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s="Times New Roman"/>
          <w:sz w:val="84"/>
          <w:szCs w:val="84"/>
        </w:rPr>
      </w:pPr>
      <w:r>
        <w:rPr>
          <w:rFonts w:hint="eastAsia" w:ascii="方正小标宋简体" w:hAnsi="华文中宋" w:eastAsia="方正小标宋简体" w:cs="Times New Roman"/>
          <w:sz w:val="84"/>
          <w:szCs w:val="84"/>
        </w:rPr>
        <w:t>2019年度</w:t>
      </w:r>
    </w:p>
    <w:p>
      <w:pPr>
        <w:jc w:val="center"/>
        <w:rPr>
          <w:rFonts w:ascii="方正小标宋简体" w:hAnsi="华文中宋" w:eastAsia="方正小标宋简体" w:cs="Times New Roman"/>
          <w:sz w:val="84"/>
          <w:szCs w:val="84"/>
        </w:rPr>
      </w:pPr>
    </w:p>
    <w:p>
      <w:pPr>
        <w:jc w:val="center"/>
        <w:rPr>
          <w:rFonts w:ascii="方正小标宋简体" w:hAnsi="华文中宋" w:eastAsia="方正小标宋简体" w:cs="Times New Roman"/>
          <w:sz w:val="84"/>
          <w:szCs w:val="84"/>
        </w:rPr>
      </w:pPr>
      <w:r>
        <w:rPr>
          <w:rFonts w:hint="eastAsia" w:ascii="方正小标宋简体" w:hAnsi="华文中宋" w:eastAsia="方正小标宋简体" w:cs="Times New Roman"/>
          <w:sz w:val="84"/>
          <w:szCs w:val="84"/>
        </w:rPr>
        <w:t>沙坡头区农村合作经济经营管理站决算</w:t>
      </w:r>
    </w:p>
    <w:p>
      <w:pPr>
        <w:jc w:val="center"/>
        <w:rPr>
          <w:rFonts w:ascii="黑体" w:hAnsi="华文中宋" w:eastAsia="黑体" w:cs="Times New Roman"/>
          <w:sz w:val="72"/>
          <w:szCs w:val="72"/>
        </w:rPr>
      </w:pPr>
    </w:p>
    <w:p>
      <w:pPr>
        <w:jc w:val="center"/>
        <w:rPr>
          <w:rFonts w:ascii="黑体" w:hAnsi="华文中宋" w:eastAsia="黑体" w:cs="Times New Roman"/>
          <w:sz w:val="72"/>
          <w:szCs w:val="72"/>
        </w:rPr>
      </w:pPr>
    </w:p>
    <w:p>
      <w:pPr>
        <w:jc w:val="center"/>
        <w:rPr>
          <w:rFonts w:ascii="黑体" w:hAnsi="华文中宋" w:eastAsia="黑体" w:cs="Times New Roman"/>
          <w:sz w:val="36"/>
          <w:szCs w:val="36"/>
        </w:rPr>
      </w:pPr>
    </w:p>
    <w:p>
      <w:pPr>
        <w:jc w:val="center"/>
        <w:rPr>
          <w:rFonts w:ascii="黑体" w:hAnsi="华文中宋" w:eastAsia="黑体" w:cs="Times New Roman"/>
          <w:sz w:val="36"/>
          <w:szCs w:val="36"/>
        </w:rPr>
      </w:pPr>
    </w:p>
    <w:p>
      <w:pPr>
        <w:jc w:val="center"/>
        <w:rPr>
          <w:rFonts w:ascii="黑体" w:hAnsi="华文中宋" w:eastAsia="黑体" w:cs="Times New Roman"/>
          <w:sz w:val="36"/>
          <w:szCs w:val="36"/>
        </w:rPr>
      </w:pPr>
    </w:p>
    <w:p>
      <w:pPr>
        <w:jc w:val="center"/>
        <w:rPr>
          <w:rFonts w:ascii="黑体" w:hAnsi="华文中宋" w:eastAsia="黑体" w:cs="Times New Roman"/>
          <w:sz w:val="36"/>
          <w:szCs w:val="36"/>
        </w:rPr>
      </w:pPr>
    </w:p>
    <w:p>
      <w:pPr>
        <w:jc w:val="center"/>
        <w:rPr>
          <w:rFonts w:ascii="黑体" w:hAnsi="华文中宋" w:eastAsia="黑体" w:cs="Times New Roman"/>
          <w:sz w:val="36"/>
          <w:szCs w:val="36"/>
        </w:rPr>
      </w:pPr>
    </w:p>
    <w:p>
      <w:pPr>
        <w:jc w:val="center"/>
        <w:rPr>
          <w:rFonts w:ascii="黑体" w:hAnsi="华文中宋" w:eastAsia="黑体" w:cs="Times New Roman"/>
          <w:sz w:val="36"/>
          <w:szCs w:val="36"/>
        </w:rPr>
      </w:pPr>
    </w:p>
    <w:p>
      <w:pPr>
        <w:jc w:val="center"/>
        <w:rPr>
          <w:rFonts w:ascii="黑体" w:hAnsi="华文中宋" w:eastAsia="黑体" w:cs="Times New Roman"/>
          <w:sz w:val="36"/>
          <w:szCs w:val="36"/>
        </w:rPr>
      </w:pPr>
    </w:p>
    <w:p>
      <w:pPr>
        <w:jc w:val="center"/>
        <w:rPr>
          <w:rFonts w:ascii="黑体" w:hAnsi="华文中宋" w:eastAsia="黑体" w:cs="Times New Roman"/>
          <w:sz w:val="36"/>
          <w:szCs w:val="36"/>
        </w:rPr>
      </w:pPr>
    </w:p>
    <w:p>
      <w:pPr>
        <w:jc w:val="center"/>
        <w:rPr>
          <w:rFonts w:ascii="黑体" w:hAnsi="华文中宋" w:eastAsia="黑体" w:cs="Times New Roman"/>
          <w:sz w:val="36"/>
          <w:szCs w:val="36"/>
        </w:rPr>
      </w:pPr>
    </w:p>
    <w:p>
      <w:pPr>
        <w:rPr>
          <w:rFonts w:ascii="黑体" w:hAnsi="华文中宋" w:eastAsia="黑体" w:cs="Times New Roman"/>
          <w:sz w:val="36"/>
          <w:szCs w:val="36"/>
        </w:rPr>
      </w:pPr>
    </w:p>
    <w:p>
      <w:pPr>
        <w:jc w:val="center"/>
        <w:rPr>
          <w:rFonts w:ascii="黑体" w:hAnsi="黑体" w:eastAsia="黑体" w:cs="Times New Roman"/>
          <w:sz w:val="44"/>
          <w:szCs w:val="44"/>
        </w:rPr>
      </w:pPr>
      <w:r>
        <w:rPr>
          <w:rFonts w:hint="eastAsia" w:ascii="黑体" w:hAnsi="黑体" w:eastAsia="黑体" w:cs="Times New Roman"/>
          <w:sz w:val="44"/>
          <w:szCs w:val="44"/>
        </w:rPr>
        <w:t>目录</w:t>
      </w:r>
    </w:p>
    <w:p>
      <w:pPr>
        <w:spacing w:afterLines="50" w:line="580" w:lineRule="exact"/>
        <w:ind w:firstLine="315" w:firstLineChars="98"/>
        <w:outlineLvl w:val="1"/>
        <w:rPr>
          <w:rFonts w:ascii="楷体_GB2312" w:hAnsi="楷体_GB2312" w:eastAsia="楷体_GB2312" w:cs="楷体_GB2312"/>
          <w:b/>
          <w:sz w:val="32"/>
          <w:szCs w:val="32"/>
        </w:rPr>
      </w:pPr>
      <w:r>
        <w:rPr>
          <w:rFonts w:hint="eastAsia" w:ascii="楷体_GB2312" w:hAnsi="楷体_GB2312" w:eastAsia="楷体_GB2312" w:cs="楷体_GB2312"/>
          <w:b/>
          <w:sz w:val="32"/>
          <w:szCs w:val="32"/>
        </w:rPr>
        <w:t>第一部分  单位概况</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一、部门职责</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二、机构设置</w:t>
      </w:r>
    </w:p>
    <w:p>
      <w:pPr>
        <w:spacing w:afterLines="50" w:line="580" w:lineRule="exact"/>
        <w:ind w:firstLine="315" w:firstLineChars="98"/>
        <w:outlineLvl w:val="1"/>
        <w:rPr>
          <w:rFonts w:ascii="楷体_GB2312" w:hAnsi="楷体_GB2312" w:eastAsia="楷体_GB2312" w:cs="楷体_GB2312"/>
          <w:b/>
          <w:sz w:val="32"/>
          <w:szCs w:val="32"/>
        </w:rPr>
      </w:pPr>
      <w:r>
        <w:rPr>
          <w:rFonts w:hint="eastAsia" w:ascii="楷体_GB2312" w:hAnsi="楷体_GB2312" w:eastAsia="楷体_GB2312" w:cs="楷体_GB2312"/>
          <w:b/>
          <w:sz w:val="32"/>
          <w:szCs w:val="32"/>
        </w:rPr>
        <w:t>第二部分  2019年度部门决算表</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一、收入支出决算总表</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二、收入决算表</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三、支出决算表</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四、财政拨款收入支出决算总表</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五、一般公共预算财政拨款支出决算表</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六一般公共预算财政拨款基本支出决算表</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七、一般公共预算财政拨款“三公”经费支出决算表</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八、政府性基金预算财政拨款收入支出决算表</w:t>
      </w:r>
    </w:p>
    <w:p>
      <w:pPr>
        <w:spacing w:afterLines="50" w:line="580" w:lineRule="exact"/>
        <w:ind w:firstLine="315" w:firstLineChars="98"/>
        <w:outlineLvl w:val="1"/>
        <w:rPr>
          <w:rFonts w:ascii="楷体_GB2312" w:hAnsi="楷体_GB2312" w:eastAsia="楷体_GB2312" w:cs="楷体_GB2312"/>
          <w:b/>
          <w:sz w:val="32"/>
          <w:szCs w:val="32"/>
        </w:rPr>
      </w:pPr>
      <w:r>
        <w:rPr>
          <w:rFonts w:hint="eastAsia" w:ascii="楷体_GB2312" w:hAnsi="楷体_GB2312" w:eastAsia="楷体_GB2312" w:cs="楷体_GB2312"/>
          <w:b/>
          <w:sz w:val="32"/>
          <w:szCs w:val="32"/>
        </w:rPr>
        <w:t>第三部分  2019年度部门决算情况说明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一、收入支出决算总体情况说明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二、收入决算情况说明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三、支出决算情况说明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四、财政拨款收入支出决算总体情况说明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五、一般公共预算财政拨款支出决算情况说明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六、一般公共预算财政拨款基本支出决算情况说明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七、一般公共预算财政拨款“三公经费支出决算情况说明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八、政府性基金预算财政拨款收入支出决算情况说明</w:t>
      </w:r>
    </w:p>
    <w:p>
      <w:pPr>
        <w:spacing w:line="580" w:lineRule="exact"/>
        <w:ind w:firstLine="800" w:firstLineChars="250"/>
        <w:rPr>
          <w:rFonts w:ascii="Calibri" w:hAnsi="Calibri" w:eastAsia="仿宋_GB2312" w:cs="黑体"/>
          <w:sz w:val="32"/>
          <w:szCs w:val="32"/>
        </w:rPr>
      </w:pPr>
      <w:r>
        <w:rPr>
          <w:rFonts w:hint="eastAsia" w:ascii="Calibri" w:hAnsi="Calibri" w:eastAsia="仿宋_GB2312" w:cs="黑体"/>
          <w:sz w:val="32"/>
          <w:szCs w:val="32"/>
        </w:rPr>
        <w:t>九、其他重要事项的情况说明</w:t>
      </w:r>
    </w:p>
    <w:p>
      <w:pPr>
        <w:spacing w:line="580" w:lineRule="exact"/>
        <w:ind w:firstLine="1280" w:firstLineChars="400"/>
        <w:outlineLvl w:val="1"/>
        <w:rPr>
          <w:rFonts w:ascii="仿宋" w:hAnsi="仿宋" w:eastAsia="仿宋" w:cs="黑体"/>
          <w:sz w:val="32"/>
          <w:szCs w:val="32"/>
        </w:rPr>
      </w:pPr>
      <w:r>
        <w:rPr>
          <w:rFonts w:hint="eastAsia" w:ascii="仿宋" w:hAnsi="仿宋" w:eastAsia="仿宋" w:cs="黑体"/>
          <w:sz w:val="32"/>
          <w:szCs w:val="32"/>
        </w:rPr>
        <w:t>(-)机关运行经费支出情况说明</w:t>
      </w:r>
    </w:p>
    <w:p>
      <w:pPr>
        <w:spacing w:line="580" w:lineRule="exact"/>
        <w:ind w:firstLine="1280" w:firstLineChars="400"/>
        <w:outlineLvl w:val="1"/>
        <w:rPr>
          <w:rFonts w:ascii="仿宋" w:hAnsi="仿宋" w:eastAsia="仿宋" w:cs="黑体"/>
          <w:sz w:val="32"/>
          <w:szCs w:val="32"/>
        </w:rPr>
      </w:pPr>
      <w:r>
        <w:rPr>
          <w:rFonts w:hint="eastAsia" w:ascii="仿宋" w:hAnsi="仿宋" w:eastAsia="仿宋" w:cs="黑体"/>
          <w:sz w:val="32"/>
          <w:szCs w:val="32"/>
        </w:rPr>
        <w:t>(二)政府采购情况说明</w:t>
      </w:r>
    </w:p>
    <w:p>
      <w:pPr>
        <w:spacing w:line="580" w:lineRule="exact"/>
        <w:ind w:firstLine="1120" w:firstLineChars="350"/>
        <w:outlineLvl w:val="1"/>
        <w:rPr>
          <w:rFonts w:ascii="仿宋" w:hAnsi="仿宋" w:eastAsia="仿宋" w:cs="黑体"/>
          <w:sz w:val="32"/>
          <w:szCs w:val="32"/>
        </w:rPr>
      </w:pPr>
      <w:r>
        <w:rPr>
          <w:rFonts w:hint="eastAsia" w:ascii="仿宋" w:hAnsi="仿宋" w:eastAsia="仿宋" w:cs="黑体"/>
          <w:sz w:val="32"/>
          <w:szCs w:val="32"/>
        </w:rPr>
        <w:t>(三)国有资产占有使用情况说明</w:t>
      </w:r>
    </w:p>
    <w:p>
      <w:pPr>
        <w:spacing w:line="580" w:lineRule="exact"/>
        <w:ind w:firstLine="1120" w:firstLineChars="350"/>
        <w:outlineLvl w:val="1"/>
        <w:rPr>
          <w:rFonts w:ascii="仿宋" w:hAnsi="仿宋" w:eastAsia="仿宋" w:cs="黑体"/>
          <w:sz w:val="32"/>
          <w:szCs w:val="32"/>
        </w:rPr>
      </w:pPr>
      <w:r>
        <w:rPr>
          <w:rFonts w:hint="eastAsia" w:ascii="仿宋" w:hAnsi="仿宋" w:eastAsia="仿宋" w:cs="黑体"/>
          <w:sz w:val="32"/>
          <w:szCs w:val="32"/>
        </w:rPr>
        <w:t>(四)预算绩效管理工作开展情况说明</w:t>
      </w:r>
    </w:p>
    <w:p>
      <w:pPr>
        <w:spacing w:afterLines="50" w:line="580" w:lineRule="exact"/>
        <w:ind w:firstLine="315" w:firstLineChars="98"/>
        <w:outlineLvl w:val="1"/>
        <w:rPr>
          <w:rFonts w:ascii="楷体_GB2312" w:hAnsi="楷体_GB2312" w:eastAsia="楷体_GB2312" w:cs="楷体_GB2312"/>
          <w:b/>
          <w:sz w:val="32"/>
          <w:szCs w:val="32"/>
        </w:rPr>
      </w:pPr>
      <w:r>
        <w:rPr>
          <w:rFonts w:hint="eastAsia" w:ascii="楷体_GB2312" w:hAnsi="楷体_GB2312" w:eastAsia="楷体_GB2312" w:cs="楷体_GB2312"/>
          <w:b/>
          <w:sz w:val="32"/>
          <w:szCs w:val="32"/>
        </w:rPr>
        <w:t>第四部分名词解</w:t>
      </w:r>
    </w:p>
    <w:p>
      <w:pPr>
        <w:spacing w:afterLines="50" w:line="580" w:lineRule="exact"/>
        <w:ind w:firstLine="315" w:firstLineChars="98"/>
        <w:outlineLvl w:val="1"/>
        <w:rPr>
          <w:rFonts w:ascii="楷体_GB2312" w:hAnsi="楷体_GB2312" w:eastAsia="楷体_GB2312" w:cs="楷体_GB2312"/>
          <w:b/>
          <w:sz w:val="32"/>
          <w:szCs w:val="32"/>
        </w:rPr>
      </w:pPr>
      <w:r>
        <w:rPr>
          <w:rFonts w:hint="eastAsia" w:ascii="楷体_GB2312" w:hAnsi="楷体_GB2312" w:eastAsia="楷体_GB2312" w:cs="楷体_GB2312"/>
          <w:b/>
          <w:sz w:val="32"/>
          <w:szCs w:val="32"/>
        </w:rPr>
        <w:t>第五部分  附件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widowControl w:val="0"/>
        <w:adjustRightInd/>
        <w:snapToGrid/>
        <w:spacing w:beforeLines="50" w:after="0" w:line="580" w:lineRule="exact"/>
        <w:ind w:firstLine="176" w:firstLineChars="49"/>
        <w:jc w:val="center"/>
        <w:outlineLvl w:val="1"/>
        <w:rPr>
          <w:rFonts w:ascii="黑体" w:hAnsi="黑体" w:eastAsia="黑体" w:cs="黑体"/>
          <w:sz w:val="36"/>
          <w:szCs w:val="36"/>
        </w:rPr>
      </w:pPr>
      <w:r>
        <w:rPr>
          <w:rFonts w:hint="eastAsia" w:ascii="黑体" w:hAnsi="黑体" w:eastAsia="黑体" w:cs="黑体"/>
          <w:sz w:val="36"/>
          <w:szCs w:val="36"/>
        </w:rPr>
        <w:t>第一部分单位况</w:t>
      </w:r>
    </w:p>
    <w:p>
      <w:pPr>
        <w:adjustRightInd/>
        <w:snapToGrid/>
        <w:spacing w:after="0" w:line="560" w:lineRule="exact"/>
        <w:rPr>
          <w:rFonts w:ascii="楷体_GB2312" w:hAnsi="楷体_GB2312" w:eastAsia="楷体_GB2312" w:cs="楷体_GB2312"/>
          <w:b/>
          <w:sz w:val="32"/>
          <w:szCs w:val="32"/>
        </w:rPr>
      </w:pPr>
      <w:r>
        <w:rPr>
          <w:rFonts w:hint="eastAsia" w:ascii="仿宋_GB2312" w:hAnsi="宋体" w:eastAsia="仿宋_GB2312" w:cs="宋体"/>
          <w:sz w:val="32"/>
          <w:szCs w:val="32"/>
        </w:rPr>
        <w:t>　</w:t>
      </w:r>
      <w:r>
        <w:rPr>
          <w:rFonts w:hint="eastAsia" w:ascii="楷体_GB2312" w:hAnsi="楷体_GB2312" w:eastAsia="楷体_GB2312" w:cs="楷体_GB2312"/>
          <w:b/>
          <w:sz w:val="32"/>
          <w:szCs w:val="32"/>
        </w:rPr>
        <w:t>一、部门职责</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(1)农业承包合同管理工作</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(2)农民负担监督管理工作</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(3)农村财务管理工作</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(4)农村财务审计工作</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(5)农村经济收益分配统计报表工作</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(6)农民专业合作社发展情况的工作</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(7)农村土地承包仲裁、土地确权等工作</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(8)</w:t>
      </w:r>
      <w:r>
        <w:rPr>
          <w:rFonts w:hint="eastAsia" w:ascii="仿宋_GB2312" w:hAnsi="仿宋_GB2312" w:eastAsia="仿宋_GB2312" w:cs="仿宋_GB2312"/>
          <w:bCs/>
          <w:sz w:val="32"/>
          <w:szCs w:val="32"/>
        </w:rPr>
        <w:t>农村经济运行态势固定监测工作</w:t>
      </w:r>
    </w:p>
    <w:p>
      <w:pPr>
        <w:adjustRightInd/>
        <w:snapToGrid/>
        <w:spacing w:after="0" w:line="560" w:lineRule="exact"/>
        <w:rPr>
          <w:rFonts w:ascii="仿宋_GB2312" w:hAnsi="仿宋" w:eastAsia="仿宋_GB2312" w:cs="宋体"/>
          <w:bCs/>
          <w:sz w:val="32"/>
          <w:szCs w:val="32"/>
        </w:rPr>
      </w:pPr>
      <w:r>
        <w:rPr>
          <w:rFonts w:hint="eastAsia" w:ascii="仿宋_GB2312" w:hAnsi="仿宋" w:eastAsia="仿宋_GB2312" w:cs="宋体"/>
          <w:bCs/>
          <w:sz w:val="32"/>
          <w:szCs w:val="32"/>
        </w:rPr>
        <w:t>(9)局安排的其他工作</w:t>
      </w:r>
    </w:p>
    <w:p>
      <w:pPr>
        <w:adjustRightInd/>
        <w:snapToGrid/>
        <w:spacing w:after="0" w:line="560" w:lineRule="exact"/>
        <w:rPr>
          <w:rFonts w:ascii="楷体_GB2312" w:hAnsi="楷体" w:eastAsia="楷体_GB2312" w:cs="宋体"/>
          <w:b/>
          <w:sz w:val="32"/>
          <w:szCs w:val="32"/>
        </w:rPr>
      </w:pPr>
      <w:r>
        <w:rPr>
          <w:rFonts w:hint="eastAsia" w:ascii="楷体_GB2312" w:hAnsi="楷体" w:eastAsia="楷体_GB2312" w:cs="宋体"/>
          <w:b/>
          <w:sz w:val="32"/>
          <w:szCs w:val="32"/>
        </w:rPr>
        <w:t>二、机构设置</w:t>
      </w:r>
    </w:p>
    <w:p>
      <w:pPr>
        <w:adjustRightInd/>
        <w:snapToGrid/>
        <w:spacing w:after="0" w:line="56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沙坡头区农村合作经济经营管理站编制机构数为1个，独立核算机构数1个。核定事业编制11名，年末在编在岗9名，其中专业技术人员7名，管理人员1名，工人员1名；退休人员2名。</w:t>
      </w:r>
    </w:p>
    <w:p>
      <w:pPr>
        <w:spacing w:line="220" w:lineRule="atLeast"/>
      </w:pPr>
    </w:p>
    <w:p>
      <w:pPr>
        <w:spacing w:line="220" w:lineRule="atLeast"/>
      </w:pPr>
    </w:p>
    <w:p>
      <w:pPr>
        <w:spacing w:line="220" w:lineRule="atLeast"/>
      </w:pPr>
    </w:p>
    <w:p>
      <w:pPr>
        <w:spacing w:line="220" w:lineRule="atLeast"/>
        <w:sectPr>
          <w:pgSz w:w="11906" w:h="16838"/>
          <w:pgMar w:top="1440" w:right="1800" w:bottom="1440" w:left="1800" w:header="708" w:footer="708" w:gutter="0"/>
          <w:cols w:space="708" w:num="1"/>
          <w:docGrid w:linePitch="360" w:charSpace="0"/>
        </w:sectPr>
      </w:pPr>
    </w:p>
    <w:p>
      <w:pPr>
        <w:spacing w:beforeLines="50" w:line="580" w:lineRule="exact"/>
        <w:ind w:firstLine="176" w:firstLineChars="49"/>
        <w:jc w:val="center"/>
        <w:outlineLvl w:val="1"/>
        <w:rPr>
          <w:rFonts w:ascii="黑体" w:hAnsi="黑体" w:eastAsia="黑体"/>
          <w:b/>
          <w:bCs/>
          <w:color w:val="000000"/>
          <w:sz w:val="44"/>
          <w:szCs w:val="44"/>
        </w:rPr>
      </w:pPr>
      <w:r>
        <w:rPr>
          <w:rFonts w:hint="eastAsia" w:ascii="黑体" w:hAnsi="黑体" w:eastAsia="黑体"/>
          <w:sz w:val="36"/>
          <w:szCs w:val="36"/>
        </w:rPr>
        <w:t>第二部分  2019年度部门决算表</w:t>
      </w:r>
    </w:p>
    <w:p>
      <w:pPr>
        <w:spacing w:line="220" w:lineRule="atLeast"/>
        <w:jc w:val="center"/>
      </w:pPr>
      <w:r>
        <w:rPr>
          <w:rFonts w:hint="eastAsia" w:ascii="宋体" w:hAnsi="宋体" w:cs="Arial"/>
          <w:b/>
          <w:bCs/>
          <w:color w:val="000000"/>
          <w:sz w:val="36"/>
          <w:szCs w:val="36"/>
        </w:rPr>
        <w:t>收入支出决算总表</w:t>
      </w:r>
    </w:p>
    <w:tbl>
      <w:tblPr>
        <w:tblStyle w:val="5"/>
        <w:tblW w:w="14120" w:type="dxa"/>
        <w:tblInd w:w="93" w:type="dxa"/>
        <w:tblLayout w:type="autofit"/>
        <w:tblCellMar>
          <w:top w:w="0" w:type="dxa"/>
          <w:left w:w="108" w:type="dxa"/>
          <w:bottom w:w="0" w:type="dxa"/>
          <w:right w:w="108" w:type="dxa"/>
        </w:tblCellMar>
      </w:tblPr>
      <w:tblGrid>
        <w:gridCol w:w="4565"/>
        <w:gridCol w:w="644"/>
        <w:gridCol w:w="1851"/>
        <w:gridCol w:w="4565"/>
        <w:gridCol w:w="644"/>
        <w:gridCol w:w="1851"/>
      </w:tblGrid>
      <w:tr>
        <w:tblPrEx>
          <w:tblCellMar>
            <w:top w:w="0" w:type="dxa"/>
            <w:left w:w="108" w:type="dxa"/>
            <w:bottom w:w="0" w:type="dxa"/>
            <w:right w:w="108" w:type="dxa"/>
          </w:tblCellMar>
        </w:tblPrEx>
        <w:trPr>
          <w:trHeight w:val="266" w:hRule="exact"/>
        </w:trPr>
        <w:tc>
          <w:tcPr>
            <w:tcW w:w="7060" w:type="dxa"/>
            <w:gridSpan w:val="3"/>
            <w:tcBorders>
              <w:top w:val="nil"/>
              <w:left w:val="nil"/>
              <w:bottom w:val="nil"/>
              <w:right w:val="nil"/>
            </w:tcBorders>
            <w:shd w:val="clear" w:color="000000" w:fill="FFFFFF"/>
            <w:noWrap/>
            <w:vAlign w:val="bottom"/>
          </w:tcPr>
          <w:p>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公开部门：宁夏中卫市沙坡头区农村合作经济经营管理站</w:t>
            </w:r>
          </w:p>
        </w:tc>
        <w:tc>
          <w:tcPr>
            <w:tcW w:w="7060" w:type="dxa"/>
            <w:gridSpan w:val="3"/>
            <w:tcBorders>
              <w:top w:val="nil"/>
              <w:left w:val="nil"/>
              <w:bottom w:val="single" w:color="000000" w:sz="4" w:space="0"/>
              <w:right w:val="nil"/>
            </w:tcBorders>
            <w:shd w:val="clear" w:color="000000" w:fill="FFFFFF"/>
            <w:noWrap/>
            <w:vAlign w:val="bottom"/>
          </w:tcPr>
          <w:p>
            <w:pPr>
              <w:wordWrap w:val="0"/>
              <w:adjustRightInd/>
              <w:snapToGrid/>
              <w:spacing w:after="0"/>
              <w:jc w:val="right"/>
              <w:rPr>
                <w:rFonts w:ascii="宋体" w:hAnsi="宋体" w:eastAsia="宋体" w:cs="Arial"/>
                <w:color w:val="000000"/>
                <w:sz w:val="20"/>
                <w:szCs w:val="20"/>
              </w:rPr>
            </w:pPr>
            <w:r>
              <w:rPr>
                <w:rFonts w:hint="eastAsia" w:ascii="宋体" w:hAnsi="宋体" w:eastAsia="宋体" w:cs="Arial"/>
                <w:color w:val="000000"/>
                <w:sz w:val="20"/>
                <w:szCs w:val="20"/>
              </w:rPr>
              <w:t xml:space="preserve">  公开01表         金额单位：元</w:t>
            </w:r>
          </w:p>
        </w:tc>
      </w:tr>
      <w:tr>
        <w:tblPrEx>
          <w:tblCellMar>
            <w:top w:w="0" w:type="dxa"/>
            <w:left w:w="108" w:type="dxa"/>
            <w:bottom w:w="0" w:type="dxa"/>
            <w:right w:w="108" w:type="dxa"/>
          </w:tblCellMar>
        </w:tblPrEx>
        <w:trPr>
          <w:trHeight w:val="266" w:hRule="exact"/>
        </w:trPr>
        <w:tc>
          <w:tcPr>
            <w:tcW w:w="7060"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收入</w:t>
            </w:r>
          </w:p>
        </w:tc>
        <w:tc>
          <w:tcPr>
            <w:tcW w:w="7060" w:type="dxa"/>
            <w:gridSpan w:val="3"/>
            <w:tcBorders>
              <w:top w:val="single" w:color="000000" w:sz="4" w:space="0"/>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支出</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行次</w:t>
            </w:r>
          </w:p>
        </w:tc>
        <w:tc>
          <w:tcPr>
            <w:tcW w:w="1851"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决算数</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行次</w:t>
            </w:r>
          </w:p>
        </w:tc>
        <w:tc>
          <w:tcPr>
            <w:tcW w:w="1851"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决算数</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　</w:t>
            </w:r>
          </w:p>
        </w:tc>
        <w:tc>
          <w:tcPr>
            <w:tcW w:w="1851"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　</w:t>
            </w:r>
          </w:p>
        </w:tc>
        <w:tc>
          <w:tcPr>
            <w:tcW w:w="1851"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一、一般公共预算财政拨款收入</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一、一般公共服务支出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29</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二、政府性基金预算财政拨款收入</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二、外交支出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30</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三、上级补助收入</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三、国防支出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31</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四、事业收入</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四、公共安全支出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32</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五、经营收入</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五、教育支出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33</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六、附属单位上缴收入</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六、科学技术支出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34</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七、其他收入</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7</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4,291,065.75</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七、文化旅游体育与传媒支出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35</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8</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八、社会保障和就业支出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36</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9</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九、卫生健康支出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37</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10</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十、节能环保支出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38</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11</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十一、城乡社区支出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39</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12</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十二、农林水支出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40</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4,828,979.20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13</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十三、交通运输支出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41</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14</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十四、资源勘探信息等支出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42</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15</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十五、商业服务业等支出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43</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16</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十六、金融支出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44</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17</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十七、援助其他地区支出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45</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18</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十八、自然资源海洋气象等支出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46</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19</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十九、住房保障支出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47</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20</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二十、粮油物资储备支出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48</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21</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二十一、灾害防治及应急管理支出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49</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22</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二十二、其他支出</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50</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本年收入合计</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24</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5,613,874.34</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本年支出合计</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52</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5,173,882.28</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用事业基金弥补收支差额</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25</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结余分配</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53</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年初结转和结余</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26</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年末结转和结余</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54</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439,992.06</w:t>
            </w:r>
          </w:p>
        </w:tc>
      </w:tr>
      <w:tr>
        <w:tblPrEx>
          <w:tblCellMar>
            <w:top w:w="0" w:type="dxa"/>
            <w:left w:w="108" w:type="dxa"/>
            <w:bottom w:w="0" w:type="dxa"/>
            <w:right w:w="108" w:type="dxa"/>
          </w:tblCellMar>
        </w:tblPrEx>
        <w:trPr>
          <w:trHeight w:val="266" w:hRule="exact"/>
        </w:trPr>
        <w:tc>
          <w:tcPr>
            <w:tcW w:w="4565"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总计</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28</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5,613,874.34</w:t>
            </w:r>
          </w:p>
        </w:tc>
        <w:tc>
          <w:tcPr>
            <w:tcW w:w="456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总计</w:t>
            </w:r>
          </w:p>
        </w:tc>
        <w:tc>
          <w:tcPr>
            <w:tcW w:w="64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56</w:t>
            </w:r>
          </w:p>
        </w:tc>
        <w:tc>
          <w:tcPr>
            <w:tcW w:w="18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5,613,874.34</w:t>
            </w:r>
          </w:p>
        </w:tc>
      </w:tr>
      <w:tr>
        <w:tblPrEx>
          <w:tblCellMar>
            <w:top w:w="0" w:type="dxa"/>
            <w:left w:w="108" w:type="dxa"/>
            <w:bottom w:w="0" w:type="dxa"/>
            <w:right w:w="108" w:type="dxa"/>
          </w:tblCellMar>
        </w:tblPrEx>
        <w:trPr>
          <w:trHeight w:val="266" w:hRule="exact"/>
        </w:trPr>
        <w:tc>
          <w:tcPr>
            <w:tcW w:w="14120" w:type="dxa"/>
            <w:gridSpan w:val="6"/>
            <w:tcBorders>
              <w:top w:val="nil"/>
              <w:left w:val="nil"/>
              <w:bottom w:val="nil"/>
              <w:right w:val="nil"/>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注：本表反映部门本年度的总收支和年末结余结转情况，数据取自财决01表</w:t>
            </w:r>
          </w:p>
        </w:tc>
      </w:tr>
    </w:tbl>
    <w:p>
      <w:pPr>
        <w:spacing w:line="220" w:lineRule="atLeast"/>
      </w:pPr>
    </w:p>
    <w:p>
      <w:pPr>
        <w:spacing w:line="220" w:lineRule="atLeast"/>
        <w:jc w:val="center"/>
        <w:rPr>
          <w:rFonts w:ascii="方正小标宋_GBK" w:hAnsi="方正小标宋_GBK" w:eastAsia="方正小标宋_GBK" w:cs="方正小标宋_GBK"/>
          <w:color w:val="000000"/>
          <w:sz w:val="44"/>
          <w:szCs w:val="44"/>
        </w:rPr>
      </w:pPr>
    </w:p>
    <w:p>
      <w:pPr>
        <w:spacing w:line="220" w:lineRule="atLeast"/>
        <w:jc w:val="center"/>
        <w:rPr>
          <w:rFonts w:ascii="方正小标宋_GBK" w:hAnsi="方正小标宋_GBK" w:eastAsia="方正小标宋_GBK" w:cs="方正小标宋_GBK"/>
          <w:color w:val="000000"/>
          <w:sz w:val="44"/>
          <w:szCs w:val="44"/>
        </w:rPr>
      </w:pPr>
    </w:p>
    <w:p>
      <w:pPr>
        <w:spacing w:line="220" w:lineRule="atLeast"/>
        <w:jc w:val="center"/>
        <w:rPr>
          <w:rFonts w:ascii="方正小标宋_GBK" w:hAnsi="方正小标宋_GBK" w:eastAsia="方正小标宋_GBK" w:cs="方正小标宋_GBK"/>
          <w:color w:val="000000"/>
          <w:sz w:val="44"/>
          <w:szCs w:val="44"/>
        </w:rPr>
      </w:pPr>
    </w:p>
    <w:p>
      <w:pPr>
        <w:spacing w:line="220" w:lineRule="atLeast"/>
        <w:jc w:val="center"/>
        <w:rPr>
          <w:rFonts w:ascii="方正小标宋_GBK" w:hAnsi="方正小标宋_GBK" w:eastAsia="方正小标宋_GBK" w:cs="方正小标宋_GBK"/>
          <w:color w:val="000000"/>
          <w:sz w:val="44"/>
          <w:szCs w:val="44"/>
        </w:rPr>
      </w:pPr>
    </w:p>
    <w:p>
      <w:pPr>
        <w:spacing w:line="220" w:lineRule="atLeast"/>
        <w:jc w:val="center"/>
        <w:rPr>
          <w:rFonts w:ascii="方正小标宋_GBK" w:hAnsi="方正小标宋_GBK" w:eastAsia="方正小标宋_GBK" w:cs="方正小标宋_GBK"/>
          <w:color w:val="000000"/>
          <w:sz w:val="44"/>
          <w:szCs w:val="44"/>
        </w:rPr>
      </w:pPr>
    </w:p>
    <w:p>
      <w:pPr>
        <w:spacing w:line="220" w:lineRule="atLeast"/>
        <w:rPr>
          <w:rFonts w:ascii="方正小标宋_GBK" w:hAnsi="方正小标宋_GBK" w:eastAsia="方正小标宋_GBK" w:cs="方正小标宋_GBK"/>
          <w:color w:val="000000"/>
          <w:sz w:val="44"/>
          <w:szCs w:val="44"/>
        </w:rPr>
      </w:pPr>
    </w:p>
    <w:p>
      <w:pPr>
        <w:spacing w:line="220" w:lineRule="atLeast"/>
        <w:rPr>
          <w:rFonts w:ascii="方正小标宋_GBK" w:hAnsi="方正小标宋_GBK" w:eastAsia="方正小标宋_GBK" w:cs="方正小标宋_GBK"/>
          <w:color w:val="000000"/>
          <w:sz w:val="44"/>
          <w:szCs w:val="44"/>
        </w:rPr>
      </w:pPr>
    </w:p>
    <w:p>
      <w:pPr>
        <w:spacing w:line="220" w:lineRule="atLeast"/>
        <w:jc w:val="center"/>
      </w:pPr>
      <w:r>
        <w:rPr>
          <w:rFonts w:hint="eastAsia" w:ascii="方正小标宋_GBK" w:hAnsi="方正小标宋_GBK" w:eastAsia="方正小标宋_GBK" w:cs="方正小标宋_GBK"/>
          <w:color w:val="000000"/>
          <w:sz w:val="44"/>
          <w:szCs w:val="44"/>
        </w:rPr>
        <w:t>收入决算表</w:t>
      </w:r>
    </w:p>
    <w:tbl>
      <w:tblPr>
        <w:tblStyle w:val="5"/>
        <w:tblW w:w="15041" w:type="dxa"/>
        <w:tblInd w:w="93" w:type="dxa"/>
        <w:tblLayout w:type="autofit"/>
        <w:tblCellMar>
          <w:top w:w="0" w:type="dxa"/>
          <w:left w:w="108" w:type="dxa"/>
          <w:bottom w:w="0" w:type="dxa"/>
          <w:right w:w="108" w:type="dxa"/>
        </w:tblCellMar>
      </w:tblPr>
      <w:tblGrid>
        <w:gridCol w:w="436"/>
        <w:gridCol w:w="436"/>
        <w:gridCol w:w="436"/>
        <w:gridCol w:w="4094"/>
        <w:gridCol w:w="1559"/>
        <w:gridCol w:w="1559"/>
        <w:gridCol w:w="1134"/>
        <w:gridCol w:w="1134"/>
        <w:gridCol w:w="1276"/>
        <w:gridCol w:w="1276"/>
        <w:gridCol w:w="1701"/>
      </w:tblGrid>
      <w:tr>
        <w:tblPrEx>
          <w:tblCellMar>
            <w:top w:w="0" w:type="dxa"/>
            <w:left w:w="108" w:type="dxa"/>
            <w:bottom w:w="0" w:type="dxa"/>
            <w:right w:w="108" w:type="dxa"/>
          </w:tblCellMar>
        </w:tblPrEx>
        <w:trPr>
          <w:trHeight w:val="266" w:hRule="exact"/>
        </w:trPr>
        <w:tc>
          <w:tcPr>
            <w:tcW w:w="5402" w:type="dxa"/>
            <w:gridSpan w:val="4"/>
            <w:tcBorders>
              <w:top w:val="nil"/>
              <w:left w:val="nil"/>
              <w:bottom w:val="nil"/>
              <w:right w:val="nil"/>
            </w:tcBorders>
            <w:shd w:val="clear" w:color="000000" w:fill="FFFFFF"/>
            <w:noWrap/>
            <w:vAlign w:val="bottom"/>
          </w:tcPr>
          <w:p>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公开部门：宁夏中卫市沙坡头区农村合作经济经营管理站</w:t>
            </w:r>
          </w:p>
        </w:tc>
        <w:tc>
          <w:tcPr>
            <w:tcW w:w="1559" w:type="dxa"/>
            <w:tcBorders>
              <w:top w:val="nil"/>
              <w:left w:val="nil"/>
              <w:bottom w:val="nil"/>
              <w:right w:val="nil"/>
            </w:tcBorders>
            <w:shd w:val="clear" w:color="000000" w:fill="FFFFFF"/>
            <w:noWrap/>
            <w:vAlign w:val="bottom"/>
          </w:tcPr>
          <w:p>
            <w:pPr>
              <w:adjustRightInd/>
              <w:snapToGrid/>
              <w:spacing w:after="0"/>
              <w:rPr>
                <w:rFonts w:ascii="Arial" w:hAnsi="Arial" w:eastAsia="宋体" w:cs="Arial"/>
                <w:color w:val="000000"/>
                <w:sz w:val="20"/>
                <w:szCs w:val="20"/>
              </w:rPr>
            </w:pPr>
            <w:r>
              <w:rPr>
                <w:rFonts w:ascii="Arial" w:hAnsi="Arial" w:eastAsia="宋体" w:cs="Arial"/>
                <w:color w:val="000000"/>
                <w:sz w:val="20"/>
                <w:szCs w:val="20"/>
              </w:rPr>
              <w:t>　</w:t>
            </w:r>
          </w:p>
        </w:tc>
        <w:tc>
          <w:tcPr>
            <w:tcW w:w="1559" w:type="dxa"/>
            <w:tcBorders>
              <w:top w:val="nil"/>
              <w:left w:val="nil"/>
              <w:bottom w:val="nil"/>
              <w:right w:val="nil"/>
            </w:tcBorders>
            <w:shd w:val="clear" w:color="000000" w:fill="FFFFFF"/>
            <w:noWrap/>
            <w:vAlign w:val="bottom"/>
          </w:tcPr>
          <w:p>
            <w:pPr>
              <w:adjustRightInd/>
              <w:snapToGrid/>
              <w:spacing w:after="0"/>
              <w:rPr>
                <w:rFonts w:ascii="Arial" w:hAnsi="Arial" w:eastAsia="宋体" w:cs="Arial"/>
                <w:color w:val="000000"/>
                <w:sz w:val="20"/>
                <w:szCs w:val="20"/>
              </w:rPr>
            </w:pPr>
            <w:r>
              <w:rPr>
                <w:rFonts w:ascii="Arial" w:hAnsi="Arial" w:eastAsia="宋体" w:cs="Arial"/>
                <w:color w:val="000000"/>
                <w:sz w:val="20"/>
                <w:szCs w:val="20"/>
              </w:rPr>
              <w:t>　</w:t>
            </w:r>
          </w:p>
        </w:tc>
        <w:tc>
          <w:tcPr>
            <w:tcW w:w="1134" w:type="dxa"/>
            <w:tcBorders>
              <w:top w:val="nil"/>
              <w:left w:val="nil"/>
              <w:bottom w:val="nil"/>
              <w:right w:val="nil"/>
            </w:tcBorders>
            <w:shd w:val="clear" w:color="000000" w:fill="FFFFFF"/>
            <w:noWrap/>
            <w:vAlign w:val="bottom"/>
          </w:tcPr>
          <w:p>
            <w:pPr>
              <w:adjustRightInd/>
              <w:snapToGrid/>
              <w:spacing w:after="0"/>
              <w:rPr>
                <w:rFonts w:ascii="Arial" w:hAnsi="Arial" w:eastAsia="宋体" w:cs="Arial"/>
                <w:color w:val="000000"/>
                <w:sz w:val="20"/>
                <w:szCs w:val="20"/>
              </w:rPr>
            </w:pPr>
            <w:r>
              <w:rPr>
                <w:rFonts w:ascii="Arial" w:hAnsi="Arial" w:eastAsia="宋体" w:cs="Arial"/>
                <w:color w:val="000000"/>
                <w:sz w:val="20"/>
                <w:szCs w:val="20"/>
              </w:rPr>
              <w:t>　</w:t>
            </w:r>
          </w:p>
        </w:tc>
        <w:tc>
          <w:tcPr>
            <w:tcW w:w="1134" w:type="dxa"/>
            <w:tcBorders>
              <w:top w:val="nil"/>
              <w:left w:val="nil"/>
              <w:bottom w:val="nil"/>
              <w:right w:val="nil"/>
            </w:tcBorders>
            <w:shd w:val="clear" w:color="000000" w:fill="FFFFFF"/>
            <w:noWrap/>
            <w:vAlign w:val="bottom"/>
          </w:tcPr>
          <w:p>
            <w:pPr>
              <w:adjustRightInd/>
              <w:snapToGrid/>
              <w:spacing w:after="0"/>
              <w:rPr>
                <w:rFonts w:ascii="Arial" w:hAnsi="Arial" w:eastAsia="宋体" w:cs="Arial"/>
                <w:color w:val="000000"/>
                <w:sz w:val="20"/>
                <w:szCs w:val="20"/>
              </w:rPr>
            </w:pPr>
            <w:r>
              <w:rPr>
                <w:rFonts w:ascii="Arial" w:hAnsi="Arial" w:eastAsia="宋体" w:cs="Arial"/>
                <w:color w:val="000000"/>
                <w:sz w:val="20"/>
                <w:szCs w:val="20"/>
              </w:rPr>
              <w:t>　</w:t>
            </w:r>
          </w:p>
        </w:tc>
        <w:tc>
          <w:tcPr>
            <w:tcW w:w="4253" w:type="dxa"/>
            <w:gridSpan w:val="3"/>
            <w:tcBorders>
              <w:top w:val="nil"/>
              <w:left w:val="nil"/>
              <w:bottom w:val="single" w:color="000000" w:sz="4" w:space="0"/>
              <w:right w:val="nil"/>
            </w:tcBorders>
            <w:shd w:val="clear" w:color="000000" w:fill="FFFFFF"/>
            <w:noWrap/>
            <w:vAlign w:val="bottom"/>
          </w:tcPr>
          <w:p>
            <w:pPr>
              <w:adjustRightInd/>
              <w:snapToGrid/>
              <w:spacing w:after="0"/>
              <w:jc w:val="center"/>
              <w:rPr>
                <w:rFonts w:ascii="宋体" w:hAnsi="宋体" w:eastAsia="宋体" w:cs="Arial"/>
                <w:color w:val="000000"/>
                <w:sz w:val="20"/>
                <w:szCs w:val="20"/>
              </w:rPr>
            </w:pPr>
            <w:r>
              <w:rPr>
                <w:rFonts w:hint="eastAsia" w:ascii="宋体" w:hAnsi="宋体" w:eastAsia="宋体" w:cs="Arial"/>
                <w:color w:val="000000"/>
                <w:sz w:val="20"/>
                <w:szCs w:val="20"/>
              </w:rPr>
              <w:t xml:space="preserve">       公开02表     金额单位：元</w:t>
            </w:r>
          </w:p>
        </w:tc>
      </w:tr>
      <w:tr>
        <w:tblPrEx>
          <w:tblCellMar>
            <w:top w:w="0" w:type="dxa"/>
            <w:left w:w="108" w:type="dxa"/>
            <w:bottom w:w="0" w:type="dxa"/>
            <w:right w:w="108" w:type="dxa"/>
          </w:tblCellMar>
        </w:tblPrEx>
        <w:trPr>
          <w:trHeight w:val="266" w:hRule="exac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科目编码</w:t>
            </w:r>
          </w:p>
        </w:tc>
        <w:tc>
          <w:tcPr>
            <w:tcW w:w="4094" w:type="dxa"/>
            <w:vMerge w:val="restart"/>
            <w:tcBorders>
              <w:top w:val="single" w:color="000000" w:sz="4" w:space="0"/>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1559" w:type="dxa"/>
            <w:vMerge w:val="restart"/>
            <w:tcBorders>
              <w:top w:val="single" w:color="000000" w:sz="4" w:space="0"/>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本年收入合计</w:t>
            </w:r>
          </w:p>
        </w:tc>
        <w:tc>
          <w:tcPr>
            <w:tcW w:w="1559" w:type="dxa"/>
            <w:vMerge w:val="restart"/>
            <w:tcBorders>
              <w:top w:val="single" w:color="000000" w:sz="4" w:space="0"/>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财政拨款收入</w:t>
            </w:r>
          </w:p>
        </w:tc>
        <w:tc>
          <w:tcPr>
            <w:tcW w:w="1134" w:type="dxa"/>
            <w:vMerge w:val="restart"/>
            <w:tcBorders>
              <w:top w:val="single" w:color="000000" w:sz="4" w:space="0"/>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上级补助收入</w:t>
            </w:r>
          </w:p>
        </w:tc>
        <w:tc>
          <w:tcPr>
            <w:tcW w:w="1134" w:type="dxa"/>
            <w:vMerge w:val="restart"/>
            <w:tcBorders>
              <w:top w:val="single" w:color="000000" w:sz="4" w:space="0"/>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事业收入</w:t>
            </w:r>
          </w:p>
        </w:tc>
        <w:tc>
          <w:tcPr>
            <w:tcW w:w="1276"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经营收入</w:t>
            </w:r>
          </w:p>
        </w:tc>
        <w:tc>
          <w:tcPr>
            <w:tcW w:w="1276"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附属单位上缴收入</w:t>
            </w:r>
          </w:p>
        </w:tc>
        <w:tc>
          <w:tcPr>
            <w:tcW w:w="1701"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其他收入</w:t>
            </w:r>
          </w:p>
        </w:tc>
      </w:tr>
      <w:tr>
        <w:tblPrEx>
          <w:tblCellMar>
            <w:top w:w="0" w:type="dxa"/>
            <w:left w:w="108" w:type="dxa"/>
            <w:bottom w:w="0" w:type="dxa"/>
            <w:right w:w="108" w:type="dxa"/>
          </w:tblCellMar>
        </w:tblPrEx>
        <w:trPr>
          <w:trHeight w:val="266"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09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55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55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7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7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701"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266"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09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55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55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7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7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701"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266"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09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55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55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7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7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701"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266" w:hRule="exact"/>
        </w:trPr>
        <w:tc>
          <w:tcPr>
            <w:tcW w:w="436" w:type="dxa"/>
            <w:vMerge w:val="restart"/>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类</w:t>
            </w:r>
          </w:p>
        </w:tc>
        <w:tc>
          <w:tcPr>
            <w:tcW w:w="436" w:type="dxa"/>
            <w:vMerge w:val="restart"/>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款</w:t>
            </w:r>
          </w:p>
        </w:tc>
        <w:tc>
          <w:tcPr>
            <w:tcW w:w="436" w:type="dxa"/>
            <w:vMerge w:val="restart"/>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w:t>
            </w:r>
          </w:p>
        </w:tc>
        <w:tc>
          <w:tcPr>
            <w:tcW w:w="409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1559"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1559"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1134"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1134"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1276"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1276"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c>
          <w:tcPr>
            <w:tcW w:w="1701"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7</w:t>
            </w:r>
          </w:p>
        </w:tc>
      </w:tr>
      <w:tr>
        <w:tblPrEx>
          <w:tblCellMar>
            <w:top w:w="0" w:type="dxa"/>
            <w:left w:w="108" w:type="dxa"/>
            <w:bottom w:w="0" w:type="dxa"/>
            <w:right w:w="108" w:type="dxa"/>
          </w:tblCellMar>
        </w:tblPrEx>
        <w:trPr>
          <w:trHeight w:val="266" w:hRule="exact"/>
        </w:trPr>
        <w:tc>
          <w:tcPr>
            <w:tcW w:w="43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09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5,613,874.34</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1,322,808.59</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4,291,065.75</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社会保障和就业支出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行政事业单位离退休</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2080505</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机关事业单位基本养老保险缴费支出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98,597.00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98,597.00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2080506</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机关事业单位职业年金缴费支出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60,765.00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60,765.00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2080599</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其他行政事业单位离退休支出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12,000.00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卫生健康支出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21011</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行政事业单位医疗</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2101102</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事业单位医疗</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农林水支出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5,268,971.26</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4,291,065.75</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农业</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5,268,971.26</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4,291,065.75</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2130104</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事业运行</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2130124</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农业组织化与产业化经营</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2,610,000.00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2,610,000.00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2130126</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农村公益事业</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437,556.88</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437,556.88</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2130199</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其他农业支出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1,243,508.87</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1,243,508.87</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住房保障支出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住房改革支出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66"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2210201</w:t>
            </w:r>
          </w:p>
        </w:tc>
        <w:tc>
          <w:tcPr>
            <w:tcW w:w="4094"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住房公积金</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70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bl>
    <w:p>
      <w:pPr>
        <w:spacing w:line="220" w:lineRule="atLeast"/>
      </w:pPr>
      <w:r>
        <w:rPr>
          <w:rFonts w:hint="eastAsia" w:ascii="宋体" w:hAnsi="宋体" w:cs="Arial"/>
          <w:color w:val="000000"/>
        </w:rPr>
        <w:t>注：本表反映部门本年度取得的各项收入情况，数据取自财决03表</w:t>
      </w:r>
    </w:p>
    <w:p>
      <w:pPr>
        <w:spacing w:line="220" w:lineRule="atLeast"/>
        <w:ind w:firstLine="6600" w:firstLineChars="1500"/>
      </w:pPr>
      <w:r>
        <w:rPr>
          <w:rFonts w:hint="eastAsia" w:ascii="方正小标宋_GBK" w:hAnsi="方正小标宋_GBK" w:eastAsia="方正小标宋_GBK" w:cs="方正小标宋_GBK"/>
          <w:color w:val="000000"/>
          <w:sz w:val="44"/>
          <w:szCs w:val="44"/>
        </w:rPr>
        <w:t>支出决算表</w:t>
      </w:r>
    </w:p>
    <w:tbl>
      <w:tblPr>
        <w:tblStyle w:val="5"/>
        <w:tblW w:w="14737" w:type="dxa"/>
        <w:tblInd w:w="93" w:type="dxa"/>
        <w:tblLayout w:type="autofit"/>
        <w:tblCellMar>
          <w:top w:w="0" w:type="dxa"/>
          <w:left w:w="108" w:type="dxa"/>
          <w:bottom w:w="0" w:type="dxa"/>
          <w:right w:w="108" w:type="dxa"/>
        </w:tblCellMar>
      </w:tblPr>
      <w:tblGrid>
        <w:gridCol w:w="436"/>
        <w:gridCol w:w="436"/>
        <w:gridCol w:w="436"/>
        <w:gridCol w:w="4178"/>
        <w:gridCol w:w="1751"/>
        <w:gridCol w:w="1800"/>
        <w:gridCol w:w="1800"/>
        <w:gridCol w:w="1300"/>
        <w:gridCol w:w="1300"/>
        <w:gridCol w:w="1300"/>
      </w:tblGrid>
      <w:tr>
        <w:tblPrEx>
          <w:tblCellMar>
            <w:top w:w="0" w:type="dxa"/>
            <w:left w:w="108" w:type="dxa"/>
            <w:bottom w:w="0" w:type="dxa"/>
            <w:right w:w="108" w:type="dxa"/>
          </w:tblCellMar>
        </w:tblPrEx>
        <w:trPr>
          <w:trHeight w:val="272" w:hRule="exact"/>
        </w:trPr>
        <w:tc>
          <w:tcPr>
            <w:tcW w:w="7237" w:type="dxa"/>
            <w:gridSpan w:val="5"/>
            <w:tcBorders>
              <w:top w:val="nil"/>
              <w:left w:val="nil"/>
              <w:bottom w:val="nil"/>
              <w:right w:val="nil"/>
            </w:tcBorders>
            <w:shd w:val="clear" w:color="000000" w:fill="FFFFFF"/>
            <w:noWrap/>
            <w:vAlign w:val="bottom"/>
          </w:tcPr>
          <w:p>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公开部门：宁夏中卫市沙坡头区农村合作经济经营管理站</w:t>
            </w:r>
          </w:p>
        </w:tc>
        <w:tc>
          <w:tcPr>
            <w:tcW w:w="1800" w:type="dxa"/>
            <w:tcBorders>
              <w:top w:val="nil"/>
              <w:left w:val="nil"/>
              <w:bottom w:val="nil"/>
              <w:right w:val="nil"/>
            </w:tcBorders>
            <w:shd w:val="clear" w:color="000000" w:fill="FFFFFF"/>
            <w:noWrap/>
            <w:vAlign w:val="bottom"/>
          </w:tcPr>
          <w:p>
            <w:pPr>
              <w:adjustRightInd/>
              <w:snapToGrid/>
              <w:spacing w:after="0"/>
              <w:rPr>
                <w:rFonts w:ascii="Arial" w:hAnsi="Arial" w:eastAsia="宋体" w:cs="Arial"/>
                <w:color w:val="000000"/>
                <w:sz w:val="20"/>
                <w:szCs w:val="20"/>
              </w:rPr>
            </w:pPr>
            <w:r>
              <w:rPr>
                <w:rFonts w:ascii="Arial" w:hAnsi="Arial" w:eastAsia="宋体" w:cs="Arial"/>
                <w:color w:val="000000"/>
                <w:sz w:val="20"/>
                <w:szCs w:val="20"/>
              </w:rPr>
              <w:t>　</w:t>
            </w:r>
          </w:p>
        </w:tc>
        <w:tc>
          <w:tcPr>
            <w:tcW w:w="5700" w:type="dxa"/>
            <w:gridSpan w:val="4"/>
            <w:tcBorders>
              <w:top w:val="nil"/>
              <w:left w:val="nil"/>
              <w:bottom w:val="single" w:color="000000" w:sz="4" w:space="0"/>
              <w:right w:val="nil"/>
            </w:tcBorders>
            <w:shd w:val="clear" w:color="000000" w:fill="FFFFFF"/>
            <w:noWrap/>
            <w:vAlign w:val="bottom"/>
          </w:tcPr>
          <w:p>
            <w:pPr>
              <w:adjustRightInd/>
              <w:snapToGrid/>
              <w:spacing w:after="0"/>
              <w:jc w:val="center"/>
              <w:rPr>
                <w:rFonts w:ascii="宋体" w:hAnsi="宋体" w:eastAsia="宋体" w:cs="Arial"/>
                <w:color w:val="000000"/>
                <w:sz w:val="20"/>
                <w:szCs w:val="20"/>
              </w:rPr>
            </w:pPr>
            <w:r>
              <w:rPr>
                <w:rFonts w:hint="eastAsia" w:ascii="宋体" w:hAnsi="宋体" w:eastAsia="宋体" w:cs="Arial"/>
                <w:color w:val="000000"/>
                <w:sz w:val="20"/>
                <w:szCs w:val="20"/>
              </w:rPr>
              <w:t xml:space="preserve">                公开03表     金额单位：元</w:t>
            </w:r>
          </w:p>
        </w:tc>
      </w:tr>
      <w:tr>
        <w:tblPrEx>
          <w:tblCellMar>
            <w:top w:w="0" w:type="dxa"/>
            <w:left w:w="108" w:type="dxa"/>
            <w:bottom w:w="0" w:type="dxa"/>
            <w:right w:w="108" w:type="dxa"/>
          </w:tblCellMar>
        </w:tblPrEx>
        <w:trPr>
          <w:trHeight w:val="272" w:hRule="exac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科目编码</w:t>
            </w:r>
          </w:p>
        </w:tc>
        <w:tc>
          <w:tcPr>
            <w:tcW w:w="4178" w:type="dxa"/>
            <w:vMerge w:val="restart"/>
            <w:tcBorders>
              <w:top w:val="single" w:color="000000" w:sz="4" w:space="0"/>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1751" w:type="dxa"/>
            <w:vMerge w:val="restart"/>
            <w:tcBorders>
              <w:top w:val="single" w:color="000000" w:sz="4" w:space="0"/>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基本支出</w:t>
            </w:r>
          </w:p>
        </w:tc>
        <w:tc>
          <w:tcPr>
            <w:tcW w:w="1800"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项目支出</w:t>
            </w:r>
          </w:p>
        </w:tc>
        <w:tc>
          <w:tcPr>
            <w:tcW w:w="1300"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上缴上级支出</w:t>
            </w:r>
          </w:p>
        </w:tc>
        <w:tc>
          <w:tcPr>
            <w:tcW w:w="1300"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经营支出</w:t>
            </w:r>
          </w:p>
        </w:tc>
        <w:tc>
          <w:tcPr>
            <w:tcW w:w="1300"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对附属单位补助支出</w:t>
            </w:r>
          </w:p>
        </w:tc>
      </w:tr>
      <w:tr>
        <w:tblPrEx>
          <w:tblCellMar>
            <w:top w:w="0" w:type="dxa"/>
            <w:left w:w="108" w:type="dxa"/>
            <w:bottom w:w="0" w:type="dxa"/>
            <w:right w:w="108" w:type="dxa"/>
          </w:tblCellMar>
        </w:tblPrEx>
        <w:trPr>
          <w:trHeight w:val="272"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178"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75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80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8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272"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178"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75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80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8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272"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178"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75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80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8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3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272" w:hRule="exact"/>
        </w:trPr>
        <w:tc>
          <w:tcPr>
            <w:tcW w:w="436" w:type="dxa"/>
            <w:vMerge w:val="restart"/>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类</w:t>
            </w:r>
          </w:p>
        </w:tc>
        <w:tc>
          <w:tcPr>
            <w:tcW w:w="436" w:type="dxa"/>
            <w:vMerge w:val="restart"/>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款</w:t>
            </w:r>
          </w:p>
        </w:tc>
        <w:tc>
          <w:tcPr>
            <w:tcW w:w="436" w:type="dxa"/>
            <w:vMerge w:val="restart"/>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w:t>
            </w:r>
          </w:p>
        </w:tc>
        <w:tc>
          <w:tcPr>
            <w:tcW w:w="4178"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1751"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1800"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1800"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1300"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1300"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1300" w:type="dxa"/>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r>
      <w:tr>
        <w:tblPrEx>
          <w:tblCellMar>
            <w:top w:w="0" w:type="dxa"/>
            <w:left w:w="108" w:type="dxa"/>
            <w:bottom w:w="0" w:type="dxa"/>
            <w:right w:w="108" w:type="dxa"/>
          </w:tblCellMar>
        </w:tblPrEx>
        <w:trPr>
          <w:trHeight w:val="272" w:hRule="exact"/>
        </w:trPr>
        <w:tc>
          <w:tcPr>
            <w:tcW w:w="43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3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4178"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5,173,882.28</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1,322,808.59</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3,851,073.69</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社会保障和就业支出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行政事业单位离退休</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2080505</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机关事业单位基本养老保险缴费支出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98,597.00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98,597.00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2080506</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机关事业单位职业年金缴费支出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60,765.00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60,765.00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2080599</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其他行政事业单位离退休支出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卫生健康支出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21011</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行政事业单位医疗</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2101102</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事业单位医疗</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农林水支出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4,828,979.20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3,851,073.69</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农业</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4,828,979.20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3,851,073.69</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2130104</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事业运行</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2130124</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农业组织化与产业化经营</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2,510,000.00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2,510,000.00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2130126</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农村公益事业</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367,385.00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367,385.00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2130199</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其他农业支出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973,688.69</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973,688.69</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住房保障支出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住房改革支出</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2210201</w:t>
            </w:r>
          </w:p>
        </w:tc>
        <w:tc>
          <w:tcPr>
            <w:tcW w:w="4178" w:type="dxa"/>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住房公积金</w:t>
            </w:r>
          </w:p>
        </w:tc>
        <w:tc>
          <w:tcPr>
            <w:tcW w:w="1751"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8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3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bl>
    <w:p>
      <w:pPr>
        <w:spacing w:line="220" w:lineRule="atLeast"/>
        <w:rPr>
          <w:rFonts w:ascii="宋体" w:hAnsi="宋体" w:cs="Arial"/>
          <w:color w:val="000000"/>
        </w:rPr>
      </w:pPr>
      <w:r>
        <w:rPr>
          <w:rFonts w:hint="eastAsia" w:ascii="宋体" w:hAnsi="宋体" w:cs="Arial"/>
          <w:color w:val="000000"/>
        </w:rPr>
        <w:t>注：本表反映部门本年度各项支出情况，数据取自财决04表</w:t>
      </w:r>
    </w:p>
    <w:p>
      <w:pPr>
        <w:spacing w:line="220" w:lineRule="atLeast"/>
        <w:jc w:val="center"/>
      </w:pPr>
      <w:r>
        <w:rPr>
          <w:rFonts w:hint="eastAsia" w:ascii="方正小标宋_GBK" w:hAnsi="方正小标宋_GBK" w:eastAsia="方正小标宋_GBK" w:cs="方正小标宋_GBK"/>
          <w:color w:val="000000"/>
          <w:sz w:val="36"/>
          <w:szCs w:val="36"/>
        </w:rPr>
        <w:t>财政拨款收入支出决算总表</w:t>
      </w:r>
    </w:p>
    <w:tbl>
      <w:tblPr>
        <w:tblStyle w:val="5"/>
        <w:tblW w:w="15135" w:type="dxa"/>
        <w:tblInd w:w="88" w:type="dxa"/>
        <w:tblLayout w:type="autofit"/>
        <w:tblCellMar>
          <w:top w:w="0" w:type="dxa"/>
          <w:left w:w="108" w:type="dxa"/>
          <w:bottom w:w="0" w:type="dxa"/>
          <w:right w:w="108" w:type="dxa"/>
        </w:tblCellMar>
      </w:tblPr>
      <w:tblGrid>
        <w:gridCol w:w="3220"/>
        <w:gridCol w:w="580"/>
        <w:gridCol w:w="1600"/>
        <w:gridCol w:w="3520"/>
        <w:gridCol w:w="515"/>
        <w:gridCol w:w="1674"/>
        <w:gridCol w:w="1867"/>
        <w:gridCol w:w="1184"/>
        <w:gridCol w:w="975"/>
      </w:tblGrid>
      <w:tr>
        <w:tblPrEx>
          <w:tblCellMar>
            <w:top w:w="0" w:type="dxa"/>
            <w:left w:w="108" w:type="dxa"/>
            <w:bottom w:w="0" w:type="dxa"/>
            <w:right w:w="108" w:type="dxa"/>
          </w:tblCellMar>
        </w:tblPrEx>
        <w:trPr>
          <w:gridAfter w:val="1"/>
          <w:wAfter w:w="970" w:type="dxa"/>
          <w:trHeight w:val="255" w:hRule="atLeast"/>
        </w:trPr>
        <w:tc>
          <w:tcPr>
            <w:tcW w:w="5400" w:type="dxa"/>
            <w:gridSpan w:val="3"/>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公开部门：宁夏中卫市沙坡头区农村合作经济经营管理站</w:t>
            </w:r>
          </w:p>
        </w:tc>
        <w:tc>
          <w:tcPr>
            <w:tcW w:w="352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5240" w:type="dxa"/>
            <w:gridSpan w:val="4"/>
            <w:tcBorders>
              <w:top w:val="nil"/>
              <w:left w:val="nil"/>
              <w:bottom w:val="single" w:color="000000" w:sz="4" w:space="0"/>
              <w:right w:val="nil"/>
            </w:tcBorders>
            <w:shd w:val="clear" w:color="auto" w:fill="auto"/>
            <w:noWrap/>
            <w:vAlign w:val="bottom"/>
          </w:tcPr>
          <w:p>
            <w:pPr>
              <w:adjustRightInd/>
              <w:snapToGrid/>
              <w:spacing w:after="0"/>
              <w:jc w:val="right"/>
              <w:rPr>
                <w:rFonts w:ascii="宋体" w:hAnsi="宋体" w:eastAsia="宋体" w:cs="Arial"/>
                <w:color w:val="000000"/>
                <w:sz w:val="20"/>
                <w:szCs w:val="20"/>
              </w:rPr>
            </w:pPr>
            <w:r>
              <w:rPr>
                <w:rFonts w:hint="eastAsia" w:ascii="宋体" w:hAnsi="宋体" w:eastAsia="宋体" w:cs="Arial"/>
                <w:color w:val="000000"/>
                <w:sz w:val="20"/>
                <w:szCs w:val="20"/>
              </w:rPr>
              <w:t>公开04表     金额单位：元</w:t>
            </w:r>
          </w:p>
        </w:tc>
      </w:tr>
      <w:tr>
        <w:tblPrEx>
          <w:tblCellMar>
            <w:top w:w="0" w:type="dxa"/>
            <w:left w:w="108" w:type="dxa"/>
            <w:bottom w:w="0" w:type="dxa"/>
            <w:right w:w="108" w:type="dxa"/>
          </w:tblCellMar>
        </w:tblPrEx>
        <w:trPr>
          <w:gridAfter w:val="1"/>
          <w:wAfter w:w="970" w:type="dxa"/>
          <w:trHeight w:val="308" w:hRule="atLeast"/>
        </w:trPr>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收     入</w:t>
            </w:r>
          </w:p>
        </w:tc>
        <w:tc>
          <w:tcPr>
            <w:tcW w:w="8760" w:type="dxa"/>
            <w:gridSpan w:val="5"/>
            <w:tcBorders>
              <w:top w:val="single" w:color="000000" w:sz="4" w:space="0"/>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支     出</w:t>
            </w:r>
          </w:p>
        </w:tc>
      </w:tr>
      <w:tr>
        <w:tblPrEx>
          <w:tblCellMar>
            <w:top w:w="0" w:type="dxa"/>
            <w:left w:w="108" w:type="dxa"/>
            <w:bottom w:w="0" w:type="dxa"/>
            <w:right w:w="108" w:type="dxa"/>
          </w:tblCellMar>
        </w:tblPrEx>
        <w:trPr>
          <w:gridAfter w:val="1"/>
          <w:wAfter w:w="970" w:type="dxa"/>
          <w:trHeight w:val="293" w:hRule="atLeast"/>
        </w:trPr>
        <w:tc>
          <w:tcPr>
            <w:tcW w:w="3220" w:type="dxa"/>
            <w:vMerge w:val="restart"/>
            <w:tcBorders>
              <w:top w:val="nil"/>
              <w:left w:val="single" w:color="000000" w:sz="4" w:space="0"/>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580"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行次</w:t>
            </w:r>
          </w:p>
        </w:tc>
        <w:tc>
          <w:tcPr>
            <w:tcW w:w="1600"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金额</w:t>
            </w:r>
          </w:p>
        </w:tc>
        <w:tc>
          <w:tcPr>
            <w:tcW w:w="3520"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515"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行次</w:t>
            </w:r>
          </w:p>
        </w:tc>
        <w:tc>
          <w:tcPr>
            <w:tcW w:w="1674" w:type="dxa"/>
            <w:vMerge w:val="restart"/>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1867"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一般公共预算财政拨款</w:t>
            </w:r>
          </w:p>
        </w:tc>
        <w:tc>
          <w:tcPr>
            <w:tcW w:w="1184"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政府性基金预算财政拨款</w:t>
            </w:r>
          </w:p>
        </w:tc>
      </w:tr>
      <w:tr>
        <w:tblPrEx>
          <w:tblCellMar>
            <w:top w:w="0" w:type="dxa"/>
            <w:left w:w="108" w:type="dxa"/>
            <w:bottom w:w="0" w:type="dxa"/>
            <w:right w:w="108" w:type="dxa"/>
          </w:tblCellMar>
        </w:tblPrEx>
        <w:trPr>
          <w:gridAfter w:val="1"/>
          <w:wAfter w:w="970" w:type="dxa"/>
          <w:trHeight w:val="480" w:hRule="atLeast"/>
        </w:trPr>
        <w:tc>
          <w:tcPr>
            <w:tcW w:w="32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58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60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352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515"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67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86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8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　</w:t>
            </w:r>
          </w:p>
        </w:tc>
        <w:tc>
          <w:tcPr>
            <w:tcW w:w="160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　</w:t>
            </w:r>
          </w:p>
        </w:tc>
        <w:tc>
          <w:tcPr>
            <w:tcW w:w="167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1867"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1184"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一、一般公共预算财政拨款</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一、一般公共服务支出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30</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二、政府性基金预算财政拨款</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二、外交支出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31</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三、国防支出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32</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四、公共安全支出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33</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五、教育支出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34</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六、科学技术支出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35</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7</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七、文化旅游体育与传媒支出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36</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8</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八、社会保障和就业支出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37</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9</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九、卫生健康支出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38</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10</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十、节能环保支出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39</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11</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十一、城乡社区支出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40</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12</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十二、农林水支出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41</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13</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十三、交通运输支出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42</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14</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十四、资源勘探信息等支出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43</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15</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十五、商业服务业等支出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44</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16</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十六、金融支出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45</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17</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十七、援助其他地区支出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46</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18</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十八、自然资源海洋气象等支出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47</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19</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十九、住房保障支出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48</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20</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二十、粮油物资储备支出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49</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21</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二十一、灾害防治及应急管理支出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50</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22</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二十二、其他支出</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51</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本年收入合计</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24</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本年支出合计</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53</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年初财政拨款结转和结余</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25</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年末财政拨款结转和结余</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54</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一、一般公共预算财政拨款</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26</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55</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二、政府性基金预算财政拨款</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27</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56</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gridAfter w:val="1"/>
          <w:wAfter w:w="970" w:type="dxa"/>
          <w:trHeight w:val="308" w:hRule="atLeast"/>
        </w:trPr>
        <w:tc>
          <w:tcPr>
            <w:tcW w:w="3220"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合计</w:t>
            </w:r>
          </w:p>
        </w:tc>
        <w:tc>
          <w:tcPr>
            <w:tcW w:w="58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29</w:t>
            </w:r>
          </w:p>
        </w:tc>
        <w:tc>
          <w:tcPr>
            <w:tcW w:w="160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3520"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b/>
                <w:bCs/>
                <w:color w:val="000000"/>
              </w:rPr>
            </w:pPr>
            <w:r>
              <w:rPr>
                <w:rFonts w:hint="eastAsia" w:ascii="宋体" w:hAnsi="宋体" w:eastAsia="宋体" w:cs="Arial"/>
                <w:b/>
                <w:bCs/>
                <w:color w:val="000000"/>
              </w:rPr>
              <w:t>合计</w:t>
            </w:r>
          </w:p>
        </w:tc>
        <w:tc>
          <w:tcPr>
            <w:tcW w:w="515" w:type="dxa"/>
            <w:tcBorders>
              <w:top w:val="nil"/>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58</w:t>
            </w:r>
          </w:p>
        </w:tc>
        <w:tc>
          <w:tcPr>
            <w:tcW w:w="167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186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1184"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272" w:hRule="exact"/>
          <w:jc w:val="center"/>
        </w:trPr>
        <w:tc>
          <w:tcPr>
            <w:tcW w:w="15135" w:type="dxa"/>
            <w:gridSpan w:val="9"/>
            <w:tcBorders>
              <w:left w:val="nil"/>
              <w:right w:val="nil"/>
            </w:tcBorders>
            <w:vAlign w:val="center"/>
          </w:tcPr>
          <w:p>
            <w:pPr>
              <w:ind w:firstLine="180" w:firstLineChars="100"/>
              <w:rPr>
                <w:rFonts w:ascii="宋体" w:hAnsi="宋体" w:cs="Arial"/>
                <w:color w:val="000000"/>
                <w:sz w:val="18"/>
                <w:szCs w:val="18"/>
              </w:rPr>
            </w:pPr>
            <w:r>
              <w:rPr>
                <w:rFonts w:hint="eastAsia" w:ascii="宋体" w:hAnsi="宋体" w:cs="Arial"/>
                <w:color w:val="000000"/>
                <w:sz w:val="18"/>
                <w:szCs w:val="18"/>
              </w:rPr>
              <w:t>注：本表反映部门本年度一般公共预算财政拨款和政府性基金预算财政拨款的总收支和年末结余结转情况，数据取自财决01-1表</w:t>
            </w:r>
          </w:p>
        </w:tc>
      </w:tr>
    </w:tbl>
    <w:p>
      <w:pPr>
        <w:spacing w:line="580" w:lineRule="exac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宋体" w:hAnsi="宋体" w:cs="Arial"/>
          <w:b/>
          <w:bCs/>
          <w:color w:val="000000"/>
          <w:sz w:val="36"/>
          <w:szCs w:val="36"/>
        </w:rPr>
      </w:pPr>
    </w:p>
    <w:p>
      <w:pPr>
        <w:spacing w:line="220" w:lineRule="atLeast"/>
        <w:jc w:val="center"/>
        <w:rPr>
          <w:rFonts w:ascii="宋体" w:hAnsi="宋体" w:cs="Arial"/>
          <w:b/>
          <w:bCs/>
          <w:color w:val="000000"/>
          <w:sz w:val="36"/>
          <w:szCs w:val="36"/>
        </w:rPr>
      </w:pPr>
      <w:r>
        <w:rPr>
          <w:rFonts w:hint="eastAsia" w:ascii="宋体" w:hAnsi="宋体" w:cs="Arial"/>
          <w:b/>
          <w:bCs/>
          <w:color w:val="000000"/>
          <w:sz w:val="36"/>
          <w:szCs w:val="36"/>
        </w:rPr>
        <w:t>一般公共预算财政拨款支出决算表</w:t>
      </w:r>
    </w:p>
    <w:tbl>
      <w:tblPr>
        <w:tblStyle w:val="5"/>
        <w:tblW w:w="12987" w:type="dxa"/>
        <w:tblInd w:w="93" w:type="dxa"/>
        <w:tblLayout w:type="fixed"/>
        <w:tblCellMar>
          <w:top w:w="0" w:type="dxa"/>
          <w:left w:w="108" w:type="dxa"/>
          <w:bottom w:w="0" w:type="dxa"/>
          <w:right w:w="108" w:type="dxa"/>
        </w:tblCellMar>
      </w:tblPr>
      <w:tblGrid>
        <w:gridCol w:w="12987"/>
      </w:tblGrid>
      <w:tr>
        <w:tblPrEx>
          <w:tblCellMar>
            <w:top w:w="0" w:type="dxa"/>
            <w:left w:w="108" w:type="dxa"/>
            <w:bottom w:w="0" w:type="dxa"/>
            <w:right w:w="108" w:type="dxa"/>
          </w:tblCellMar>
        </w:tblPrEx>
        <w:trPr>
          <w:trHeight w:val="256" w:hRule="atLeast"/>
        </w:trPr>
        <w:tc>
          <w:tcPr>
            <w:tcW w:w="12615" w:type="dxa"/>
            <w:tcBorders>
              <w:top w:val="nil"/>
              <w:left w:val="nil"/>
              <w:bottom w:val="nil"/>
              <w:right w:val="nil"/>
            </w:tcBorders>
            <w:vAlign w:val="bottom"/>
          </w:tcPr>
          <w:p>
            <w:pPr>
              <w:ind w:right="1920"/>
              <w:rPr>
                <w:rFonts w:ascii="宋体" w:hAnsi="宋体" w:cs="Arial"/>
                <w:color w:val="000000"/>
                <w:sz w:val="24"/>
              </w:rPr>
            </w:pPr>
            <w:r>
              <w:rPr>
                <w:rFonts w:hint="eastAsia" w:ascii="宋体" w:hAnsi="宋体" w:eastAsia="宋体" w:cs="Arial"/>
                <w:color w:val="000000"/>
                <w:sz w:val="20"/>
                <w:szCs w:val="20"/>
              </w:rPr>
              <w:t xml:space="preserve">公开部门：宁夏中卫市沙坡头区农村合作经济经营管理站                              </w:t>
            </w:r>
            <w:r>
              <w:rPr>
                <w:rFonts w:hint="eastAsia" w:ascii="宋体" w:hAnsi="宋体" w:cs="Arial"/>
                <w:color w:val="000000"/>
                <w:sz w:val="24"/>
              </w:rPr>
              <w:t xml:space="preserve">公开05表  金额单位：元                                     </w:t>
            </w:r>
          </w:p>
        </w:tc>
      </w:tr>
    </w:tbl>
    <w:tbl>
      <w:tblPr>
        <w:tblStyle w:val="5"/>
        <w:tblpPr w:leftFromText="180" w:rightFromText="180" w:vertAnchor="text" w:horzAnchor="margin" w:tblpY="30"/>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36"/>
        <w:gridCol w:w="468"/>
        <w:gridCol w:w="4180"/>
        <w:gridCol w:w="2340"/>
        <w:gridCol w:w="330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520" w:type="dxa"/>
            <w:gridSpan w:val="4"/>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项目</w:t>
            </w:r>
          </w:p>
        </w:tc>
        <w:tc>
          <w:tcPr>
            <w:tcW w:w="2340" w:type="dxa"/>
            <w:vMerge w:val="restart"/>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本年支出合计</w:t>
            </w:r>
          </w:p>
        </w:tc>
        <w:tc>
          <w:tcPr>
            <w:tcW w:w="3305" w:type="dxa"/>
            <w:vMerge w:val="restart"/>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基本支出</w:t>
            </w:r>
          </w:p>
        </w:tc>
        <w:tc>
          <w:tcPr>
            <w:tcW w:w="2268" w:type="dxa"/>
            <w:vMerge w:val="restart"/>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vMerge w:val="restart"/>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功能分类科目编码</w:t>
            </w:r>
          </w:p>
        </w:tc>
        <w:tc>
          <w:tcPr>
            <w:tcW w:w="4180" w:type="dxa"/>
            <w:vMerge w:val="restart"/>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科目名称</w:t>
            </w:r>
          </w:p>
        </w:tc>
        <w:tc>
          <w:tcPr>
            <w:tcW w:w="2340" w:type="dxa"/>
            <w:vMerge w:val="continue"/>
            <w:vAlign w:val="center"/>
          </w:tcPr>
          <w:p>
            <w:pPr>
              <w:adjustRightInd/>
              <w:snapToGrid/>
              <w:spacing w:after="0"/>
              <w:rPr>
                <w:rFonts w:ascii="微软雅黑" w:hAnsi="微软雅黑" w:cs="Arial"/>
                <w:color w:val="000000"/>
              </w:rPr>
            </w:pPr>
          </w:p>
        </w:tc>
        <w:tc>
          <w:tcPr>
            <w:tcW w:w="3305" w:type="dxa"/>
            <w:vMerge w:val="continue"/>
            <w:vAlign w:val="center"/>
          </w:tcPr>
          <w:p>
            <w:pPr>
              <w:adjustRightInd/>
              <w:snapToGrid/>
              <w:spacing w:after="0"/>
              <w:rPr>
                <w:rFonts w:ascii="微软雅黑" w:hAnsi="微软雅黑" w:cs="Arial"/>
                <w:color w:val="000000"/>
              </w:rPr>
            </w:pPr>
          </w:p>
        </w:tc>
        <w:tc>
          <w:tcPr>
            <w:tcW w:w="2268" w:type="dxa"/>
            <w:vMerge w:val="continue"/>
            <w:vAlign w:val="center"/>
          </w:tcPr>
          <w:p>
            <w:pPr>
              <w:adjustRightInd/>
              <w:snapToGrid/>
              <w:spacing w:after="0"/>
              <w:rPr>
                <w:rFonts w:ascii="微软雅黑" w:hAnsi="微软雅黑"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vMerge w:val="continue"/>
            <w:vAlign w:val="center"/>
          </w:tcPr>
          <w:p>
            <w:pPr>
              <w:adjustRightInd/>
              <w:snapToGrid/>
              <w:spacing w:after="0"/>
              <w:rPr>
                <w:rFonts w:ascii="微软雅黑" w:hAnsi="微软雅黑" w:cs="Arial"/>
                <w:color w:val="000000"/>
              </w:rPr>
            </w:pPr>
          </w:p>
        </w:tc>
        <w:tc>
          <w:tcPr>
            <w:tcW w:w="4180" w:type="dxa"/>
            <w:vMerge w:val="continue"/>
            <w:vAlign w:val="center"/>
          </w:tcPr>
          <w:p>
            <w:pPr>
              <w:adjustRightInd/>
              <w:snapToGrid/>
              <w:spacing w:after="0"/>
              <w:rPr>
                <w:rFonts w:ascii="微软雅黑" w:hAnsi="微软雅黑" w:cs="Arial"/>
                <w:color w:val="000000"/>
              </w:rPr>
            </w:pPr>
          </w:p>
        </w:tc>
        <w:tc>
          <w:tcPr>
            <w:tcW w:w="2340" w:type="dxa"/>
            <w:vMerge w:val="continue"/>
            <w:vAlign w:val="center"/>
          </w:tcPr>
          <w:p>
            <w:pPr>
              <w:adjustRightInd/>
              <w:snapToGrid/>
              <w:spacing w:after="0"/>
              <w:rPr>
                <w:rFonts w:ascii="微软雅黑" w:hAnsi="微软雅黑" w:cs="Arial"/>
                <w:color w:val="000000"/>
              </w:rPr>
            </w:pPr>
          </w:p>
        </w:tc>
        <w:tc>
          <w:tcPr>
            <w:tcW w:w="3305" w:type="dxa"/>
            <w:vMerge w:val="continue"/>
            <w:vAlign w:val="center"/>
          </w:tcPr>
          <w:p>
            <w:pPr>
              <w:adjustRightInd/>
              <w:snapToGrid/>
              <w:spacing w:after="0"/>
              <w:rPr>
                <w:rFonts w:ascii="微软雅黑" w:hAnsi="微软雅黑" w:cs="Arial"/>
                <w:color w:val="000000"/>
              </w:rPr>
            </w:pPr>
          </w:p>
        </w:tc>
        <w:tc>
          <w:tcPr>
            <w:tcW w:w="2268" w:type="dxa"/>
            <w:vMerge w:val="continue"/>
            <w:vAlign w:val="center"/>
          </w:tcPr>
          <w:p>
            <w:pPr>
              <w:adjustRightInd/>
              <w:snapToGrid/>
              <w:spacing w:after="0"/>
              <w:rPr>
                <w:rFonts w:ascii="微软雅黑" w:hAnsi="微软雅黑"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vMerge w:val="continue"/>
            <w:vAlign w:val="center"/>
          </w:tcPr>
          <w:p>
            <w:pPr>
              <w:adjustRightInd/>
              <w:snapToGrid/>
              <w:spacing w:after="0"/>
              <w:rPr>
                <w:rFonts w:ascii="微软雅黑" w:hAnsi="微软雅黑" w:cs="Arial"/>
                <w:color w:val="000000"/>
              </w:rPr>
            </w:pPr>
          </w:p>
        </w:tc>
        <w:tc>
          <w:tcPr>
            <w:tcW w:w="4180" w:type="dxa"/>
            <w:vMerge w:val="continue"/>
            <w:vAlign w:val="center"/>
          </w:tcPr>
          <w:p>
            <w:pPr>
              <w:adjustRightInd/>
              <w:snapToGrid/>
              <w:spacing w:after="0"/>
              <w:rPr>
                <w:rFonts w:ascii="微软雅黑" w:hAnsi="微软雅黑" w:cs="Arial"/>
                <w:color w:val="000000"/>
              </w:rPr>
            </w:pPr>
          </w:p>
        </w:tc>
        <w:tc>
          <w:tcPr>
            <w:tcW w:w="2340" w:type="dxa"/>
            <w:vMerge w:val="continue"/>
            <w:vAlign w:val="center"/>
          </w:tcPr>
          <w:p>
            <w:pPr>
              <w:adjustRightInd/>
              <w:snapToGrid/>
              <w:spacing w:after="0"/>
              <w:rPr>
                <w:rFonts w:ascii="微软雅黑" w:hAnsi="微软雅黑" w:cs="Arial"/>
                <w:color w:val="000000"/>
              </w:rPr>
            </w:pPr>
          </w:p>
        </w:tc>
        <w:tc>
          <w:tcPr>
            <w:tcW w:w="3305" w:type="dxa"/>
            <w:vMerge w:val="continue"/>
            <w:vAlign w:val="center"/>
          </w:tcPr>
          <w:p>
            <w:pPr>
              <w:adjustRightInd/>
              <w:snapToGrid/>
              <w:spacing w:after="0"/>
              <w:rPr>
                <w:rFonts w:ascii="微软雅黑" w:hAnsi="微软雅黑" w:cs="Arial"/>
                <w:color w:val="000000"/>
              </w:rPr>
            </w:pPr>
          </w:p>
        </w:tc>
        <w:tc>
          <w:tcPr>
            <w:tcW w:w="2268" w:type="dxa"/>
            <w:vMerge w:val="continue"/>
            <w:vAlign w:val="center"/>
          </w:tcPr>
          <w:p>
            <w:pPr>
              <w:adjustRightInd/>
              <w:snapToGrid/>
              <w:spacing w:after="0"/>
              <w:rPr>
                <w:rFonts w:ascii="微软雅黑" w:hAnsi="微软雅黑"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36" w:type="dxa"/>
            <w:vMerge w:val="restart"/>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类</w:t>
            </w:r>
          </w:p>
        </w:tc>
        <w:tc>
          <w:tcPr>
            <w:tcW w:w="436" w:type="dxa"/>
            <w:vMerge w:val="restart"/>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款</w:t>
            </w:r>
          </w:p>
        </w:tc>
        <w:tc>
          <w:tcPr>
            <w:tcW w:w="468" w:type="dxa"/>
            <w:vMerge w:val="restart"/>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项</w:t>
            </w:r>
          </w:p>
        </w:tc>
        <w:tc>
          <w:tcPr>
            <w:tcW w:w="4180" w:type="dxa"/>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栏次</w:t>
            </w:r>
          </w:p>
        </w:tc>
        <w:tc>
          <w:tcPr>
            <w:tcW w:w="2340" w:type="dxa"/>
            <w:shd w:val="clear" w:color="auto" w:fill="auto"/>
            <w:vAlign w:val="bottom"/>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3305" w:type="dxa"/>
            <w:shd w:val="clear" w:color="auto" w:fill="auto"/>
            <w:vAlign w:val="bottom"/>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2268" w:type="dxa"/>
            <w:shd w:val="clear" w:color="auto" w:fill="auto"/>
            <w:vAlign w:val="bottom"/>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36" w:type="dxa"/>
            <w:vMerge w:val="continue"/>
            <w:vAlign w:val="center"/>
          </w:tcPr>
          <w:p>
            <w:pPr>
              <w:adjustRightInd/>
              <w:snapToGrid/>
              <w:spacing w:after="0"/>
              <w:rPr>
                <w:rFonts w:ascii="微软雅黑" w:hAnsi="微软雅黑" w:cs="Arial"/>
                <w:color w:val="000000"/>
              </w:rPr>
            </w:pPr>
          </w:p>
        </w:tc>
        <w:tc>
          <w:tcPr>
            <w:tcW w:w="436" w:type="dxa"/>
            <w:vMerge w:val="continue"/>
            <w:vAlign w:val="center"/>
          </w:tcPr>
          <w:p>
            <w:pPr>
              <w:adjustRightInd/>
              <w:snapToGrid/>
              <w:spacing w:after="0"/>
              <w:rPr>
                <w:rFonts w:ascii="微软雅黑" w:hAnsi="微软雅黑" w:cs="Arial"/>
                <w:color w:val="000000"/>
              </w:rPr>
            </w:pPr>
          </w:p>
        </w:tc>
        <w:tc>
          <w:tcPr>
            <w:tcW w:w="468" w:type="dxa"/>
            <w:vMerge w:val="continue"/>
            <w:vAlign w:val="center"/>
          </w:tcPr>
          <w:p>
            <w:pPr>
              <w:adjustRightInd/>
              <w:snapToGrid/>
              <w:spacing w:after="0"/>
              <w:rPr>
                <w:rFonts w:ascii="微软雅黑" w:hAnsi="微软雅黑" w:cs="Arial"/>
                <w:color w:val="000000"/>
              </w:rPr>
            </w:pPr>
          </w:p>
        </w:tc>
        <w:tc>
          <w:tcPr>
            <w:tcW w:w="4180" w:type="dxa"/>
            <w:shd w:val="clear" w:color="auto" w:fill="auto"/>
            <w:vAlign w:val="bottom"/>
          </w:tcPr>
          <w:p>
            <w:pPr>
              <w:adjustRightInd/>
              <w:snapToGrid/>
              <w:spacing w:after="0"/>
              <w:jc w:val="center"/>
              <w:rPr>
                <w:rFonts w:ascii="微软雅黑" w:hAnsi="微软雅黑" w:cs="Arial"/>
                <w:color w:val="000000"/>
              </w:rPr>
            </w:pPr>
            <w:r>
              <w:rPr>
                <w:rFonts w:hint="eastAsia" w:ascii="微软雅黑" w:hAnsi="微软雅黑" w:cs="Arial"/>
                <w:color w:val="000000"/>
              </w:rPr>
              <w:t>合计</w:t>
            </w:r>
          </w:p>
        </w:tc>
        <w:tc>
          <w:tcPr>
            <w:tcW w:w="2340"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3305"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1,322,808.59</w:t>
            </w:r>
          </w:p>
        </w:tc>
        <w:tc>
          <w:tcPr>
            <w:tcW w:w="2268"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w:t>
            </w:r>
          </w:p>
        </w:tc>
        <w:tc>
          <w:tcPr>
            <w:tcW w:w="4180" w:type="dxa"/>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社会保障和就业支出</w:t>
            </w:r>
          </w:p>
        </w:tc>
        <w:tc>
          <w:tcPr>
            <w:tcW w:w="2340"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3305"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2268"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w:t>
            </w:r>
          </w:p>
        </w:tc>
        <w:tc>
          <w:tcPr>
            <w:tcW w:w="4180" w:type="dxa"/>
            <w:shd w:val="clear" w:color="000000"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行政事业单位离退休</w:t>
            </w:r>
          </w:p>
        </w:tc>
        <w:tc>
          <w:tcPr>
            <w:tcW w:w="2340"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3305"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171,362.00</w:t>
            </w:r>
          </w:p>
        </w:tc>
        <w:tc>
          <w:tcPr>
            <w:tcW w:w="2268" w:type="dxa"/>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2080505</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机关事业单位基本养老保险缴费支出</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98,597.00</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98,597.00</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2080506</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机关事业单位职业年金缴费支出</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60,765.00</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60,765.00</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2080599</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其他行政事业单位离退休支出</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12,000.00</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12,000.00</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卫生健康支出</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21011</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行政事业单位医疗</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2101102</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事业单位医疗</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农林水支出</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农业</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2130104</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事业运行</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977,905.51</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住房保障支出</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住房改革支出</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1340" w:type="dxa"/>
            <w:gridSpan w:val="3"/>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2210201</w:t>
            </w:r>
          </w:p>
        </w:tc>
        <w:tc>
          <w:tcPr>
            <w:tcW w:w="4180" w:type="dxa"/>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住房公积金</w:t>
            </w:r>
          </w:p>
        </w:tc>
        <w:tc>
          <w:tcPr>
            <w:tcW w:w="2340"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3305"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2268" w:type="dxa"/>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宋体" w:hAnsi="宋体" w:cs="Arial"/>
          <w:color w:val="000000"/>
        </w:rPr>
      </w:pPr>
      <w:r>
        <w:rPr>
          <w:rFonts w:hint="eastAsia" w:ascii="宋体" w:hAnsi="宋体" w:cs="Arial"/>
          <w:color w:val="000000"/>
        </w:rPr>
        <w:t>注：本表反映部门本年度一般公共预算财政拨款实际支出情况，数据取自财决07表</w:t>
      </w:r>
    </w:p>
    <w:p>
      <w:pPr>
        <w:spacing w:line="220" w:lineRule="atLeast"/>
        <w:jc w:val="center"/>
        <w:rPr>
          <w:rFonts w:ascii="宋体" w:hAnsi="宋体" w:cs="Arial"/>
          <w:color w:val="000000"/>
        </w:rPr>
      </w:pPr>
      <w:r>
        <w:rPr>
          <w:rFonts w:hint="eastAsia" w:ascii="宋体" w:hAnsi="宋体" w:cs="Arial"/>
          <w:b/>
          <w:bCs/>
          <w:color w:val="000000"/>
          <w:sz w:val="36"/>
          <w:szCs w:val="36"/>
        </w:rPr>
        <w:t>一般公共预算财政拨款基本支出决算表</w:t>
      </w:r>
    </w:p>
    <w:tbl>
      <w:tblPr>
        <w:tblStyle w:val="5"/>
        <w:tblW w:w="18496" w:type="dxa"/>
        <w:tblInd w:w="-459" w:type="dxa"/>
        <w:tblLayout w:type="fixed"/>
        <w:tblCellMar>
          <w:top w:w="0" w:type="dxa"/>
          <w:left w:w="108" w:type="dxa"/>
          <w:bottom w:w="0" w:type="dxa"/>
          <w:right w:w="108" w:type="dxa"/>
        </w:tblCellMar>
      </w:tblPr>
      <w:tblGrid>
        <w:gridCol w:w="709"/>
        <w:gridCol w:w="2835"/>
        <w:gridCol w:w="1559"/>
        <w:gridCol w:w="236"/>
        <w:gridCol w:w="898"/>
        <w:gridCol w:w="2552"/>
        <w:gridCol w:w="1559"/>
        <w:gridCol w:w="1276"/>
        <w:gridCol w:w="2410"/>
        <w:gridCol w:w="992"/>
        <w:gridCol w:w="3234"/>
        <w:gridCol w:w="236"/>
      </w:tblGrid>
      <w:tr>
        <w:tblPrEx>
          <w:tblCellMar>
            <w:top w:w="0" w:type="dxa"/>
            <w:left w:w="108" w:type="dxa"/>
            <w:bottom w:w="0" w:type="dxa"/>
            <w:right w:w="108" w:type="dxa"/>
          </w:tblCellMar>
        </w:tblPrEx>
        <w:trPr>
          <w:trHeight w:val="266" w:hRule="exact"/>
        </w:trPr>
        <w:tc>
          <w:tcPr>
            <w:tcW w:w="5103" w:type="dxa"/>
            <w:gridSpan w:val="3"/>
            <w:tcBorders>
              <w:top w:val="nil"/>
              <w:left w:val="nil"/>
              <w:bottom w:val="nil"/>
              <w:right w:val="nil"/>
            </w:tcBorders>
            <w:shd w:val="clear" w:color="000000" w:fill="FFFFFF"/>
            <w:noWrap/>
            <w:vAlign w:val="bottom"/>
          </w:tcPr>
          <w:p>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公开部门：宁夏中卫市沙坡头区农村合作经济经营管理站</w:t>
            </w:r>
          </w:p>
        </w:tc>
        <w:tc>
          <w:tcPr>
            <w:tcW w:w="236" w:type="dxa"/>
            <w:tcBorders>
              <w:top w:val="nil"/>
              <w:left w:val="nil"/>
              <w:bottom w:val="nil"/>
              <w:right w:val="nil"/>
            </w:tcBorders>
            <w:shd w:val="clear" w:color="000000" w:fill="FFFFFF"/>
            <w:noWrap/>
            <w:vAlign w:val="bottom"/>
          </w:tcPr>
          <w:p>
            <w:pPr>
              <w:adjustRightInd/>
              <w:snapToGrid/>
              <w:spacing w:after="0"/>
              <w:rPr>
                <w:rFonts w:ascii="Arial" w:hAnsi="Arial" w:eastAsia="宋体" w:cs="Arial"/>
                <w:color w:val="000000"/>
                <w:sz w:val="20"/>
                <w:szCs w:val="20"/>
              </w:rPr>
            </w:pPr>
          </w:p>
        </w:tc>
        <w:tc>
          <w:tcPr>
            <w:tcW w:w="12921" w:type="dxa"/>
            <w:gridSpan w:val="7"/>
            <w:tcBorders>
              <w:top w:val="nil"/>
              <w:left w:val="nil"/>
              <w:bottom w:val="nil"/>
              <w:right w:val="nil"/>
            </w:tcBorders>
            <w:shd w:val="clear" w:color="000000" w:fill="FFFFFF"/>
            <w:noWrap/>
            <w:vAlign w:val="bottom"/>
          </w:tcPr>
          <w:p>
            <w:pPr>
              <w:adjustRightInd/>
              <w:snapToGrid/>
              <w:spacing w:after="0"/>
              <w:rPr>
                <w:rFonts w:ascii="Arial" w:hAnsi="Arial" w:eastAsia="宋体" w:cs="Arial"/>
                <w:color w:val="000000"/>
                <w:sz w:val="20"/>
                <w:szCs w:val="20"/>
              </w:rPr>
            </w:pPr>
            <w:r>
              <w:rPr>
                <w:rFonts w:ascii="Arial" w:hAnsi="Arial" w:eastAsia="宋体" w:cs="Arial"/>
                <w:color w:val="000000"/>
                <w:sz w:val="20"/>
                <w:szCs w:val="20"/>
              </w:rPr>
              <w:t>　</w:t>
            </w:r>
            <w:r>
              <w:rPr>
                <w:rFonts w:hint="eastAsia" w:ascii="Arial" w:hAnsi="Arial" w:eastAsia="宋体" w:cs="Arial"/>
                <w:color w:val="000000"/>
                <w:sz w:val="20"/>
                <w:szCs w:val="20"/>
              </w:rPr>
              <w:t xml:space="preserve">                                                                                              公开06表       金额单位：元</w:t>
            </w:r>
          </w:p>
        </w:tc>
        <w:tc>
          <w:tcPr>
            <w:tcW w:w="236" w:type="dxa"/>
            <w:tcBorders>
              <w:top w:val="nil"/>
              <w:left w:val="nil"/>
              <w:bottom w:val="single" w:color="000000" w:sz="4" w:space="0"/>
              <w:right w:val="nil"/>
            </w:tcBorders>
            <w:shd w:val="clear" w:color="000000" w:fill="FFFFFF"/>
            <w:noWrap/>
            <w:vAlign w:val="bottom"/>
          </w:tcPr>
          <w:p>
            <w:pPr>
              <w:adjustRightInd/>
              <w:snapToGrid/>
              <w:spacing w:after="0"/>
              <w:jc w:val="right"/>
              <w:rPr>
                <w:rFonts w:ascii="宋体" w:hAnsi="宋体" w:eastAsia="宋体" w:cs="Arial"/>
                <w:color w:val="000000"/>
                <w:sz w:val="18"/>
                <w:szCs w:val="18"/>
              </w:rPr>
            </w:pPr>
            <w:r>
              <w:rPr>
                <w:rFonts w:hint="eastAsia" w:ascii="宋体" w:hAnsi="宋体" w:eastAsia="宋体" w:cs="Arial"/>
                <w:color w:val="000000"/>
                <w:sz w:val="18"/>
                <w:szCs w:val="18"/>
              </w:rPr>
              <w:t>公开05表      金额单位：元</w:t>
            </w:r>
          </w:p>
        </w:tc>
      </w:tr>
      <w:tr>
        <w:tblPrEx>
          <w:tblCellMar>
            <w:top w:w="0" w:type="dxa"/>
            <w:left w:w="108" w:type="dxa"/>
            <w:bottom w:w="0" w:type="dxa"/>
            <w:right w:w="108" w:type="dxa"/>
          </w:tblCellMar>
        </w:tblPrEx>
        <w:trPr>
          <w:gridAfter w:val="2"/>
          <w:wAfter w:w="3470" w:type="dxa"/>
          <w:trHeight w:val="266" w:hRule="exact"/>
        </w:trPr>
        <w:tc>
          <w:tcPr>
            <w:tcW w:w="510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人员经费</w:t>
            </w:r>
          </w:p>
        </w:tc>
        <w:tc>
          <w:tcPr>
            <w:tcW w:w="9923" w:type="dxa"/>
            <w:gridSpan w:val="7"/>
            <w:tcBorders>
              <w:top w:val="single" w:color="000000" w:sz="4" w:space="0"/>
              <w:left w:val="nil"/>
              <w:bottom w:val="single" w:color="000000"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公用经费</w:t>
            </w:r>
          </w:p>
        </w:tc>
      </w:tr>
      <w:tr>
        <w:tblPrEx>
          <w:tblCellMar>
            <w:top w:w="0" w:type="dxa"/>
            <w:left w:w="108" w:type="dxa"/>
            <w:bottom w:w="0" w:type="dxa"/>
            <w:right w:w="108" w:type="dxa"/>
          </w:tblCellMar>
        </w:tblPrEx>
        <w:trPr>
          <w:gridAfter w:val="2"/>
          <w:wAfter w:w="3470" w:type="dxa"/>
          <w:trHeight w:val="266" w:hRule="exact"/>
        </w:trPr>
        <w:tc>
          <w:tcPr>
            <w:tcW w:w="709" w:type="dxa"/>
            <w:vMerge w:val="restart"/>
            <w:tcBorders>
              <w:top w:val="nil"/>
              <w:left w:val="single" w:color="000000" w:sz="4" w:space="0"/>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科目编码</w:t>
            </w:r>
          </w:p>
        </w:tc>
        <w:tc>
          <w:tcPr>
            <w:tcW w:w="2835"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1559"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金额</w:t>
            </w:r>
          </w:p>
        </w:tc>
        <w:tc>
          <w:tcPr>
            <w:tcW w:w="1134" w:type="dxa"/>
            <w:gridSpan w:val="2"/>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科目编码</w:t>
            </w:r>
          </w:p>
        </w:tc>
        <w:tc>
          <w:tcPr>
            <w:tcW w:w="2552"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1559"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金额</w:t>
            </w:r>
          </w:p>
        </w:tc>
        <w:tc>
          <w:tcPr>
            <w:tcW w:w="1276"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科目编码</w:t>
            </w:r>
          </w:p>
        </w:tc>
        <w:tc>
          <w:tcPr>
            <w:tcW w:w="2410"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992" w:type="dxa"/>
            <w:vMerge w:val="restart"/>
            <w:tcBorders>
              <w:top w:val="nil"/>
              <w:left w:val="nil"/>
              <w:bottom w:val="single" w:color="000000" w:sz="4" w:space="0"/>
              <w:right w:val="single" w:color="000000" w:sz="4" w:space="0"/>
            </w:tcBorders>
            <w:shd w:val="clear" w:color="FFFFFF" w:fill="FFFFFF"/>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金额</w:t>
            </w:r>
          </w:p>
        </w:tc>
      </w:tr>
      <w:tr>
        <w:tblPrEx>
          <w:tblCellMar>
            <w:top w:w="0" w:type="dxa"/>
            <w:left w:w="108" w:type="dxa"/>
            <w:bottom w:w="0" w:type="dxa"/>
            <w:right w:w="108" w:type="dxa"/>
          </w:tblCellMar>
        </w:tblPrEx>
        <w:trPr>
          <w:gridAfter w:val="2"/>
          <w:wAfter w:w="3470" w:type="dxa"/>
          <w:trHeight w:val="508" w:hRule="exact"/>
        </w:trPr>
        <w:tc>
          <w:tcPr>
            <w:tcW w:w="70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835"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559"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134" w:type="dxa"/>
            <w:gridSpan w:val="2"/>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552"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559"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27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41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92"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工资福利支出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1,262,108.59</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商品和服务支出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48,700.00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307</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债务利息及费用支出</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30101</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基本工资</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361,228.00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30201</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办公费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5,236.50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30701</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国内债务付息</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30102</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津贴补贴</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21,765.00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30202</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印刷费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30702</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国外债务付息</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30103</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奖金</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344,588.00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30203</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咨询费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资本性支出</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30106</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伙食补助费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30204</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手续费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31001</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房屋建筑物购建</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30107</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绩效工资</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194,508.00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30205</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水费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31002</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办公设备购置</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30108</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机关事业单位基本养老保险缴费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98,597.00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30206</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电费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10,274.56</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31003</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专用设备购置</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30109</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职业年金缴费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60,765.00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30207</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邮电费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3,749.04</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31005</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基础设施建设</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30110</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职工基本医疗保险缴费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72,121.08</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30208</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取暖费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10,604.90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31006</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大型修缮</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30111</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公务员医疗补助缴费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30209</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物业管理费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9,996.00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31007</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信息网络及软件购置更新</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30112</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其他社会保障缴费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7,116.51</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30211</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差旅费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31008</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物资储备</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30113</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住房公积金</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101,420.00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30212</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因公出国（境）费用</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31009</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土地补偿</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30114</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医疗费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30213</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维修（护）费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31010</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安置补助</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30199</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其他工资福利支出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30214</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租赁费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31011</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地上附着物和青苗补偿</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对个人和家庭的补助</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30215</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会议费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31012</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拆迁补偿</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30301</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离休费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30216</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培训费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31013</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公务用车购置</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30302</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退休费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12,000.00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30217</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公务接待费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31019</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其他交通工具购置</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30303</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退职（役）费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30218</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专用材料费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31021</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文物和陈列品购置</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30304</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抚恤金</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30224</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被装购置费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31022</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无形资产购置</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30305</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生活补助</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30225</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专用燃料费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31099</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其他资本性支出</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30306</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救济费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30226</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劳务费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399</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其他支出</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30307</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医疗费补助</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30227</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委托业务费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39906</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赠与</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30308</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助学金</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30228</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工会经费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8,839.00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39907</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国家赔偿费用支出</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30309</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奖励金</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30229</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福利费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39908</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对民间非营利组织和群众性自治组织补贴</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30310</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个人农业生产补贴</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30231</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公务用车运行维护费</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39999</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其他支出</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30399</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其他对个人和家庭的补助</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30239</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其他交通费用</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30240</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税金及附加费用</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gridAfter w:val="2"/>
          <w:wAfter w:w="3470" w:type="dxa"/>
          <w:trHeight w:val="266" w:hRule="exact"/>
        </w:trPr>
        <w:tc>
          <w:tcPr>
            <w:tcW w:w="709" w:type="dxa"/>
            <w:tcBorders>
              <w:top w:val="nil"/>
              <w:left w:val="single" w:color="000000" w:sz="4" w:space="0"/>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835"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134" w:type="dxa"/>
            <w:gridSpan w:val="2"/>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30299</w:t>
            </w:r>
          </w:p>
        </w:tc>
        <w:tc>
          <w:tcPr>
            <w:tcW w:w="2552"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其他商品和服务支出</w:t>
            </w:r>
          </w:p>
        </w:tc>
        <w:tc>
          <w:tcPr>
            <w:tcW w:w="1559"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276"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410" w:type="dxa"/>
            <w:tcBorders>
              <w:top w:val="nil"/>
              <w:left w:val="nil"/>
              <w:bottom w:val="single" w:color="000000" w:sz="4" w:space="0"/>
              <w:right w:val="single" w:color="000000" w:sz="4" w:space="0"/>
            </w:tcBorders>
            <w:shd w:val="clear" w:color="FFFFFF" w:fill="FFFFFF"/>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99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gridAfter w:val="2"/>
          <w:wAfter w:w="3470" w:type="dxa"/>
          <w:trHeight w:val="266" w:hRule="exact"/>
        </w:trPr>
        <w:tc>
          <w:tcPr>
            <w:tcW w:w="3544" w:type="dxa"/>
            <w:gridSpan w:val="2"/>
            <w:tcBorders>
              <w:top w:val="nil"/>
              <w:left w:val="single" w:color="000000" w:sz="4" w:space="0"/>
              <w:bottom w:val="nil"/>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人员经费合计</w:t>
            </w:r>
          </w:p>
        </w:tc>
        <w:tc>
          <w:tcPr>
            <w:tcW w:w="1559" w:type="dxa"/>
            <w:tcBorders>
              <w:top w:val="nil"/>
              <w:left w:val="nil"/>
              <w:bottom w:val="nil"/>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1,274,108.59</w:t>
            </w:r>
          </w:p>
        </w:tc>
        <w:tc>
          <w:tcPr>
            <w:tcW w:w="6521" w:type="dxa"/>
            <w:gridSpan w:val="5"/>
            <w:tcBorders>
              <w:top w:val="single" w:color="000000" w:sz="4" w:space="0"/>
              <w:left w:val="nil"/>
              <w:bottom w:val="nil"/>
              <w:right w:val="nil"/>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公用经费合计</w:t>
            </w:r>
          </w:p>
        </w:tc>
        <w:tc>
          <w:tcPr>
            <w:tcW w:w="2410" w:type="dxa"/>
            <w:tcBorders>
              <w:top w:val="nil"/>
              <w:left w:val="nil"/>
              <w:bottom w:val="nil"/>
              <w:right w:val="single" w:color="000000" w:sz="4" w:space="0"/>
            </w:tcBorders>
            <w:shd w:val="clear" w:color="FFFFFF"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48700</w:t>
            </w:r>
          </w:p>
        </w:tc>
        <w:tc>
          <w:tcPr>
            <w:tcW w:w="992" w:type="dxa"/>
            <w:tcBorders>
              <w:top w:val="nil"/>
              <w:left w:val="nil"/>
              <w:bottom w:val="nil"/>
              <w:right w:val="single" w:color="000000"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gridAfter w:val="2"/>
          <w:wAfter w:w="3470" w:type="dxa"/>
          <w:trHeight w:val="266" w:hRule="exact"/>
        </w:trPr>
        <w:tc>
          <w:tcPr>
            <w:tcW w:w="3544" w:type="dxa"/>
            <w:gridSpan w:val="2"/>
            <w:tcBorders>
              <w:top w:val="single" w:color="auto" w:sz="4" w:space="0"/>
              <w:left w:val="single" w:color="auto" w:sz="4" w:space="0"/>
              <w:bottom w:val="single" w:color="auto" w:sz="4" w:space="0"/>
              <w:right w:val="single" w:color="000000" w:sz="4" w:space="0"/>
            </w:tcBorders>
            <w:shd w:val="clear" w:color="FFFFFF"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      计</w:t>
            </w:r>
          </w:p>
        </w:tc>
        <w:tc>
          <w:tcPr>
            <w:tcW w:w="10490" w:type="dxa"/>
            <w:gridSpan w:val="7"/>
            <w:tcBorders>
              <w:top w:val="single" w:color="auto" w:sz="4" w:space="0"/>
              <w:left w:val="nil"/>
              <w:bottom w:val="single" w:color="auto" w:sz="4" w:space="0"/>
              <w:right w:val="single" w:color="000000" w:sz="4" w:space="0"/>
            </w:tcBorders>
            <w:shd w:val="clear" w:color="000000" w:fill="FFFFFF"/>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1,322,808.50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bl>
    <w:p>
      <w:pPr>
        <w:spacing w:line="220" w:lineRule="atLeast"/>
      </w:pPr>
      <w:r>
        <w:rPr>
          <w:rFonts w:hint="eastAsia" w:ascii="宋体" w:hAnsi="宋体" w:cs="Arial"/>
          <w:color w:val="000000"/>
        </w:rPr>
        <w:t>注：本表反映部门本年度一般公共预算财政拨款基本支出明细情况，数据取自财决08-1表</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tbl>
      <w:tblPr>
        <w:tblStyle w:val="5"/>
        <w:tblW w:w="15199" w:type="dxa"/>
        <w:jc w:val="center"/>
        <w:tblLayout w:type="fixed"/>
        <w:tblCellMar>
          <w:top w:w="0" w:type="dxa"/>
          <w:left w:w="108" w:type="dxa"/>
          <w:bottom w:w="0" w:type="dxa"/>
          <w:right w:w="108" w:type="dxa"/>
        </w:tblCellMar>
      </w:tblPr>
      <w:tblGrid>
        <w:gridCol w:w="1133"/>
        <w:gridCol w:w="361"/>
        <w:gridCol w:w="882"/>
        <w:gridCol w:w="55"/>
        <w:gridCol w:w="632"/>
        <w:gridCol w:w="568"/>
        <w:gridCol w:w="1050"/>
        <w:gridCol w:w="275"/>
        <w:gridCol w:w="1362"/>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rPr>
                <w:rFonts w:ascii="宋体" w:hAnsi="宋体" w:cs="Arial"/>
                <w:b/>
                <w:bCs/>
                <w:color w:val="000000"/>
                <w:sz w:val="36"/>
                <w:szCs w:val="36"/>
              </w:rPr>
            </w:pPr>
          </w:p>
          <w:p>
            <w:pPr>
              <w:jc w:val="center"/>
              <w:rPr>
                <w:rFonts w:ascii="宋体" w:hAnsi="宋体" w:cs="Arial"/>
                <w:color w:val="000000"/>
                <w:sz w:val="44"/>
                <w:szCs w:val="44"/>
              </w:rPr>
            </w:pPr>
            <w:r>
              <w:rPr>
                <w:rFonts w:hint="eastAsia" w:ascii="宋体" w:hAnsi="宋体" w:cs="Arial"/>
                <w:b/>
                <w:bCs/>
                <w:color w:val="00000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vAlign w:val="bottom"/>
          </w:tcPr>
          <w:p>
            <w:pPr>
              <w:rPr>
                <w:rFonts w:ascii="Arial" w:hAnsi="Arial" w:cs="Arial"/>
                <w:color w:val="000000"/>
                <w:sz w:val="20"/>
                <w:szCs w:val="20"/>
              </w:rPr>
            </w:pPr>
          </w:p>
        </w:tc>
        <w:tc>
          <w:tcPr>
            <w:tcW w:w="1243" w:type="dxa"/>
            <w:gridSpan w:val="2"/>
            <w:tcBorders>
              <w:top w:val="nil"/>
              <w:left w:val="nil"/>
              <w:bottom w:val="nil"/>
              <w:right w:val="nil"/>
            </w:tcBorders>
            <w:vAlign w:val="bottom"/>
          </w:tcPr>
          <w:p>
            <w:pPr>
              <w:rPr>
                <w:rFonts w:ascii="Arial" w:hAnsi="Arial" w:cs="Arial"/>
                <w:color w:val="000000"/>
                <w:sz w:val="20"/>
                <w:szCs w:val="20"/>
              </w:rPr>
            </w:pPr>
          </w:p>
        </w:tc>
        <w:tc>
          <w:tcPr>
            <w:tcW w:w="687" w:type="dxa"/>
            <w:gridSpan w:val="2"/>
            <w:tcBorders>
              <w:top w:val="nil"/>
              <w:left w:val="nil"/>
              <w:bottom w:val="nil"/>
              <w:right w:val="nil"/>
            </w:tcBorders>
            <w:vAlign w:val="bottom"/>
          </w:tcPr>
          <w:p>
            <w:pPr>
              <w:rPr>
                <w:rFonts w:ascii="Arial" w:hAnsi="Arial" w:cs="Arial"/>
                <w:color w:val="000000"/>
                <w:sz w:val="20"/>
                <w:szCs w:val="20"/>
              </w:rPr>
            </w:pPr>
          </w:p>
        </w:tc>
        <w:tc>
          <w:tcPr>
            <w:tcW w:w="1618" w:type="dxa"/>
            <w:gridSpan w:val="2"/>
            <w:tcBorders>
              <w:top w:val="nil"/>
              <w:left w:val="nil"/>
              <w:bottom w:val="nil"/>
              <w:right w:val="nil"/>
            </w:tcBorders>
            <w:vAlign w:val="bottom"/>
          </w:tcPr>
          <w:p>
            <w:pPr>
              <w:rPr>
                <w:rFonts w:ascii="Arial" w:hAnsi="Arial" w:cs="Arial"/>
                <w:color w:val="000000"/>
                <w:sz w:val="20"/>
                <w:szCs w:val="20"/>
              </w:rPr>
            </w:pPr>
          </w:p>
        </w:tc>
        <w:tc>
          <w:tcPr>
            <w:tcW w:w="1637" w:type="dxa"/>
            <w:gridSpan w:val="2"/>
            <w:tcBorders>
              <w:top w:val="nil"/>
              <w:left w:val="nil"/>
              <w:bottom w:val="nil"/>
              <w:right w:val="nil"/>
            </w:tcBorders>
            <w:vAlign w:val="bottom"/>
          </w:tcPr>
          <w:p>
            <w:pPr>
              <w:rPr>
                <w:rFonts w:ascii="Arial" w:hAnsi="Arial" w:cs="Arial"/>
                <w:color w:val="000000"/>
                <w:sz w:val="20"/>
                <w:szCs w:val="20"/>
              </w:rPr>
            </w:pPr>
          </w:p>
        </w:tc>
        <w:tc>
          <w:tcPr>
            <w:tcW w:w="1381" w:type="dxa"/>
            <w:tcBorders>
              <w:top w:val="nil"/>
              <w:left w:val="nil"/>
              <w:bottom w:val="nil"/>
              <w:right w:val="nil"/>
            </w:tcBorders>
            <w:vAlign w:val="bottom"/>
          </w:tcPr>
          <w:p>
            <w:pPr>
              <w:rPr>
                <w:rFonts w:ascii="Arial" w:hAnsi="Arial" w:cs="Arial"/>
                <w:color w:val="000000"/>
                <w:sz w:val="20"/>
                <w:szCs w:val="20"/>
              </w:rPr>
            </w:pPr>
          </w:p>
        </w:tc>
        <w:tc>
          <w:tcPr>
            <w:tcW w:w="574" w:type="dxa"/>
            <w:tcBorders>
              <w:top w:val="nil"/>
              <w:left w:val="nil"/>
              <w:bottom w:val="nil"/>
              <w:right w:val="nil"/>
            </w:tcBorders>
            <w:vAlign w:val="bottom"/>
          </w:tcPr>
          <w:p>
            <w:pPr>
              <w:rPr>
                <w:rFonts w:ascii="Arial" w:hAnsi="Arial" w:cs="Arial"/>
                <w:color w:val="000000"/>
                <w:sz w:val="20"/>
                <w:szCs w:val="20"/>
              </w:rPr>
            </w:pPr>
          </w:p>
        </w:tc>
        <w:tc>
          <w:tcPr>
            <w:tcW w:w="1049" w:type="dxa"/>
            <w:gridSpan w:val="2"/>
            <w:tcBorders>
              <w:top w:val="nil"/>
              <w:left w:val="nil"/>
              <w:bottom w:val="nil"/>
              <w:right w:val="nil"/>
            </w:tcBorders>
            <w:vAlign w:val="bottom"/>
          </w:tcPr>
          <w:p>
            <w:pPr>
              <w:rPr>
                <w:rFonts w:ascii="Arial" w:hAnsi="Arial" w:cs="Arial"/>
                <w:color w:val="000000"/>
                <w:sz w:val="20"/>
                <w:szCs w:val="20"/>
              </w:rPr>
            </w:pPr>
          </w:p>
        </w:tc>
        <w:tc>
          <w:tcPr>
            <w:tcW w:w="842" w:type="dxa"/>
            <w:gridSpan w:val="2"/>
            <w:tcBorders>
              <w:top w:val="nil"/>
              <w:left w:val="nil"/>
              <w:bottom w:val="nil"/>
              <w:right w:val="nil"/>
            </w:tcBorders>
            <w:vAlign w:val="bottom"/>
          </w:tcPr>
          <w:p>
            <w:pPr>
              <w:rPr>
                <w:rFonts w:ascii="Arial" w:hAnsi="Arial" w:cs="Arial"/>
                <w:color w:val="000000"/>
                <w:sz w:val="20"/>
                <w:szCs w:val="20"/>
              </w:rPr>
            </w:pPr>
          </w:p>
        </w:tc>
        <w:tc>
          <w:tcPr>
            <w:tcW w:w="1618" w:type="dxa"/>
            <w:gridSpan w:val="2"/>
            <w:tcBorders>
              <w:top w:val="nil"/>
              <w:left w:val="nil"/>
              <w:bottom w:val="nil"/>
              <w:right w:val="nil"/>
            </w:tcBorders>
            <w:vAlign w:val="bottom"/>
          </w:tcPr>
          <w:p>
            <w:pPr>
              <w:rPr>
                <w:rFonts w:ascii="Arial" w:hAnsi="Arial" w:cs="Arial"/>
                <w:color w:val="000000"/>
                <w:sz w:val="20"/>
                <w:szCs w:val="20"/>
              </w:rPr>
            </w:pPr>
          </w:p>
        </w:tc>
        <w:tc>
          <w:tcPr>
            <w:tcW w:w="1618" w:type="dxa"/>
            <w:gridSpan w:val="2"/>
            <w:tcBorders>
              <w:top w:val="nil"/>
              <w:left w:val="nil"/>
              <w:bottom w:val="nil"/>
              <w:right w:val="nil"/>
            </w:tcBorders>
            <w:vAlign w:val="bottom"/>
          </w:tcPr>
          <w:p>
            <w:pPr>
              <w:rPr>
                <w:rFonts w:ascii="Arial" w:hAnsi="Arial" w:cs="Arial"/>
                <w:color w:val="000000"/>
                <w:sz w:val="20"/>
                <w:szCs w:val="20"/>
              </w:rPr>
            </w:pPr>
          </w:p>
        </w:tc>
        <w:tc>
          <w:tcPr>
            <w:tcW w:w="1799" w:type="dxa"/>
            <w:gridSpan w:val="2"/>
            <w:tcBorders>
              <w:top w:val="nil"/>
              <w:left w:val="nil"/>
              <w:bottom w:val="nil"/>
              <w:right w:val="nil"/>
            </w:tcBorders>
            <w:vAlign w:val="bottom"/>
          </w:tcPr>
          <w:p>
            <w:pPr>
              <w:jc w:val="right"/>
              <w:rPr>
                <w:rFonts w:ascii="宋体" w:hAnsi="宋体" w:cs="Arial"/>
                <w:color w:val="000000"/>
                <w:sz w:val="24"/>
              </w:rPr>
            </w:pPr>
          </w:p>
        </w:tc>
      </w:tr>
      <w:tr>
        <w:tblPrEx>
          <w:tblCellMar>
            <w:top w:w="0" w:type="dxa"/>
            <w:left w:w="108" w:type="dxa"/>
            <w:bottom w:w="0" w:type="dxa"/>
            <w:right w:w="108" w:type="dxa"/>
          </w:tblCellMar>
        </w:tblPrEx>
        <w:trPr>
          <w:trHeight w:val="300" w:hRule="atLeast"/>
          <w:jc w:val="center"/>
        </w:trPr>
        <w:tc>
          <w:tcPr>
            <w:tcW w:w="7699" w:type="dxa"/>
            <w:gridSpan w:val="10"/>
            <w:tcBorders>
              <w:top w:val="nil"/>
              <w:left w:val="nil"/>
              <w:bottom w:val="nil"/>
              <w:right w:val="nil"/>
            </w:tcBorders>
            <w:vAlign w:val="bottom"/>
          </w:tcPr>
          <w:p>
            <w:pPr>
              <w:rPr>
                <w:rFonts w:ascii="宋体" w:hAnsi="宋体" w:cs="Arial"/>
                <w:color w:val="000000"/>
                <w:sz w:val="24"/>
              </w:rPr>
            </w:pPr>
            <w:r>
              <w:rPr>
                <w:rFonts w:hint="eastAsia" w:ascii="宋体" w:hAnsi="宋体" w:cs="Arial"/>
                <w:color w:val="000000"/>
                <w:sz w:val="24"/>
              </w:rPr>
              <w:t>公开部门：宁夏中卫市沙坡头区农村合作经济经营管理</w:t>
            </w:r>
          </w:p>
        </w:tc>
        <w:tc>
          <w:tcPr>
            <w:tcW w:w="574" w:type="dxa"/>
            <w:tcBorders>
              <w:top w:val="nil"/>
              <w:left w:val="nil"/>
              <w:bottom w:val="nil"/>
              <w:right w:val="nil"/>
            </w:tcBorders>
            <w:vAlign w:val="bottom"/>
          </w:tcPr>
          <w:p>
            <w:pPr>
              <w:rPr>
                <w:rFonts w:ascii="Arial" w:hAnsi="Arial" w:cs="Arial"/>
                <w:color w:val="000000"/>
                <w:sz w:val="20"/>
                <w:szCs w:val="20"/>
              </w:rPr>
            </w:pPr>
          </w:p>
        </w:tc>
        <w:tc>
          <w:tcPr>
            <w:tcW w:w="5127" w:type="dxa"/>
            <w:gridSpan w:val="8"/>
            <w:tcBorders>
              <w:top w:val="nil"/>
              <w:left w:val="nil"/>
              <w:bottom w:val="nil"/>
              <w:right w:val="nil"/>
            </w:tcBorders>
            <w:vAlign w:val="bottom"/>
          </w:tcPr>
          <w:p>
            <w:pPr>
              <w:jc w:val="right"/>
              <w:rPr>
                <w:rFonts w:ascii="宋体" w:hAnsi="宋体" w:cs="Arial"/>
                <w:color w:val="000000"/>
                <w:sz w:val="24"/>
              </w:rPr>
            </w:pPr>
            <w:r>
              <w:rPr>
                <w:rFonts w:hint="eastAsia" w:ascii="宋体" w:hAnsi="宋体" w:cs="Arial"/>
                <w:color w:val="000000"/>
                <w:sz w:val="24"/>
              </w:rPr>
              <w:t>公开07表</w:t>
            </w:r>
          </w:p>
        </w:tc>
        <w:tc>
          <w:tcPr>
            <w:tcW w:w="1799" w:type="dxa"/>
            <w:gridSpan w:val="2"/>
            <w:tcBorders>
              <w:top w:val="nil"/>
              <w:left w:val="nil"/>
              <w:bottom w:val="nil"/>
              <w:right w:val="nil"/>
            </w:tcBorders>
            <w:vAlign w:val="bottom"/>
          </w:tcPr>
          <w:p>
            <w:pPr>
              <w:jc w:val="right"/>
              <w:rPr>
                <w:rFonts w:ascii="宋体" w:hAnsi="宋体" w:cs="Arial"/>
                <w:color w:val="000000"/>
                <w:sz w:val="24"/>
              </w:rPr>
            </w:pPr>
            <w:r>
              <w:rPr>
                <w:rFonts w:hint="eastAsia" w:ascii="宋体" w:hAnsi="宋体" w:cs="Arial"/>
                <w:color w:val="00000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2019年度预算数</w:t>
            </w:r>
          </w:p>
        </w:tc>
        <w:tc>
          <w:tcPr>
            <w:tcW w:w="7500" w:type="dxa"/>
            <w:gridSpan w:val="11"/>
            <w:tcBorders>
              <w:top w:val="single" w:color="auto" w:sz="4" w:space="0"/>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2019年度决算数</w:t>
            </w:r>
          </w:p>
        </w:tc>
      </w:tr>
      <w:tr>
        <w:tblPrEx>
          <w:tblCellMar>
            <w:top w:w="0" w:type="dxa"/>
            <w:left w:w="108" w:type="dxa"/>
            <w:bottom w:w="0" w:type="dxa"/>
            <w:right w:w="108" w:type="dxa"/>
          </w:tblCellMar>
        </w:tblPrEx>
        <w:trPr>
          <w:trHeight w:val="570" w:hRule="atLeast"/>
          <w:jc w:val="center"/>
        </w:trPr>
        <w:tc>
          <w:tcPr>
            <w:tcW w:w="1494"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合计</w:t>
            </w:r>
          </w:p>
        </w:tc>
        <w:tc>
          <w:tcPr>
            <w:tcW w:w="937"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因公出国（境）费</w:t>
            </w:r>
          </w:p>
        </w:tc>
        <w:tc>
          <w:tcPr>
            <w:tcW w:w="3887" w:type="dxa"/>
            <w:gridSpan w:val="5"/>
            <w:tcBorders>
              <w:top w:val="single" w:color="auto" w:sz="4" w:space="0"/>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公务用车购置及运行费</w:t>
            </w:r>
          </w:p>
        </w:tc>
        <w:tc>
          <w:tcPr>
            <w:tcW w:w="138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公务接待费</w:t>
            </w:r>
          </w:p>
        </w:tc>
        <w:tc>
          <w:tcPr>
            <w:tcW w:w="72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合计</w:t>
            </w:r>
          </w:p>
        </w:tc>
        <w:tc>
          <w:tcPr>
            <w:tcW w:w="1104"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因公出国（境）费</w:t>
            </w:r>
          </w:p>
        </w:tc>
        <w:tc>
          <w:tcPr>
            <w:tcW w:w="4356" w:type="dxa"/>
            <w:gridSpan w:val="6"/>
            <w:tcBorders>
              <w:top w:val="single" w:color="auto" w:sz="4" w:space="0"/>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公务接待费</w:t>
            </w:r>
          </w:p>
        </w:tc>
      </w:tr>
      <w:tr>
        <w:tblPrEx>
          <w:tblCellMar>
            <w:top w:w="0" w:type="dxa"/>
            <w:left w:w="108" w:type="dxa"/>
            <w:bottom w:w="0" w:type="dxa"/>
            <w:right w:w="108" w:type="dxa"/>
          </w:tblCellMar>
        </w:tblPrEx>
        <w:trPr>
          <w:trHeight w:val="555" w:hRule="atLeast"/>
          <w:jc w:val="center"/>
        </w:trPr>
        <w:tc>
          <w:tcPr>
            <w:tcW w:w="1494"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937"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200" w:type="dxa"/>
            <w:gridSpan w:val="2"/>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小计</w:t>
            </w:r>
          </w:p>
        </w:tc>
        <w:tc>
          <w:tcPr>
            <w:tcW w:w="1325" w:type="dxa"/>
            <w:gridSpan w:val="2"/>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公务用车购置费</w:t>
            </w:r>
          </w:p>
        </w:tc>
        <w:tc>
          <w:tcPr>
            <w:tcW w:w="1362"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公务用车运行费</w:t>
            </w:r>
          </w:p>
        </w:tc>
        <w:tc>
          <w:tcPr>
            <w:tcW w:w="1381"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104"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756" w:type="dxa"/>
            <w:gridSpan w:val="2"/>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小计</w:t>
            </w:r>
          </w:p>
        </w:tc>
        <w:tc>
          <w:tcPr>
            <w:tcW w:w="1776" w:type="dxa"/>
            <w:gridSpan w:val="2"/>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公务用车购置费</w:t>
            </w:r>
          </w:p>
        </w:tc>
        <w:tc>
          <w:tcPr>
            <w:tcW w:w="1824" w:type="dxa"/>
            <w:gridSpan w:val="2"/>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r>
      <w:tr>
        <w:tblPrEx>
          <w:tblCellMar>
            <w:top w:w="0" w:type="dxa"/>
            <w:left w:w="108" w:type="dxa"/>
            <w:bottom w:w="0" w:type="dxa"/>
            <w:right w:w="108" w:type="dxa"/>
          </w:tblCellMar>
        </w:tblPrEx>
        <w:trPr>
          <w:trHeight w:val="615" w:hRule="atLeast"/>
          <w:jc w:val="center"/>
        </w:trPr>
        <w:tc>
          <w:tcPr>
            <w:tcW w:w="1494" w:type="dxa"/>
            <w:gridSpan w:val="2"/>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1</w:t>
            </w:r>
          </w:p>
        </w:tc>
        <w:tc>
          <w:tcPr>
            <w:tcW w:w="937"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2</w:t>
            </w:r>
          </w:p>
        </w:tc>
        <w:tc>
          <w:tcPr>
            <w:tcW w:w="1200"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3</w:t>
            </w:r>
          </w:p>
        </w:tc>
        <w:tc>
          <w:tcPr>
            <w:tcW w:w="1325"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4</w:t>
            </w:r>
          </w:p>
        </w:tc>
        <w:tc>
          <w:tcPr>
            <w:tcW w:w="1362"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5</w:t>
            </w:r>
          </w:p>
        </w:tc>
        <w:tc>
          <w:tcPr>
            <w:tcW w:w="1381"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6</w:t>
            </w:r>
          </w:p>
        </w:tc>
        <w:tc>
          <w:tcPr>
            <w:tcW w:w="720"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7</w:t>
            </w:r>
          </w:p>
        </w:tc>
        <w:tc>
          <w:tcPr>
            <w:tcW w:w="1104"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8</w:t>
            </w:r>
          </w:p>
        </w:tc>
        <w:tc>
          <w:tcPr>
            <w:tcW w:w="756"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9</w:t>
            </w:r>
          </w:p>
        </w:tc>
        <w:tc>
          <w:tcPr>
            <w:tcW w:w="1776"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10</w:t>
            </w:r>
          </w:p>
        </w:tc>
        <w:tc>
          <w:tcPr>
            <w:tcW w:w="1824"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11</w:t>
            </w:r>
          </w:p>
        </w:tc>
        <w:tc>
          <w:tcPr>
            <w:tcW w:w="1320"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12</w:t>
            </w:r>
          </w:p>
        </w:tc>
      </w:tr>
      <w:tr>
        <w:tblPrEx>
          <w:tblCellMar>
            <w:top w:w="0" w:type="dxa"/>
            <w:left w:w="108" w:type="dxa"/>
            <w:bottom w:w="0" w:type="dxa"/>
            <w:right w:w="108" w:type="dxa"/>
          </w:tblCellMar>
        </w:tblPrEx>
        <w:trPr>
          <w:trHeight w:val="975" w:hRule="atLeast"/>
          <w:jc w:val="center"/>
        </w:trPr>
        <w:tc>
          <w:tcPr>
            <w:tcW w:w="1494" w:type="dxa"/>
            <w:gridSpan w:val="2"/>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6800.00</w:t>
            </w:r>
          </w:p>
        </w:tc>
        <w:tc>
          <w:tcPr>
            <w:tcW w:w="937"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0.00</w:t>
            </w:r>
          </w:p>
        </w:tc>
        <w:tc>
          <w:tcPr>
            <w:tcW w:w="1200"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6000.00</w:t>
            </w:r>
          </w:p>
        </w:tc>
        <w:tc>
          <w:tcPr>
            <w:tcW w:w="1325"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0.00</w:t>
            </w:r>
          </w:p>
        </w:tc>
        <w:tc>
          <w:tcPr>
            <w:tcW w:w="1362"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6000.00</w:t>
            </w:r>
          </w:p>
        </w:tc>
        <w:tc>
          <w:tcPr>
            <w:tcW w:w="1381"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800.00</w:t>
            </w:r>
          </w:p>
        </w:tc>
        <w:tc>
          <w:tcPr>
            <w:tcW w:w="720"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0.00</w:t>
            </w:r>
          </w:p>
        </w:tc>
        <w:tc>
          <w:tcPr>
            <w:tcW w:w="1104"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hint="eastAsia" w:ascii="Arial" w:hAnsi="Arial" w:cs="Arial"/>
                <w:color w:val="000000"/>
                <w:sz w:val="20"/>
                <w:szCs w:val="20"/>
              </w:rPr>
              <w:t>0.00</w:t>
            </w:r>
          </w:p>
        </w:tc>
        <w:tc>
          <w:tcPr>
            <w:tcW w:w="756"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hint="eastAsia" w:ascii="Arial" w:hAnsi="Arial" w:cs="Arial"/>
                <w:color w:val="000000"/>
                <w:sz w:val="20"/>
                <w:szCs w:val="20"/>
              </w:rPr>
              <w:t>0.00</w:t>
            </w:r>
          </w:p>
        </w:tc>
        <w:tc>
          <w:tcPr>
            <w:tcW w:w="1776"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hint="eastAsia" w:ascii="Arial" w:hAnsi="Arial" w:cs="Arial"/>
                <w:color w:val="000000"/>
                <w:sz w:val="20"/>
                <w:szCs w:val="20"/>
              </w:rPr>
              <w:t>0.00</w:t>
            </w:r>
          </w:p>
        </w:tc>
        <w:tc>
          <w:tcPr>
            <w:tcW w:w="1824"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hint="eastAsia" w:ascii="Arial" w:hAnsi="Arial" w:cs="Arial"/>
                <w:color w:val="000000"/>
                <w:sz w:val="20"/>
                <w:szCs w:val="20"/>
              </w:rPr>
              <w:t>0.00</w:t>
            </w:r>
          </w:p>
        </w:tc>
        <w:tc>
          <w:tcPr>
            <w:tcW w:w="132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hint="eastAsia" w:ascii="Arial" w:hAnsi="Arial" w:cs="Arial"/>
                <w:color w:val="000000"/>
                <w:sz w:val="20"/>
                <w:szCs w:val="20"/>
              </w:rPr>
              <w:t>0.00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rPr>
                <w:rFonts w:ascii="宋体" w:hAnsi="宋体" w:cs="Arial"/>
                <w:color w:val="000000"/>
              </w:rPr>
            </w:pPr>
            <w:r>
              <w:rPr>
                <w:rFonts w:hint="eastAsia" w:ascii="宋体" w:hAnsi="宋体" w:cs="Arial"/>
                <w:color w:val="000000"/>
              </w:rPr>
              <w:t>注：2019年度预算数为“三公”经费全年预算数，反映按规定程序调整后的预算数；决算数是包括当年一般公共预算财政拨款和以前年度结转结余资金安排的实际支出，决算数据取自F03表。</w:t>
            </w:r>
          </w:p>
        </w:tc>
      </w:tr>
    </w:tbl>
    <w:p>
      <w:pPr>
        <w:spacing w:line="220" w:lineRule="atLeast"/>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67" w:hRule="atLeast"/>
          <w:jc w:val="center"/>
        </w:trPr>
        <w:tc>
          <w:tcPr>
            <w:tcW w:w="12800" w:type="dxa"/>
            <w:gridSpan w:val="10"/>
            <w:tcBorders>
              <w:top w:val="nil"/>
              <w:left w:val="nil"/>
              <w:bottom w:val="nil"/>
              <w:right w:val="nil"/>
            </w:tcBorders>
            <w:vAlign w:val="bottom"/>
          </w:tcPr>
          <w:p>
            <w:pPr>
              <w:jc w:val="center"/>
              <w:rPr>
                <w:rFonts w:ascii="宋体" w:hAnsi="宋体" w:cs="Arial"/>
                <w:b/>
                <w:bCs/>
                <w:color w:val="000000"/>
                <w:sz w:val="36"/>
                <w:szCs w:val="36"/>
              </w:rPr>
            </w:pPr>
          </w:p>
          <w:p>
            <w:pPr>
              <w:jc w:val="center"/>
              <w:rPr>
                <w:rFonts w:ascii="宋体" w:hAnsi="宋体" w:cs="Arial"/>
                <w:color w:val="000000"/>
                <w:sz w:val="36"/>
                <w:szCs w:val="36"/>
              </w:rPr>
            </w:pPr>
            <w:r>
              <w:rPr>
                <w:rFonts w:hint="eastAsia" w:ascii="宋体" w:hAnsi="宋体" w:cs="Arial"/>
                <w:b/>
                <w:bCs/>
                <w:color w:val="000000"/>
                <w:sz w:val="36"/>
                <w:szCs w:val="36"/>
              </w:rPr>
              <w:t>政府性基金预算财政拨款收入支出决算表</w:t>
            </w:r>
          </w:p>
        </w:tc>
      </w:tr>
      <w:tr>
        <w:tblPrEx>
          <w:tblCellMar>
            <w:top w:w="0" w:type="dxa"/>
            <w:left w:w="108" w:type="dxa"/>
            <w:bottom w:w="0" w:type="dxa"/>
            <w:right w:w="108" w:type="dxa"/>
          </w:tblCellMar>
        </w:tblPrEx>
        <w:trPr>
          <w:trHeight w:val="300" w:hRule="atLeast"/>
          <w:jc w:val="center"/>
        </w:trPr>
        <w:tc>
          <w:tcPr>
            <w:tcW w:w="7454" w:type="dxa"/>
            <w:gridSpan w:val="7"/>
            <w:tcBorders>
              <w:top w:val="nil"/>
              <w:left w:val="nil"/>
              <w:bottom w:val="nil"/>
              <w:right w:val="nil"/>
            </w:tcBorders>
            <w:vAlign w:val="bottom"/>
          </w:tcPr>
          <w:p>
            <w:pPr>
              <w:rPr>
                <w:rFonts w:ascii="Arial" w:hAnsi="Arial" w:cs="Arial"/>
                <w:color w:val="000000"/>
                <w:sz w:val="20"/>
                <w:szCs w:val="20"/>
              </w:rPr>
            </w:pPr>
            <w:r>
              <w:rPr>
                <w:rFonts w:hint="eastAsia" w:ascii="宋体" w:hAnsi="宋体" w:cs="Arial"/>
                <w:color w:val="000000"/>
                <w:sz w:val="24"/>
              </w:rPr>
              <w:t>公开部门：宁夏中卫市沙坡头区农村合作经济经营管理</w:t>
            </w:r>
          </w:p>
        </w:tc>
        <w:tc>
          <w:tcPr>
            <w:tcW w:w="3042" w:type="dxa"/>
            <w:gridSpan w:val="2"/>
            <w:tcBorders>
              <w:top w:val="nil"/>
              <w:left w:val="nil"/>
              <w:bottom w:val="nil"/>
              <w:right w:val="nil"/>
            </w:tcBorders>
            <w:vAlign w:val="bottom"/>
          </w:tcPr>
          <w:p>
            <w:pPr>
              <w:jc w:val="right"/>
              <w:rPr>
                <w:rFonts w:ascii="宋体" w:hAnsi="宋体" w:cs="Arial"/>
                <w:color w:val="000000"/>
                <w:sz w:val="24"/>
              </w:rPr>
            </w:pPr>
            <w:r>
              <w:rPr>
                <w:rFonts w:hint="eastAsia" w:ascii="宋体" w:hAnsi="宋体" w:cs="Arial"/>
                <w:color w:val="000000"/>
                <w:sz w:val="24"/>
              </w:rPr>
              <w:t xml:space="preserve">        公开08表</w:t>
            </w:r>
          </w:p>
        </w:tc>
        <w:tc>
          <w:tcPr>
            <w:tcW w:w="2304" w:type="dxa"/>
            <w:tcBorders>
              <w:top w:val="nil"/>
              <w:left w:val="nil"/>
              <w:bottom w:val="nil"/>
              <w:right w:val="nil"/>
            </w:tcBorders>
            <w:vAlign w:val="bottom"/>
          </w:tcPr>
          <w:p>
            <w:pPr>
              <w:jc w:val="right"/>
              <w:rPr>
                <w:rFonts w:ascii="宋体" w:hAnsi="宋体" w:cs="Arial"/>
                <w:color w:val="000000"/>
                <w:sz w:val="24"/>
              </w:rPr>
            </w:pPr>
            <w:r>
              <w:rPr>
                <w:rFonts w:hint="eastAsia" w:ascii="宋体" w:hAnsi="宋体" w:cs="Arial"/>
                <w:color w:val="00000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jc w:val="center"/>
              <w:rPr>
                <w:rFonts w:ascii="宋体" w:hAnsi="宋体" w:cs="Arial"/>
                <w:color w:val="000000"/>
              </w:rPr>
            </w:pPr>
            <w:r>
              <w:rPr>
                <w:rFonts w:hint="eastAsia" w:ascii="宋体" w:hAnsi="宋体" w:cs="Arial"/>
                <w:color w:val="000000"/>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年末结转和结余</w:t>
            </w:r>
          </w:p>
        </w:tc>
      </w:tr>
      <w:tr>
        <w:tblPrEx>
          <w:tblCellMar>
            <w:top w:w="0" w:type="dxa"/>
            <w:left w:w="108" w:type="dxa"/>
            <w:bottom w:w="0" w:type="dxa"/>
            <w:right w:w="108" w:type="dxa"/>
          </w:tblCellMar>
        </w:tblPrEx>
        <w:trPr>
          <w:trHeight w:val="485"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single" w:color="auto" w:sz="4" w:space="0"/>
              <w:left w:val="single" w:color="auto" w:sz="4" w:space="0"/>
              <w:bottom w:val="single" w:color="000000" w:sz="4" w:space="0"/>
              <w:right w:val="nil"/>
            </w:tcBorders>
            <w:vAlign w:val="center"/>
          </w:tcPr>
          <w:p>
            <w:pPr>
              <w:rPr>
                <w:rFonts w:ascii="宋体" w:hAnsi="宋体" w:cs="Arial"/>
                <w:color w:val="000000"/>
              </w:rPr>
            </w:pPr>
          </w:p>
        </w:tc>
        <w:tc>
          <w:tcPr>
            <w:tcW w:w="152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小计</w:t>
            </w:r>
          </w:p>
        </w:tc>
        <w:tc>
          <w:tcPr>
            <w:tcW w:w="152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基本支出</w:t>
            </w:r>
          </w:p>
        </w:tc>
        <w:tc>
          <w:tcPr>
            <w:tcW w:w="152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r>
      <w:tr>
        <w:tblPrEx>
          <w:tblCellMar>
            <w:top w:w="0" w:type="dxa"/>
            <w:left w:w="108" w:type="dxa"/>
            <w:bottom w:w="0" w:type="dxa"/>
            <w:right w:w="108" w:type="dxa"/>
          </w:tblCellMar>
        </w:tblPrEx>
        <w:trPr>
          <w:trHeight w:val="485"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536"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single" w:color="auto" w:sz="4" w:space="0"/>
              <w:left w:val="single" w:color="auto" w:sz="4" w:space="0"/>
              <w:bottom w:val="single" w:color="000000" w:sz="4" w:space="0"/>
              <w:right w:val="nil"/>
            </w:tcBorders>
            <w:vAlign w:val="center"/>
          </w:tcPr>
          <w:p>
            <w:pPr>
              <w:rPr>
                <w:rFonts w:ascii="宋体" w:hAnsi="宋体" w:cs="Arial"/>
                <w:color w:val="000000"/>
              </w:rPr>
            </w:pPr>
          </w:p>
        </w:tc>
        <w:tc>
          <w:tcPr>
            <w:tcW w:w="1521"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r>
      <w:tr>
        <w:tblPrEx>
          <w:tblCellMar>
            <w:top w:w="0" w:type="dxa"/>
            <w:left w:w="108" w:type="dxa"/>
            <w:bottom w:w="0" w:type="dxa"/>
            <w:right w:w="108" w:type="dxa"/>
          </w:tblCellMar>
        </w:tblPrEx>
        <w:trPr>
          <w:trHeight w:val="485"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536"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single" w:color="auto" w:sz="4" w:space="0"/>
              <w:left w:val="single" w:color="auto" w:sz="4" w:space="0"/>
              <w:bottom w:val="single" w:color="000000" w:sz="4" w:space="0"/>
              <w:right w:val="nil"/>
            </w:tcBorders>
            <w:vAlign w:val="center"/>
          </w:tcPr>
          <w:p>
            <w:pPr>
              <w:rPr>
                <w:rFonts w:ascii="宋体" w:hAnsi="宋体" w:cs="Arial"/>
                <w:color w:val="000000"/>
              </w:rPr>
            </w:pPr>
          </w:p>
        </w:tc>
        <w:tc>
          <w:tcPr>
            <w:tcW w:w="1521"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521"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sz w:val="20"/>
                <w:szCs w:val="20"/>
              </w:rPr>
            </w:pPr>
            <w:r>
              <w:rPr>
                <w:rFonts w:hint="eastAsia" w:ascii="宋体" w:hAnsi="宋体" w:cs="Arial"/>
                <w:color w:val="00000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sz w:val="20"/>
                <w:szCs w:val="20"/>
              </w:rPr>
            </w:pPr>
            <w:r>
              <w:rPr>
                <w:rFonts w:hint="eastAsia" w:ascii="宋体" w:hAnsi="宋体" w:cs="Arial"/>
                <w:color w:val="00000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项</w:t>
            </w:r>
          </w:p>
        </w:tc>
        <w:tc>
          <w:tcPr>
            <w:tcW w:w="1536" w:type="dxa"/>
            <w:tcBorders>
              <w:top w:val="nil"/>
              <w:left w:val="nil"/>
              <w:bottom w:val="single" w:color="auto" w:sz="4" w:space="0"/>
              <w:right w:val="nil"/>
            </w:tcBorders>
            <w:vAlign w:val="center"/>
          </w:tcPr>
          <w:p>
            <w:pPr>
              <w:jc w:val="center"/>
              <w:rPr>
                <w:rFonts w:ascii="宋体" w:hAnsi="宋体" w:cs="Arial"/>
                <w:color w:val="000000"/>
              </w:rPr>
            </w:pPr>
            <w:r>
              <w:rPr>
                <w:rFonts w:hint="eastAsia" w:ascii="宋体" w:hAnsi="宋体" w:cs="Arial"/>
                <w:color w:val="000000"/>
              </w:rPr>
              <w:t>栏次</w:t>
            </w:r>
          </w:p>
        </w:tc>
        <w:tc>
          <w:tcPr>
            <w:tcW w:w="1521" w:type="dxa"/>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1</w:t>
            </w:r>
          </w:p>
        </w:tc>
        <w:tc>
          <w:tcPr>
            <w:tcW w:w="1521"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2</w:t>
            </w:r>
          </w:p>
        </w:tc>
        <w:tc>
          <w:tcPr>
            <w:tcW w:w="1521"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3</w:t>
            </w:r>
          </w:p>
        </w:tc>
        <w:tc>
          <w:tcPr>
            <w:tcW w:w="1521"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4</w:t>
            </w:r>
          </w:p>
        </w:tc>
        <w:tc>
          <w:tcPr>
            <w:tcW w:w="1521"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5</w:t>
            </w:r>
          </w:p>
        </w:tc>
        <w:tc>
          <w:tcPr>
            <w:tcW w:w="2304"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536" w:type="dxa"/>
            <w:tcBorders>
              <w:top w:val="nil"/>
              <w:left w:val="nil"/>
              <w:bottom w:val="single" w:color="auto" w:sz="4" w:space="0"/>
              <w:right w:val="nil"/>
            </w:tcBorders>
            <w:vAlign w:val="center"/>
          </w:tcPr>
          <w:p>
            <w:pPr>
              <w:jc w:val="center"/>
              <w:rPr>
                <w:rFonts w:ascii="宋体" w:hAnsi="宋体" w:cs="Arial"/>
                <w:color w:val="000000"/>
              </w:rPr>
            </w:pPr>
            <w:r>
              <w:rPr>
                <w:rFonts w:hint="eastAsia" w:ascii="宋体" w:hAnsi="宋体" w:cs="Arial"/>
                <w:color w:val="000000"/>
              </w:rPr>
              <w:t>合计</w:t>
            </w:r>
          </w:p>
        </w:tc>
        <w:tc>
          <w:tcPr>
            <w:tcW w:w="1521" w:type="dxa"/>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rPr>
              <w:t>0.00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0.00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0.00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0.00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0.00　</w:t>
            </w:r>
          </w:p>
        </w:tc>
        <w:tc>
          <w:tcPr>
            <w:tcW w:w="2304"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0.00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w:t>
            </w:r>
          </w:p>
        </w:tc>
        <w:tc>
          <w:tcPr>
            <w:tcW w:w="1536"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2304"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w:t>
            </w:r>
          </w:p>
        </w:tc>
        <w:tc>
          <w:tcPr>
            <w:tcW w:w="1536"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2304"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w:t>
            </w:r>
          </w:p>
        </w:tc>
        <w:tc>
          <w:tcPr>
            <w:tcW w:w="1536"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2304"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w:t>
            </w:r>
          </w:p>
        </w:tc>
        <w:tc>
          <w:tcPr>
            <w:tcW w:w="1536"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1521"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c>
          <w:tcPr>
            <w:tcW w:w="2304" w:type="dxa"/>
            <w:tcBorders>
              <w:top w:val="nil"/>
              <w:left w:val="nil"/>
              <w:bottom w:val="single" w:color="auto" w:sz="4" w:space="0"/>
              <w:right w:val="single" w:color="auto" w:sz="4" w:space="0"/>
            </w:tcBorders>
            <w:vAlign w:val="center"/>
          </w:tcPr>
          <w:p>
            <w:pPr>
              <w:jc w:val="right"/>
              <w:rPr>
                <w:rFonts w:ascii="宋体" w:hAnsi="宋体" w:cs="Arial"/>
                <w:color w:val="000000"/>
              </w:rPr>
            </w:pPr>
            <w:r>
              <w:rPr>
                <w:rFonts w:hint="eastAsia" w:ascii="宋体" w:hAnsi="宋体" w:cs="Arial"/>
                <w:color w:val="000000"/>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rPr>
                <w:rFonts w:ascii="宋体" w:hAnsi="宋体" w:cs="Arial"/>
                <w:color w:val="000000"/>
              </w:rPr>
            </w:pPr>
            <w:r>
              <w:rPr>
                <w:rFonts w:hint="eastAsia" w:ascii="宋体" w:hAnsi="宋体" w:cs="Arial"/>
                <w:color w:val="000000"/>
              </w:rPr>
              <w:t>注：本表反映部门本年度政府性基金预算财政拨款收入支出及结转结余情况,数据取自财决09表</w:t>
            </w:r>
          </w:p>
        </w:tc>
      </w:tr>
    </w:tbl>
    <w:p>
      <w:pPr>
        <w:widowControl w:val="0"/>
        <w:adjustRightInd/>
        <w:snapToGrid/>
        <w:spacing w:beforeLines="50" w:after="0" w:line="580" w:lineRule="exact"/>
        <w:jc w:val="center"/>
        <w:outlineLvl w:val="1"/>
        <w:rPr>
          <w:rFonts w:ascii="黑体" w:hAnsi="黑体" w:eastAsia="黑体" w:cs="黑体"/>
          <w:sz w:val="36"/>
          <w:szCs w:val="36"/>
        </w:rPr>
        <w:sectPr>
          <w:pgSz w:w="16838" w:h="11906" w:orient="landscape"/>
          <w:pgMar w:top="1797" w:right="1440" w:bottom="1797" w:left="1440" w:header="709" w:footer="709" w:gutter="0"/>
          <w:cols w:space="708" w:num="1"/>
          <w:docGrid w:linePitch="360" w:charSpace="0"/>
        </w:sectPr>
      </w:pPr>
    </w:p>
    <w:p>
      <w:pPr>
        <w:widowControl w:val="0"/>
        <w:adjustRightInd/>
        <w:snapToGrid/>
        <w:spacing w:beforeLines="50" w:after="0" w:line="580" w:lineRule="exact"/>
        <w:jc w:val="center"/>
        <w:outlineLvl w:val="1"/>
        <w:rPr>
          <w:rFonts w:ascii="黑体" w:hAnsi="黑体" w:eastAsia="黑体" w:cs="黑体"/>
          <w:sz w:val="36"/>
          <w:szCs w:val="36"/>
        </w:rPr>
      </w:pPr>
      <w:r>
        <w:rPr>
          <w:rFonts w:ascii="黑体" w:hAnsi="黑体" w:eastAsia="黑体" w:cs="黑体"/>
          <w:sz w:val="36"/>
          <w:szCs w:val="36"/>
        </w:rPr>
        <w:t>第三部分2018年度门决算况说明</w:t>
      </w:r>
    </w:p>
    <w:p>
      <w:pPr>
        <w:spacing w:line="560" w:lineRule="exact"/>
        <w:outlineLvl w:val="1"/>
        <w:rPr>
          <w:rFonts w:ascii="Times New Roman" w:hAnsi="Times New Roman" w:eastAsia="黑体" w:cs="Times New Roman"/>
          <w:sz w:val="32"/>
          <w:szCs w:val="32"/>
        </w:rPr>
      </w:pPr>
      <w:r>
        <w:rPr>
          <w:rFonts w:ascii="Times New Roman" w:hAnsi="Times New Roman" w:eastAsia="楷体_GB2312" w:cs="Times New Roman"/>
          <w:b/>
          <w:bCs/>
          <w:sz w:val="32"/>
          <w:szCs w:val="32"/>
        </w:rPr>
        <w:t xml:space="preserve">  一、收入支出决算总体情况说明</w:t>
      </w:r>
    </w:p>
    <w:p>
      <w:pPr>
        <w:spacing w:line="560" w:lineRule="exact"/>
        <w:ind w:firstLine="537" w:firstLineChars="168"/>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2019年度收入总计</w:t>
      </w:r>
      <w:r>
        <w:rPr>
          <w:rFonts w:hint="eastAsia" w:ascii="Times New Roman" w:hAnsi="Times New Roman" w:eastAsia="仿宋_GB2312" w:cs="Times New Roman"/>
          <w:sz w:val="32"/>
          <w:szCs w:val="32"/>
        </w:rPr>
        <w:t>5613874.34</w:t>
      </w:r>
      <w:r>
        <w:rPr>
          <w:rFonts w:ascii="Times New Roman" w:hAnsi="Times New Roman" w:eastAsia="仿宋_GB2312" w:cs="Times New Roman"/>
          <w:sz w:val="32"/>
          <w:szCs w:val="32"/>
        </w:rPr>
        <w:t>元，支出</w:t>
      </w:r>
      <w:r>
        <w:rPr>
          <w:rFonts w:hint="eastAsia" w:ascii="Times New Roman" w:hAnsi="Times New Roman" w:eastAsia="仿宋_GB2312" w:cs="Times New Roman"/>
          <w:sz w:val="32"/>
          <w:szCs w:val="32"/>
        </w:rPr>
        <w:t>5173882.28</w:t>
      </w:r>
      <w:r>
        <w:rPr>
          <w:rFonts w:ascii="Times New Roman" w:hAnsi="Times New Roman" w:eastAsia="仿宋_GB2312" w:cs="Times New Roman"/>
          <w:sz w:val="32"/>
          <w:szCs w:val="32"/>
        </w:rPr>
        <w:t>元。与2018年度相比，收</w:t>
      </w:r>
      <w:r>
        <w:rPr>
          <w:rFonts w:hint="eastAsia" w:ascii="Times New Roman" w:hAnsi="Times New Roman" w:eastAsia="仿宋_GB2312" w:cs="Times New Roman"/>
          <w:sz w:val="32"/>
          <w:szCs w:val="32"/>
        </w:rPr>
        <w:t>入</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4141849.38</w:t>
      </w:r>
      <w:r>
        <w:rPr>
          <w:rFonts w:ascii="Times New Roman" w:hAnsi="Times New Roman" w:eastAsia="仿宋_GB2312" w:cs="Times New Roman"/>
          <w:sz w:val="32"/>
          <w:szCs w:val="32"/>
        </w:rPr>
        <w:t>元，增长</w:t>
      </w:r>
      <w:r>
        <w:rPr>
          <w:rFonts w:hint="eastAsia" w:ascii="Times New Roman" w:hAnsi="Times New Roman" w:eastAsia="仿宋_GB2312" w:cs="Times New Roman"/>
          <w:sz w:val="32"/>
          <w:szCs w:val="32"/>
        </w:rPr>
        <w:t>281.37</w:t>
      </w:r>
      <w:r>
        <w:rPr>
          <w:rFonts w:ascii="Times New Roman" w:hAnsi="Times New Roman" w:eastAsia="仿宋_GB2312" w:cs="Times New Roman"/>
          <w:sz w:val="32"/>
          <w:szCs w:val="32"/>
        </w:rPr>
        <w:t>%，支出增加元</w:t>
      </w:r>
      <w:r>
        <w:rPr>
          <w:rFonts w:hint="eastAsia" w:ascii="Times New Roman" w:hAnsi="Times New Roman" w:eastAsia="仿宋_GB2312" w:cs="Times New Roman"/>
          <w:sz w:val="32"/>
          <w:szCs w:val="32"/>
        </w:rPr>
        <w:t>3701857.32</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rPr>
        <w:t>251.48</w:t>
      </w:r>
      <w:r>
        <w:rPr>
          <w:rFonts w:ascii="Times New Roman" w:hAnsi="Times New Roman" w:eastAsia="仿宋_GB2312" w:cs="Times New Roman"/>
          <w:sz w:val="32"/>
          <w:szCs w:val="32"/>
        </w:rPr>
        <w:t>%，主要原因是其他项目资金收入增加</w:t>
      </w:r>
      <w:r>
        <w:rPr>
          <w:rFonts w:hint="eastAsia" w:ascii="Times New Roman" w:hAnsi="Times New Roman" w:eastAsia="仿宋_GB2312" w:cs="Times New Roman"/>
          <w:sz w:val="32"/>
          <w:szCs w:val="32"/>
        </w:rPr>
        <w:t>4291065.75元</w:t>
      </w:r>
      <w:r>
        <w:rPr>
          <w:rFonts w:ascii="Times New Roman" w:hAnsi="Times New Roman" w:eastAsia="仿宋_GB2312" w:cs="Times New Roman"/>
          <w:sz w:val="32"/>
          <w:szCs w:val="32"/>
        </w:rPr>
        <w:t>。</w:t>
      </w:r>
    </w:p>
    <w:p>
      <w:pPr>
        <w:spacing w:line="56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Times New Roman" w:eastAsia="楷体_GB2312" w:cs="Times New Roman"/>
          <w:b/>
          <w:bCs/>
          <w:sz w:val="32"/>
          <w:szCs w:val="32"/>
        </w:rPr>
        <w:t xml:space="preserve"> 二、收入决算情况说明</w:t>
      </w:r>
    </w:p>
    <w:p>
      <w:pPr>
        <w:pStyle w:val="10"/>
        <w:spacing w:line="560" w:lineRule="exact"/>
        <w:ind w:firstLine="745" w:firstLineChars="233"/>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2019年度</w:t>
      </w:r>
      <w:r>
        <w:rPr>
          <w:rFonts w:ascii="Times New Roman" w:hAnsi="Times New Roman" w:eastAsia="仿宋_GB2312" w:cs="Times New Roman"/>
          <w:color w:val="auto"/>
          <w:sz w:val="32"/>
          <w:szCs w:val="32"/>
        </w:rPr>
        <w:t>收入合计</w:t>
      </w:r>
      <w:r>
        <w:rPr>
          <w:rFonts w:hint="eastAsia" w:ascii="Times New Roman" w:hAnsi="Times New Roman" w:eastAsia="仿宋_GB2312" w:cs="Times New Roman"/>
          <w:color w:val="auto"/>
          <w:sz w:val="32"/>
          <w:szCs w:val="32"/>
        </w:rPr>
        <w:t>5613874.34</w:t>
      </w:r>
      <w:r>
        <w:rPr>
          <w:rFonts w:ascii="Times New Roman" w:hAnsi="Times New Roman" w:eastAsia="仿宋_GB2312" w:cs="Times New Roman"/>
          <w:color w:val="auto"/>
          <w:sz w:val="32"/>
          <w:szCs w:val="32"/>
        </w:rPr>
        <w:t>元，其中：财政拨款收入</w:t>
      </w:r>
      <w:r>
        <w:rPr>
          <w:rFonts w:hint="eastAsia" w:ascii="Times New Roman" w:hAnsi="Times New Roman" w:eastAsia="仿宋_GB2312" w:cs="Times New Roman"/>
          <w:color w:val="auto"/>
          <w:sz w:val="32"/>
          <w:szCs w:val="32"/>
        </w:rPr>
        <w:t>1322808.59</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23.56</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%；其他（项目）收入</w:t>
      </w:r>
      <w:r>
        <w:rPr>
          <w:rFonts w:hint="eastAsia" w:ascii="Times New Roman" w:hAnsi="Times New Roman" w:eastAsia="仿宋_GB2312" w:cs="Times New Roman"/>
          <w:color w:val="auto"/>
          <w:sz w:val="32"/>
          <w:szCs w:val="32"/>
        </w:rPr>
        <w:t>4291065.75</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76.44</w:t>
      </w:r>
      <w:r>
        <w:rPr>
          <w:rFonts w:ascii="Times New Roman" w:hAnsi="Times New Roman" w:eastAsia="仿宋_GB2312" w:cs="Times New Roman"/>
          <w:color w:val="auto"/>
          <w:sz w:val="32"/>
          <w:szCs w:val="32"/>
        </w:rPr>
        <w:t>%。</w:t>
      </w:r>
    </w:p>
    <w:p>
      <w:pPr>
        <w:pStyle w:val="10"/>
        <w:spacing w:line="560" w:lineRule="exac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三、支出决算情况说明</w:t>
      </w:r>
    </w:p>
    <w:p>
      <w:pPr>
        <w:spacing w:line="560" w:lineRule="exact"/>
        <w:ind w:firstLine="614" w:firstLineChars="192"/>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2019年度支出合计</w:t>
      </w:r>
      <w:r>
        <w:rPr>
          <w:rFonts w:hint="eastAsia" w:ascii="Times New Roman" w:hAnsi="Times New Roman" w:eastAsia="仿宋_GB2312" w:cs="Times New Roman"/>
          <w:sz w:val="32"/>
          <w:szCs w:val="32"/>
        </w:rPr>
        <w:t>5173882.28</w:t>
      </w:r>
      <w:r>
        <w:rPr>
          <w:rFonts w:ascii="Times New Roman" w:hAnsi="Times New Roman" w:eastAsia="仿宋_GB2312" w:cs="Times New Roman"/>
          <w:sz w:val="32"/>
          <w:szCs w:val="32"/>
        </w:rPr>
        <w:t>元，其中：基本支出</w:t>
      </w:r>
      <w:r>
        <w:rPr>
          <w:rFonts w:hint="eastAsia" w:ascii="Times New Roman" w:hAnsi="Times New Roman" w:eastAsia="仿宋_GB2312" w:cs="Times New Roman"/>
          <w:sz w:val="32"/>
          <w:szCs w:val="32"/>
        </w:rPr>
        <w:t>1322808.59</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25.57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3851073.69</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74.43</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p>
    <w:p>
      <w:pPr>
        <w:spacing w:line="560" w:lineRule="exact"/>
        <w:outlineLvl w:val="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四、财政拨款收入支出决算总体情况说明</w:t>
      </w:r>
    </w:p>
    <w:p>
      <w:pPr>
        <w:spacing w:line="560" w:lineRule="exact"/>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2019年度财政拨款收入总计</w:t>
      </w:r>
      <w:r>
        <w:rPr>
          <w:rFonts w:hint="eastAsia" w:ascii="Times New Roman" w:hAnsi="Times New Roman" w:eastAsia="仿宋_GB2312" w:cs="Times New Roman"/>
          <w:sz w:val="32"/>
          <w:szCs w:val="32"/>
        </w:rPr>
        <w:t>1322808.50</w:t>
      </w:r>
      <w:r>
        <w:rPr>
          <w:rFonts w:ascii="Times New Roman" w:hAnsi="Times New Roman" w:eastAsia="仿宋_GB2312" w:cs="Times New Roman"/>
          <w:sz w:val="32"/>
          <w:szCs w:val="32"/>
        </w:rPr>
        <w:t>元，支出总计</w:t>
      </w:r>
      <w:r>
        <w:rPr>
          <w:rFonts w:hint="eastAsia" w:ascii="Times New Roman" w:hAnsi="Times New Roman" w:eastAsia="仿宋_GB2312" w:cs="Times New Roman"/>
          <w:sz w:val="32"/>
          <w:szCs w:val="32"/>
        </w:rPr>
        <w:t>1322808.50</w:t>
      </w:r>
      <w:r>
        <w:rPr>
          <w:rFonts w:ascii="Times New Roman" w:hAnsi="Times New Roman" w:eastAsia="仿宋_GB2312" w:cs="Times New Roman"/>
          <w:sz w:val="32"/>
          <w:szCs w:val="32"/>
        </w:rPr>
        <w:t>元。与2018年度相比，财政拨款收、支总计各减少</w:t>
      </w:r>
      <w:r>
        <w:rPr>
          <w:rFonts w:hint="eastAsia" w:ascii="Times New Roman" w:hAnsi="Times New Roman" w:eastAsia="仿宋_GB2312" w:cs="Times New Roman"/>
          <w:sz w:val="32"/>
          <w:szCs w:val="32"/>
        </w:rPr>
        <w:t>27626.59</w:t>
      </w:r>
      <w:r>
        <w:rPr>
          <w:rFonts w:ascii="Times New Roman" w:hAnsi="Times New Roman" w:eastAsia="仿宋_GB2312" w:cs="Times New Roman"/>
          <w:sz w:val="32"/>
          <w:szCs w:val="32"/>
        </w:rPr>
        <w:t>元，下降</w:t>
      </w:r>
      <w:r>
        <w:rPr>
          <w:rFonts w:hint="eastAsia" w:ascii="Times New Roman" w:hAnsi="Times New Roman" w:eastAsia="仿宋_GB2312" w:cs="Times New Roman"/>
          <w:sz w:val="32"/>
          <w:szCs w:val="32"/>
        </w:rPr>
        <w:t>2.05</w:t>
      </w:r>
      <w:r>
        <w:rPr>
          <w:rFonts w:ascii="Times New Roman" w:hAnsi="Times New Roman" w:eastAsia="仿宋_GB2312" w:cs="Times New Roman"/>
          <w:sz w:val="32"/>
          <w:szCs w:val="32"/>
        </w:rPr>
        <w:t>%，主要原因是人员调整。</w:t>
      </w:r>
    </w:p>
    <w:p>
      <w:pPr>
        <w:spacing w:line="560" w:lineRule="exact"/>
        <w:outlineLvl w:val="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五、一般公共预算财政拨款支出决算情况说明</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w:t>
      </w:r>
      <w:r>
        <w:rPr>
          <w:rFonts w:ascii="Times New Roman" w:hAnsi="Times New Roman" w:eastAsia="仿宋_GB2312" w:cs="Times New Roman"/>
          <w:b/>
          <w:bCs/>
          <w:sz w:val="32"/>
          <w:szCs w:val="32"/>
        </w:rPr>
        <w:t>一般公共预算财政拨款支出决算</w:t>
      </w:r>
      <w:r>
        <w:rPr>
          <w:rFonts w:ascii="Times New Roman" w:hAnsi="Times New Roman" w:eastAsia="仿宋_GB2312" w:cs="Times New Roman"/>
          <w:b/>
          <w:sz w:val="32"/>
          <w:szCs w:val="32"/>
        </w:rPr>
        <w:t>总体情况。</w:t>
      </w:r>
      <w:r>
        <w:rPr>
          <w:rFonts w:ascii="Times New Roman" w:hAnsi="Times New Roman" w:eastAsia="仿宋_GB2312" w:cs="Times New Roman"/>
          <w:sz w:val="32"/>
          <w:szCs w:val="32"/>
        </w:rPr>
        <w:t>2019年度一般公共预算财政拨款支出</w:t>
      </w:r>
      <w:r>
        <w:rPr>
          <w:rFonts w:hint="eastAsia" w:ascii="Times New Roman" w:hAnsi="Times New Roman" w:eastAsia="仿宋_GB2312" w:cs="Times New Roman"/>
          <w:sz w:val="32"/>
          <w:szCs w:val="32"/>
        </w:rPr>
        <w:t>1322808.50</w:t>
      </w:r>
      <w:r>
        <w:rPr>
          <w:rFonts w:ascii="Times New Roman" w:hAnsi="Times New Roman" w:eastAsia="仿宋_GB2312" w:cs="Times New Roman"/>
          <w:sz w:val="32"/>
          <w:szCs w:val="32"/>
        </w:rPr>
        <w:t>元，占本年支出合计的</w:t>
      </w:r>
      <w:r>
        <w:rPr>
          <w:rFonts w:hint="eastAsia" w:ascii="Times New Roman" w:hAnsi="Times New Roman" w:eastAsia="仿宋_GB2312" w:cs="Times New Roman"/>
          <w:sz w:val="32"/>
          <w:szCs w:val="32"/>
        </w:rPr>
        <w:t>23.56</w:t>
      </w:r>
      <w:r>
        <w:rPr>
          <w:rFonts w:ascii="Times New Roman" w:hAnsi="Times New Roman" w:eastAsia="仿宋_GB2312" w:cs="Times New Roman"/>
          <w:sz w:val="32"/>
          <w:szCs w:val="32"/>
        </w:rPr>
        <w:t>%。与2018年度相比，一般公共预算财政拨款支出减少</w:t>
      </w:r>
      <w:r>
        <w:rPr>
          <w:rFonts w:hint="eastAsia" w:ascii="Times New Roman" w:hAnsi="Times New Roman" w:eastAsia="仿宋_GB2312" w:cs="Times New Roman"/>
          <w:sz w:val="32"/>
          <w:szCs w:val="32"/>
        </w:rPr>
        <w:t>27626.59</w:t>
      </w:r>
      <w:r>
        <w:rPr>
          <w:rFonts w:ascii="Times New Roman" w:hAnsi="Times New Roman" w:eastAsia="仿宋_GB2312" w:cs="Times New Roman"/>
          <w:sz w:val="32"/>
          <w:szCs w:val="32"/>
        </w:rPr>
        <w:t>元，下降</w:t>
      </w:r>
      <w:r>
        <w:rPr>
          <w:rFonts w:hint="eastAsia" w:ascii="Times New Roman" w:hAnsi="Times New Roman" w:eastAsia="仿宋_GB2312" w:cs="Times New Roman"/>
          <w:sz w:val="32"/>
          <w:szCs w:val="32"/>
        </w:rPr>
        <w:t>2.05</w:t>
      </w:r>
      <w:r>
        <w:rPr>
          <w:rFonts w:ascii="Times New Roman" w:hAnsi="Times New Roman" w:eastAsia="仿宋_GB2312" w:cs="Times New Roman"/>
          <w:sz w:val="32"/>
          <w:szCs w:val="32"/>
        </w:rPr>
        <w:t>%，主要原因是人员调整。</w:t>
      </w:r>
    </w:p>
    <w:p>
      <w:pPr>
        <w:spacing w:line="560" w:lineRule="exact"/>
        <w:ind w:firstLine="655" w:firstLineChars="204"/>
        <w:rPr>
          <w:rFonts w:ascii="Times New Roman" w:hAnsi="Times New Roman" w:eastAsia="仿宋_GB2312" w:cs="Times New Roman"/>
          <w:b/>
          <w:sz w:val="32"/>
          <w:szCs w:val="32"/>
        </w:rPr>
      </w:pPr>
      <w:r>
        <w:rPr>
          <w:rFonts w:ascii="Times New Roman" w:hAnsi="Times New Roman" w:eastAsia="仿宋_GB2312" w:cs="Times New Roman"/>
          <w:b/>
          <w:sz w:val="32"/>
          <w:szCs w:val="32"/>
        </w:rPr>
        <w:t>（二）</w:t>
      </w:r>
      <w:r>
        <w:rPr>
          <w:rFonts w:ascii="Times New Roman" w:hAnsi="Times New Roman" w:eastAsia="仿宋_GB2312" w:cs="Times New Roman"/>
          <w:b/>
          <w:bCs/>
          <w:sz w:val="32"/>
          <w:szCs w:val="32"/>
        </w:rPr>
        <w:t>一般公共预算财政拨款支出决算</w:t>
      </w:r>
      <w:r>
        <w:rPr>
          <w:rFonts w:ascii="Times New Roman" w:hAnsi="Times New Roman" w:eastAsia="仿宋_GB2312" w:cs="Times New Roman"/>
          <w:b/>
          <w:sz w:val="32"/>
          <w:szCs w:val="32"/>
        </w:rPr>
        <w:t>结构情况。</w:t>
      </w:r>
      <w:r>
        <w:rPr>
          <w:rFonts w:ascii="Times New Roman" w:hAnsi="Times New Roman" w:eastAsia="仿宋_GB2312" w:cs="Times New Roman"/>
          <w:sz w:val="32"/>
          <w:szCs w:val="32"/>
        </w:rPr>
        <w:t>2019年度一般公共预算财政拨款支出</w:t>
      </w:r>
      <w:r>
        <w:rPr>
          <w:rFonts w:hint="eastAsia" w:ascii="Times New Roman" w:hAnsi="Times New Roman" w:eastAsia="仿宋_GB2312" w:cs="Times New Roman"/>
          <w:sz w:val="32"/>
          <w:szCs w:val="32"/>
        </w:rPr>
        <w:t>1322808.50</w:t>
      </w:r>
      <w:r>
        <w:rPr>
          <w:rFonts w:ascii="Times New Roman" w:hAnsi="Times New Roman" w:eastAsia="仿宋_GB2312" w:cs="Times New Roman"/>
          <w:sz w:val="32"/>
          <w:szCs w:val="32"/>
        </w:rPr>
        <w:t>元，主要用于以下方面：社会保障和就业（类）支出</w:t>
      </w:r>
      <w:r>
        <w:rPr>
          <w:rFonts w:hint="eastAsia" w:ascii="Times New Roman" w:hAnsi="Times New Roman" w:eastAsia="仿宋_GB2312" w:cs="Times New Roman"/>
          <w:sz w:val="32"/>
          <w:szCs w:val="32"/>
        </w:rPr>
        <w:t>171362.00</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12.95</w:t>
      </w:r>
      <w:r>
        <w:rPr>
          <w:rFonts w:ascii="Times New Roman" w:hAnsi="Times New Roman" w:eastAsia="仿宋_GB2312" w:cs="Times New Roman"/>
          <w:sz w:val="32"/>
          <w:szCs w:val="32"/>
        </w:rPr>
        <w:t>%；卫生健康（类）支出</w:t>
      </w:r>
      <w:r>
        <w:rPr>
          <w:rFonts w:hint="eastAsia" w:ascii="Times New Roman" w:hAnsi="Times New Roman" w:eastAsia="仿宋_GB2312" w:cs="Times New Roman"/>
          <w:sz w:val="32"/>
          <w:szCs w:val="32"/>
        </w:rPr>
        <w:t>72121.08</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5.45</w:t>
      </w:r>
      <w:r>
        <w:rPr>
          <w:rFonts w:ascii="Times New Roman" w:hAnsi="Times New Roman" w:eastAsia="仿宋_GB2312" w:cs="Times New Roman"/>
          <w:sz w:val="32"/>
          <w:szCs w:val="32"/>
        </w:rPr>
        <w:t>%；农林水（类）支出</w:t>
      </w:r>
      <w:r>
        <w:rPr>
          <w:rFonts w:hint="eastAsia" w:ascii="Times New Roman" w:hAnsi="Times New Roman" w:eastAsia="仿宋_GB2312" w:cs="Times New Roman"/>
          <w:sz w:val="32"/>
          <w:szCs w:val="32"/>
        </w:rPr>
        <w:t>977905.51</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73.93</w:t>
      </w:r>
      <w:r>
        <w:rPr>
          <w:rFonts w:ascii="Times New Roman" w:hAnsi="Times New Roman" w:eastAsia="仿宋_GB2312" w:cs="Times New Roman"/>
          <w:sz w:val="32"/>
          <w:szCs w:val="32"/>
        </w:rPr>
        <w:t>%；住房保障（类）支出</w:t>
      </w:r>
      <w:r>
        <w:rPr>
          <w:rFonts w:hint="eastAsia" w:ascii="Times New Roman" w:hAnsi="Times New Roman" w:eastAsia="仿宋_GB2312" w:cs="Times New Roman"/>
          <w:sz w:val="32"/>
          <w:szCs w:val="32"/>
        </w:rPr>
        <w:t>101420.00</w:t>
      </w:r>
      <w:r>
        <w:rPr>
          <w:rFonts w:ascii="Times New Roman" w:hAnsi="Times New Roman" w:eastAsia="仿宋_GB2312" w:cs="Times New Roman"/>
          <w:sz w:val="32"/>
          <w:szCs w:val="32"/>
        </w:rPr>
        <w:t>元，占</w:t>
      </w:r>
      <w:r>
        <w:rPr>
          <w:rFonts w:hint="eastAsia" w:ascii="Times New Roman" w:hAnsi="Times New Roman" w:eastAsia="仿宋_GB2312" w:cs="Times New Roman"/>
          <w:sz w:val="32"/>
          <w:szCs w:val="32"/>
        </w:rPr>
        <w:t>7.67</w:t>
      </w:r>
      <w:r>
        <w:rPr>
          <w:rFonts w:ascii="Times New Roman" w:hAnsi="Times New Roman" w:eastAsia="仿宋_GB2312" w:cs="Times New Roman"/>
          <w:sz w:val="32"/>
          <w:szCs w:val="32"/>
        </w:rPr>
        <w:t>%。</w:t>
      </w:r>
    </w:p>
    <w:p>
      <w:pPr>
        <w:spacing w:line="540" w:lineRule="exact"/>
        <w:ind w:firstLine="643" w:firstLineChars="200"/>
        <w:rPr>
          <w:rFonts w:hint="eastAsia" w:ascii="Times New Roman" w:hAnsi="Times New Roman" w:eastAsia="仿宋_GB2312" w:cs="Times New Roman"/>
          <w:sz w:val="32"/>
          <w:szCs w:val="32"/>
        </w:rPr>
      </w:pPr>
      <w:r>
        <w:rPr>
          <w:rFonts w:ascii="Times New Roman" w:hAnsi="Times New Roman" w:eastAsia="仿宋_GB2312" w:cs="Times New Roman"/>
          <w:b/>
          <w:sz w:val="32"/>
          <w:szCs w:val="32"/>
        </w:rPr>
        <w:t>（三）</w:t>
      </w:r>
      <w:r>
        <w:rPr>
          <w:rFonts w:ascii="Times New Roman" w:hAnsi="Times New Roman" w:eastAsia="仿宋_GB2312" w:cs="Times New Roman"/>
          <w:b/>
          <w:bCs/>
          <w:sz w:val="32"/>
          <w:szCs w:val="32"/>
        </w:rPr>
        <w:t>一般公共预算财政拨款支出决算</w:t>
      </w:r>
      <w:r>
        <w:rPr>
          <w:rFonts w:ascii="Times New Roman" w:hAnsi="Times New Roman" w:eastAsia="仿宋_GB2312" w:cs="Times New Roman"/>
          <w:b/>
          <w:sz w:val="32"/>
          <w:szCs w:val="32"/>
        </w:rPr>
        <w:t>具体情况。</w:t>
      </w:r>
      <w:r>
        <w:rPr>
          <w:rFonts w:ascii="Times New Roman" w:hAnsi="Times New Roman" w:eastAsia="仿宋_GB2312" w:cs="Times New Roman"/>
          <w:sz w:val="32"/>
          <w:szCs w:val="32"/>
        </w:rPr>
        <w:t>2019年度一般公共预算财政拨款支出年初预算为</w:t>
      </w:r>
      <w:r>
        <w:rPr>
          <w:rFonts w:hint="eastAsia" w:ascii="Times New Roman" w:hAnsi="Times New Roman" w:eastAsia="仿宋_GB2312" w:cs="Times New Roman"/>
          <w:sz w:val="32"/>
          <w:szCs w:val="32"/>
        </w:rPr>
        <w:t>1344600.00</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rPr>
        <w:t>1322808.50</w:t>
      </w:r>
      <w:r>
        <w:rPr>
          <w:rFonts w:ascii="Times New Roman" w:hAnsi="Times New Roman" w:eastAsia="仿宋_GB2312" w:cs="Times New Roman"/>
          <w:sz w:val="32"/>
          <w:szCs w:val="32"/>
        </w:rPr>
        <w:t>元，完成年初预算的</w:t>
      </w:r>
      <w:r>
        <w:rPr>
          <w:rFonts w:hint="eastAsia" w:ascii="Times New Roman" w:hAnsi="Times New Roman" w:eastAsia="仿宋_GB2312" w:cs="Times New Roman"/>
          <w:sz w:val="32"/>
          <w:szCs w:val="32"/>
        </w:rPr>
        <w:t>98.38</w:t>
      </w:r>
      <w:r>
        <w:rPr>
          <w:rFonts w:ascii="Times New Roman" w:hAnsi="Times New Roman" w:eastAsia="仿宋_GB2312" w:cs="Times New Roman"/>
          <w:sz w:val="32"/>
          <w:szCs w:val="32"/>
        </w:rPr>
        <w:t>%。决算数小于预算数的主要原因：是社保费率调整。</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1.社会保障和就业支出（类）行政事业单位离退休（款） 机关事业单位基本养老保险缴费支出（项）。</w:t>
      </w:r>
      <w:r>
        <w:rPr>
          <w:rFonts w:hint="eastAsia" w:ascii="仿宋_GB2312" w:hAnsi="仿宋_GB2312" w:eastAsia="仿宋_GB2312" w:cs="仿宋_GB2312"/>
          <w:sz w:val="32"/>
          <w:szCs w:val="32"/>
        </w:rPr>
        <w:t>年初预算数为131600.00，支出决算数</w:t>
      </w:r>
      <w:r>
        <w:rPr>
          <w:rFonts w:hint="eastAsia" w:ascii="Times New Roman" w:hAnsi="Times New Roman" w:eastAsia="仿宋_GB2312" w:cs="Times New Roman"/>
          <w:sz w:val="32"/>
          <w:szCs w:val="32"/>
        </w:rPr>
        <w:t>98597.00</w:t>
      </w:r>
      <w:r>
        <w:rPr>
          <w:rFonts w:hint="eastAsia" w:ascii="仿宋_GB2312" w:hAnsi="仿宋_GB2312" w:eastAsia="仿宋_GB2312" w:cs="仿宋_GB2312"/>
          <w:sz w:val="32"/>
          <w:szCs w:val="32"/>
        </w:rPr>
        <w:t>元，完成年初预算的74.92%。决算数小于预算数的主要原因是养老保险缴费比例下调。</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2.社会保障和就业支出（类）行政事业单位离退休（款）机关事业单位职业年金缴费支出（项）。</w:t>
      </w:r>
      <w:r>
        <w:rPr>
          <w:rFonts w:hint="eastAsia" w:ascii="仿宋_GB2312" w:hAnsi="仿宋_GB2312" w:eastAsia="仿宋_GB2312" w:cs="仿宋_GB2312"/>
          <w:sz w:val="32"/>
          <w:szCs w:val="32"/>
        </w:rPr>
        <w:t>年初预算数为0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元，支出决算数0.00元。</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3.社会保障和就业支出（类）行政事业单位离退休（款）其他行政事业单位离退休支出（项）。</w:t>
      </w:r>
      <w:r>
        <w:rPr>
          <w:rFonts w:hint="eastAsia" w:ascii="仿宋_GB2312" w:hAnsi="仿宋_GB2312" w:eastAsia="仿宋_GB2312" w:cs="仿宋_GB2312"/>
          <w:sz w:val="32"/>
          <w:szCs w:val="32"/>
        </w:rPr>
        <w:t>年初预算数为18000.00元，支出决算数12000.00元。</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4.卫生健康支出（类）行政事业单位医疗（款）事业单位医疗（项）。</w:t>
      </w:r>
      <w:r>
        <w:rPr>
          <w:rFonts w:hint="eastAsia" w:ascii="仿宋_GB2312" w:hAnsi="仿宋_GB2312" w:eastAsia="仿宋_GB2312" w:cs="仿宋_GB2312"/>
          <w:sz w:val="32"/>
          <w:szCs w:val="32"/>
        </w:rPr>
        <w:t>年初预算数为83800.00 元，支出决算数72121.08元，完成年初预算的86.06%。决算数小于预算数的主要原因:医保缴费比率调整。</w:t>
      </w:r>
      <w:bookmarkStart w:id="0" w:name="_GoBack"/>
      <w:bookmarkEnd w:id="0"/>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5.农林水支出（类）农业（款）事业运行（项）。</w:t>
      </w:r>
      <w:r>
        <w:rPr>
          <w:rFonts w:hint="eastAsia" w:ascii="仿宋_GB2312" w:hAnsi="仿宋_GB2312" w:eastAsia="仿宋_GB2312" w:cs="仿宋_GB2312"/>
          <w:sz w:val="32"/>
          <w:szCs w:val="32"/>
        </w:rPr>
        <w:t>年初预算数为1032300.00元，支出决算数977905.51元，完成年初预算的94.73%。决算数小于预算数的主要原因:人员调整。</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6.住房保障支出（类）住房改革支出（款） 住房公积金（项）</w:t>
      </w:r>
      <w:r>
        <w:rPr>
          <w:rFonts w:hint="eastAsia" w:ascii="仿宋_GB2312" w:hAnsi="仿宋_GB2312" w:eastAsia="仿宋_GB2312" w:cs="仿宋_GB2312"/>
          <w:sz w:val="32"/>
          <w:szCs w:val="32"/>
        </w:rPr>
        <w:t>年初预算数为78900.00元，支出决算数101420.00元。完成年初预算的125.42%。决算数大于预算数的主要原因是2019年补发2015-2019年住房补贴。</w:t>
      </w:r>
    </w:p>
    <w:p>
      <w:pPr>
        <w:spacing w:line="560" w:lineRule="exact"/>
        <w:outlineLvl w:val="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六、一般公共预算财政拨款基本支出决算情况说明</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2019年度一般公共预算财政拨款基本支出</w:t>
      </w:r>
      <w:r>
        <w:rPr>
          <w:rFonts w:hint="eastAsia" w:ascii="Times New Roman" w:hAnsi="Times New Roman" w:eastAsia="仿宋_GB2312" w:cs="Times New Roman"/>
          <w:color w:val="auto"/>
          <w:sz w:val="32"/>
          <w:szCs w:val="32"/>
        </w:rPr>
        <w:t>1322808.50</w:t>
      </w:r>
      <w:r>
        <w:rPr>
          <w:rFonts w:ascii="Times New Roman" w:hAnsi="Times New Roman" w:eastAsia="仿宋_GB2312" w:cs="Times New Roman"/>
          <w:color w:val="auto"/>
          <w:sz w:val="32"/>
          <w:szCs w:val="32"/>
        </w:rPr>
        <w:t>元，</w:t>
      </w:r>
      <w:r>
        <w:rPr>
          <w:rFonts w:ascii="Times New Roman" w:hAnsi="Times New Roman" w:eastAsia="仿宋_GB2312" w:cs="Times New Roman"/>
          <w:sz w:val="32"/>
          <w:szCs w:val="32"/>
        </w:rPr>
        <w:t>其中：人员经费</w:t>
      </w:r>
      <w:r>
        <w:rPr>
          <w:rFonts w:hint="eastAsia" w:ascii="Times New Roman" w:hAnsi="Times New Roman" w:eastAsia="仿宋_GB2312" w:cs="Times New Roman"/>
          <w:sz w:val="32"/>
          <w:szCs w:val="32"/>
        </w:rPr>
        <w:t>1274108.59</w:t>
      </w:r>
      <w:r>
        <w:rPr>
          <w:rFonts w:ascii="Times New Roman" w:hAnsi="Times New Roman" w:eastAsia="仿宋_GB2312" w:cs="Times New Roman"/>
          <w:sz w:val="32"/>
          <w:szCs w:val="32"/>
        </w:rPr>
        <w:t>元，公用经费</w:t>
      </w:r>
      <w:r>
        <w:rPr>
          <w:rFonts w:hint="eastAsia" w:ascii="Times New Roman" w:hAnsi="Times New Roman" w:eastAsia="仿宋_GB2312" w:cs="Times New Roman"/>
          <w:sz w:val="32"/>
          <w:szCs w:val="32"/>
        </w:rPr>
        <w:t>48700.00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 xml:space="preserve">支出具体情况如下： </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1.工资福利支出</w:t>
      </w:r>
      <w:r>
        <w:rPr>
          <w:rFonts w:hint="eastAsia" w:ascii="Times New Roman" w:hAnsi="Times New Roman" w:eastAsia="仿宋_GB2312" w:cs="Times New Roman"/>
          <w:color w:val="auto"/>
          <w:sz w:val="32"/>
          <w:szCs w:val="32"/>
        </w:rPr>
        <w:t>1262108.59</w:t>
      </w:r>
      <w:r>
        <w:rPr>
          <w:rFonts w:ascii="Times New Roman" w:hAnsi="Times New Roman" w:eastAsia="仿宋_GB2312" w:cs="Times New Roman"/>
          <w:color w:val="auto"/>
          <w:sz w:val="32"/>
          <w:szCs w:val="32"/>
        </w:rPr>
        <w:t>元，较2019年度年初预算数减少</w:t>
      </w:r>
      <w:r>
        <w:rPr>
          <w:rFonts w:hint="eastAsia" w:ascii="Times New Roman" w:hAnsi="Times New Roman" w:eastAsia="仿宋_GB2312" w:cs="Times New Roman"/>
          <w:color w:val="auto"/>
          <w:sz w:val="32"/>
          <w:szCs w:val="32"/>
        </w:rPr>
        <w:t>15791.41</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12.36</w:t>
      </w:r>
      <w:r>
        <w:rPr>
          <w:rFonts w:ascii="Times New Roman" w:hAnsi="Times New Roman" w:eastAsia="仿宋_GB2312" w:cs="Times New Roman"/>
          <w:color w:val="auto"/>
          <w:sz w:val="32"/>
          <w:szCs w:val="32"/>
        </w:rPr>
        <w:t>%，主要原因是保险缴费比例调整；较2018年度决算数增加</w:t>
      </w:r>
      <w:r>
        <w:rPr>
          <w:rFonts w:hint="eastAsia" w:ascii="Times New Roman" w:hAnsi="Times New Roman" w:eastAsia="仿宋_GB2312" w:cs="Times New Roman"/>
          <w:color w:val="auto"/>
          <w:sz w:val="32"/>
          <w:szCs w:val="32"/>
        </w:rPr>
        <w:t>13551.64</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1.06</w:t>
      </w:r>
      <w:r>
        <w:rPr>
          <w:rFonts w:ascii="Times New Roman" w:hAnsi="Times New Roman" w:eastAsia="仿宋_GB2312" w:cs="Times New Roman"/>
          <w:color w:val="auto"/>
          <w:sz w:val="32"/>
          <w:szCs w:val="32"/>
        </w:rPr>
        <w:t>%。</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2.商品和服务支出</w:t>
      </w:r>
      <w:r>
        <w:rPr>
          <w:rFonts w:hint="eastAsia" w:ascii="Times New Roman" w:hAnsi="Times New Roman" w:eastAsia="仿宋_GB2312" w:cs="Times New Roman"/>
          <w:sz w:val="32"/>
          <w:szCs w:val="32"/>
        </w:rPr>
        <w:t>48700.00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较2019年度年初预算数增加（减少）</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%，主要原因是无；较2018年度决算数减少</w:t>
      </w:r>
      <w:r>
        <w:rPr>
          <w:rFonts w:hint="eastAsia" w:ascii="Times New Roman" w:hAnsi="Times New Roman" w:eastAsia="仿宋_GB2312" w:cs="Times New Roman"/>
          <w:color w:val="auto"/>
          <w:sz w:val="32"/>
          <w:szCs w:val="32"/>
        </w:rPr>
        <w:t>38177.05</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43.94</w:t>
      </w:r>
      <w:r>
        <w:rPr>
          <w:rFonts w:ascii="Times New Roman" w:hAnsi="Times New Roman" w:eastAsia="仿宋_GB2312" w:cs="Times New Roman"/>
          <w:color w:val="auto"/>
          <w:sz w:val="32"/>
          <w:szCs w:val="32"/>
        </w:rPr>
        <w:t>%。</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3.对个人和家庭的补助</w:t>
      </w:r>
      <w:r>
        <w:rPr>
          <w:rFonts w:hint="eastAsia" w:ascii="Times New Roman" w:hAnsi="Times New Roman" w:eastAsia="仿宋_GB2312" w:cs="Times New Roman"/>
          <w:sz w:val="32"/>
          <w:szCs w:val="32"/>
        </w:rPr>
        <w:t>12000.00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较2019年度年初预算数减少</w:t>
      </w:r>
      <w:r>
        <w:rPr>
          <w:rFonts w:hint="eastAsia" w:ascii="Times New Roman" w:hAnsi="Times New Roman" w:eastAsia="仿宋_GB2312" w:cs="Times New Roman"/>
          <w:color w:val="auto"/>
          <w:sz w:val="32"/>
          <w:szCs w:val="32"/>
        </w:rPr>
        <w:t>6000.00</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rPr>
        <w:t>33.33</w:t>
      </w:r>
      <w:r>
        <w:rPr>
          <w:rFonts w:ascii="Times New Roman" w:hAnsi="Times New Roman" w:eastAsia="仿宋_GB2312" w:cs="Times New Roman"/>
          <w:color w:val="auto"/>
          <w:sz w:val="32"/>
          <w:szCs w:val="32"/>
        </w:rPr>
        <w:t>%，主要原因是退休人员变动。</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4.资本性支出（基本建设）</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%，主要原因是无。</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5.资本性支出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较2019年度年初预算数增加（减少）</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%，主要原因是无。</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6.对企业补助（基本建设）</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%，主要原因是无。</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7.对企业补助</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%，主要原因是无。</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8.其他支出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较2019年度年初预算数增加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%，主要原因是无。</w:t>
      </w:r>
    </w:p>
    <w:p>
      <w:pPr>
        <w:spacing w:line="560" w:lineRule="exact"/>
        <w:outlineLvl w:val="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七、一般公共预算财政拨款“三公”经费支出决算情况说明</w:t>
      </w:r>
    </w:p>
    <w:p>
      <w:pPr>
        <w:autoSpaceDE w:val="0"/>
        <w:autoSpaceDN w:val="0"/>
        <w:spacing w:line="560" w:lineRule="exact"/>
        <w:ind w:left="499" w:leftChars="227" w:firstLine="154" w:firstLineChars="48"/>
        <w:rPr>
          <w:rFonts w:ascii="Times New Roman" w:hAnsi="Times New Roman" w:eastAsia="仿宋_GB2312" w:cs="Times New Roman"/>
          <w:b/>
          <w:sz w:val="32"/>
          <w:szCs w:val="32"/>
        </w:rPr>
      </w:pPr>
      <w:r>
        <w:rPr>
          <w:rFonts w:ascii="Times New Roman" w:hAnsi="Times New Roman" w:eastAsia="仿宋_GB2312" w:cs="Times New Roman"/>
          <w:b/>
          <w:sz w:val="32"/>
          <w:szCs w:val="32"/>
        </w:rPr>
        <w:t>（一）“三公”经费一般公共预算财政拨款支出决算</w:t>
      </w:r>
    </w:p>
    <w:p>
      <w:pPr>
        <w:autoSpaceDE w:val="0"/>
        <w:autoSpaceDN w:val="0"/>
        <w:spacing w:line="560" w:lineRule="exact"/>
        <w:ind w:firstLine="151" w:firstLineChars="47"/>
        <w:rPr>
          <w:rFonts w:ascii="Times New Roman" w:hAnsi="Times New Roman" w:eastAsia="仿宋_GB2312" w:cs="Times New Roman"/>
          <w:sz w:val="32"/>
          <w:szCs w:val="32"/>
        </w:rPr>
      </w:pPr>
      <w:r>
        <w:rPr>
          <w:rFonts w:ascii="Times New Roman" w:hAnsi="Times New Roman" w:eastAsia="仿宋_GB2312" w:cs="Times New Roman"/>
          <w:b/>
          <w:sz w:val="32"/>
          <w:szCs w:val="32"/>
        </w:rPr>
        <w:t>总体情况说明。</w:t>
      </w:r>
      <w:r>
        <w:rPr>
          <w:rFonts w:ascii="Times New Roman" w:hAnsi="Times New Roman" w:eastAsia="仿宋_GB2312" w:cs="Times New Roman"/>
          <w:sz w:val="32"/>
          <w:szCs w:val="32"/>
        </w:rPr>
        <w:t>2019年度“三公”经费一般公共预算财政拨款支出预算为</w:t>
      </w:r>
      <w:r>
        <w:rPr>
          <w:rFonts w:hint="eastAsia" w:ascii="Times New Roman" w:hAnsi="Times New Roman" w:eastAsia="仿宋_GB2312" w:cs="Times New Roman"/>
          <w:sz w:val="32"/>
          <w:szCs w:val="32"/>
        </w:rPr>
        <w:t>6800.00</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p>
    <w:p>
      <w:pPr>
        <w:autoSpaceDE w:val="0"/>
        <w:autoSpaceDN w:val="0"/>
        <w:spacing w:line="560" w:lineRule="exact"/>
        <w:ind w:firstLine="656" w:firstLineChars="205"/>
        <w:rPr>
          <w:rFonts w:ascii="Times New Roman" w:hAnsi="Times New Roman" w:eastAsia="仿宋_GB2312" w:cs="Times New Roman"/>
          <w:sz w:val="32"/>
          <w:szCs w:val="32"/>
        </w:rPr>
      </w:pPr>
      <w:r>
        <w:rPr>
          <w:rFonts w:ascii="Times New Roman" w:hAnsi="Times New Roman" w:eastAsia="仿宋_GB2312" w:cs="Times New Roman"/>
          <w:sz w:val="32"/>
          <w:szCs w:val="32"/>
        </w:rPr>
        <w:t>2019年度“三公”经费一般公共预算财政拨款支出决算数比2018年度减少</w:t>
      </w:r>
      <w:r>
        <w:rPr>
          <w:rFonts w:hint="eastAsia" w:ascii="Times New Roman" w:hAnsi="Times New Roman" w:eastAsia="仿宋_GB2312" w:cs="Times New Roman"/>
          <w:sz w:val="32"/>
          <w:szCs w:val="32"/>
        </w:rPr>
        <w:t>6390.00</w:t>
      </w:r>
      <w:r>
        <w:rPr>
          <w:rFonts w:ascii="Times New Roman" w:hAnsi="Times New Roman" w:eastAsia="仿宋_GB2312" w:cs="Times New Roman"/>
          <w:sz w:val="32"/>
          <w:szCs w:val="32"/>
        </w:rPr>
        <w:t>元，下降</w:t>
      </w:r>
      <w:r>
        <w:rPr>
          <w:rFonts w:hint="eastAsia" w:ascii="Times New Roman" w:hAnsi="Times New Roman" w:eastAsia="仿宋_GB2312" w:cs="Times New Roman"/>
          <w:sz w:val="32"/>
          <w:szCs w:val="32"/>
        </w:rPr>
        <w:t>100.00</w:t>
      </w:r>
      <w:r>
        <w:rPr>
          <w:rFonts w:ascii="Times New Roman" w:hAnsi="Times New Roman" w:eastAsia="仿宋_GB2312" w:cs="Times New Roman"/>
          <w:sz w:val="32"/>
          <w:szCs w:val="32"/>
        </w:rPr>
        <w:t>%，其中：因公出国（境）费支出决算减少</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元，下降（增长）</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%；公务用车购置及运行费支出决算减少</w:t>
      </w:r>
      <w:r>
        <w:rPr>
          <w:rFonts w:hint="eastAsia" w:ascii="Times New Roman" w:hAnsi="Times New Roman" w:eastAsia="仿宋_GB2312" w:cs="Times New Roman"/>
          <w:sz w:val="32"/>
          <w:szCs w:val="32"/>
        </w:rPr>
        <w:t>6000.00</w:t>
      </w:r>
      <w:r>
        <w:rPr>
          <w:rFonts w:ascii="Times New Roman" w:hAnsi="Times New Roman" w:eastAsia="仿宋_GB2312" w:cs="Times New Roman"/>
          <w:sz w:val="32"/>
          <w:szCs w:val="32"/>
        </w:rPr>
        <w:t>元，下降（增长）</w:t>
      </w:r>
      <w:r>
        <w:rPr>
          <w:rFonts w:hint="eastAsia" w:ascii="Times New Roman" w:hAnsi="Times New Roman" w:eastAsia="仿宋_GB2312" w:cs="Times New Roman"/>
          <w:sz w:val="32"/>
          <w:szCs w:val="32"/>
        </w:rPr>
        <w:t>93.90</w:t>
      </w:r>
      <w:r>
        <w:rPr>
          <w:rFonts w:ascii="Times New Roman" w:hAnsi="Times New Roman" w:eastAsia="仿宋_GB2312" w:cs="Times New Roman"/>
          <w:sz w:val="32"/>
          <w:szCs w:val="32"/>
        </w:rPr>
        <w:t>%；公务接待费支出决算减少（增加）</w:t>
      </w:r>
      <w:r>
        <w:rPr>
          <w:rFonts w:hint="eastAsia" w:ascii="Times New Roman" w:hAnsi="Times New Roman" w:eastAsia="仿宋_GB2312" w:cs="Times New Roman"/>
          <w:sz w:val="32"/>
          <w:szCs w:val="32"/>
        </w:rPr>
        <w:t>390.00</w:t>
      </w:r>
      <w:r>
        <w:rPr>
          <w:rFonts w:ascii="Times New Roman" w:hAnsi="Times New Roman" w:eastAsia="仿宋_GB2312" w:cs="Times New Roman"/>
          <w:sz w:val="32"/>
          <w:szCs w:val="32"/>
        </w:rPr>
        <w:t>元，下降（增长）</w:t>
      </w:r>
      <w:r>
        <w:rPr>
          <w:rFonts w:hint="eastAsia" w:ascii="Times New Roman" w:hAnsi="Times New Roman" w:eastAsia="仿宋_GB2312" w:cs="Times New Roman"/>
          <w:sz w:val="32"/>
          <w:szCs w:val="32"/>
        </w:rPr>
        <w:t>6.10</w:t>
      </w:r>
      <w:r>
        <w:rPr>
          <w:rFonts w:ascii="Times New Roman" w:hAnsi="Times New Roman" w:eastAsia="仿宋_GB2312" w:cs="Times New Roman"/>
          <w:sz w:val="32"/>
          <w:szCs w:val="32"/>
        </w:rPr>
        <w:t>%；公务用车购置及运行费支出减少（增加）的主要原因是无公车运行支出；公务接待费支出减少（增加）的主要原因是无公务接待费用发生。</w:t>
      </w:r>
    </w:p>
    <w:p>
      <w:pPr>
        <w:pStyle w:val="10"/>
        <w:spacing w:line="56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（二）“三公”经费一般公共预算财政拨款支出决算具体情况说明。</w:t>
      </w:r>
      <w:r>
        <w:rPr>
          <w:rFonts w:ascii="Times New Roman" w:hAnsi="Times New Roman" w:eastAsia="仿宋_GB2312" w:cs="Times New Roman"/>
          <w:color w:val="auto"/>
          <w:sz w:val="32"/>
          <w:szCs w:val="32"/>
        </w:rPr>
        <w:t>2019年度“三公”经费一般公共预算财政拨款支出决算中，因公出国（境）费支出决算</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%；公务用车购置及运行费支出决算</w:t>
      </w:r>
      <w:r>
        <w:rPr>
          <w:rFonts w:hint="eastAsia" w:ascii="Times New Roman" w:hAnsi="Times New Roman" w:eastAsia="仿宋_GB2312" w:cs="Times New Roman"/>
          <w:color w:val="auto"/>
          <w:sz w:val="32"/>
          <w:szCs w:val="32"/>
        </w:rPr>
        <w:t>6000.00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93.90</w:t>
      </w:r>
      <w:r>
        <w:rPr>
          <w:rFonts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rPr>
        <w:t>390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6.10</w:t>
      </w:r>
      <w:r>
        <w:rPr>
          <w:rFonts w:ascii="Times New Roman" w:hAnsi="Times New Roman" w:eastAsia="仿宋_GB2312" w:cs="Times New Roman"/>
          <w:color w:val="auto"/>
          <w:sz w:val="32"/>
          <w:szCs w:val="32"/>
        </w:rPr>
        <w:t>%。具体情况如下：</w:t>
      </w:r>
    </w:p>
    <w:p>
      <w:pPr>
        <w:pStyle w:val="10"/>
        <w:spacing w:line="560" w:lineRule="exact"/>
        <w:ind w:firstLine="630" w:firstLineChars="196"/>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w:t>
      </w:r>
      <w:r>
        <w:rPr>
          <w:rFonts w:ascii="Times New Roman" w:hAnsi="Times New Roman" w:eastAsia="仿宋_GB2312" w:cs="Times New Roman"/>
          <w:bCs/>
          <w:color w:val="auto"/>
          <w:sz w:val="32"/>
          <w:szCs w:val="32"/>
        </w:rPr>
        <w:t>预算为</w:t>
      </w:r>
      <w:r>
        <w:rPr>
          <w:rFonts w:hint="eastAsia" w:ascii="Times New Roman" w:hAnsi="Times New Roman" w:eastAsia="仿宋_GB2312" w:cs="Times New Roman"/>
          <w:bCs/>
          <w:color w:val="auto"/>
          <w:sz w:val="32"/>
          <w:szCs w:val="32"/>
        </w:rPr>
        <w:t>0.00</w:t>
      </w:r>
      <w:r>
        <w:rPr>
          <w:rFonts w:ascii="Times New Roman" w:hAnsi="Times New Roman" w:eastAsia="仿宋_GB2312" w:cs="Times New Roman"/>
          <w:bCs/>
          <w:color w:val="auto"/>
          <w:sz w:val="32"/>
          <w:szCs w:val="32"/>
        </w:rPr>
        <w:t>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2019年度因公出国（境）团组数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 xml:space="preserve">人次。开支内容包括：无。 </w:t>
      </w:r>
    </w:p>
    <w:p>
      <w:pPr>
        <w:autoSpaceDE w:val="0"/>
        <w:autoSpaceDN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2.公务用车购置及运行维护费</w:t>
      </w:r>
      <w:r>
        <w:rPr>
          <w:rFonts w:ascii="Times New Roman" w:hAnsi="Times New Roman" w:eastAsia="仿宋_GB2312" w:cs="Times New Roman"/>
          <w:sz w:val="32"/>
          <w:szCs w:val="32"/>
        </w:rPr>
        <w:t>预算为</w:t>
      </w:r>
      <w:r>
        <w:rPr>
          <w:rFonts w:hint="eastAsia" w:ascii="Times New Roman" w:hAnsi="Times New Roman" w:eastAsia="仿宋_GB2312" w:cs="Times New Roman"/>
          <w:sz w:val="32"/>
          <w:szCs w:val="32"/>
        </w:rPr>
        <w:t>6000</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其中：公务用车购置费支出为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元，公务用车运行维护费支出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元。2019年度一般公共预算财政拨款开支的公务用车购置数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辆，公务用车保有量为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辆。 </w:t>
      </w:r>
    </w:p>
    <w:p>
      <w:pPr>
        <w:autoSpaceDE w:val="0"/>
        <w:autoSpaceDN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3.公务接待费</w:t>
      </w:r>
      <w:r>
        <w:rPr>
          <w:rFonts w:ascii="Times New Roman" w:hAnsi="Times New Roman" w:eastAsia="仿宋_GB2312" w:cs="Times New Roman"/>
          <w:bCs/>
          <w:sz w:val="32"/>
          <w:szCs w:val="32"/>
        </w:rPr>
        <w:t>预算为</w:t>
      </w:r>
      <w:r>
        <w:rPr>
          <w:rFonts w:hint="eastAsia" w:ascii="Times New Roman" w:hAnsi="Times New Roman" w:eastAsia="仿宋_GB2312" w:cs="Times New Roman"/>
          <w:bCs/>
          <w:sz w:val="32"/>
          <w:szCs w:val="32"/>
        </w:rPr>
        <w:t>800</w:t>
      </w:r>
      <w:r>
        <w:rPr>
          <w:rFonts w:ascii="Times New Roman" w:hAnsi="Times New Roman" w:eastAsia="仿宋_GB2312" w:cs="Times New Roman"/>
          <w:bCs/>
          <w:sz w:val="32"/>
          <w:szCs w:val="32"/>
        </w:rPr>
        <w:t>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%。其中： 国内接待费支出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元。国（境）外接待费支出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元。2019年度国内公务接待批次</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个，国内公务接待人次</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人，国（境）外公务接待批次</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个，国（境）外公务接待人次</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人。</w:t>
      </w:r>
    </w:p>
    <w:p>
      <w:pPr>
        <w:spacing w:line="560" w:lineRule="exact"/>
        <w:outlineLvl w:val="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八、政府性基金预算财政拨款收入支出决算情况说明</w:t>
      </w:r>
    </w:p>
    <w:p>
      <w:pPr>
        <w:pStyle w:val="1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2019年度政府性基金预算财政拨款本年收入</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元。较2018年度决算数增加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 xml:space="preserve">%，主要原因是：无。 </w:t>
      </w:r>
    </w:p>
    <w:p>
      <w:pPr>
        <w:spacing w:line="560" w:lineRule="exact"/>
        <w:outlineLvl w:val="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九、其他重要事项的情况说明</w:t>
      </w:r>
    </w:p>
    <w:p>
      <w:pPr>
        <w:spacing w:line="560" w:lineRule="exact"/>
        <w:ind w:firstLine="643" w:firstLineChars="200"/>
        <w:outlineLvl w:val="1"/>
        <w:rPr>
          <w:rFonts w:ascii="Times New Roman" w:hAnsi="Times New Roman" w:eastAsia="仿宋_GB2312" w:cs="Times New Roman"/>
          <w:b/>
          <w:sz w:val="32"/>
          <w:szCs w:val="32"/>
        </w:rPr>
      </w:pPr>
      <w:r>
        <w:rPr>
          <w:rFonts w:ascii="Times New Roman" w:hAnsi="Times New Roman" w:eastAsia="仿宋_GB2312" w:cs="Times New Roman"/>
          <w:b/>
          <w:sz w:val="32"/>
          <w:szCs w:val="32"/>
        </w:rPr>
        <w:t>（一）机关运行经费支出情况说明</w:t>
      </w:r>
    </w:p>
    <w:p>
      <w:pPr>
        <w:spacing w:line="56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2019年度本部门机关运行经费支出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w:t>
      </w:r>
      <w:r>
        <w:rPr>
          <w:rFonts w:ascii="Times New Roman" w:hAnsi="Times New Roman" w:eastAsia="仿宋_GB2312" w:cs="Times New Roman"/>
          <w:color w:val="000000"/>
          <w:sz w:val="30"/>
        </w:rPr>
        <w:t>，</w:t>
      </w:r>
      <w:r>
        <w:rPr>
          <w:rFonts w:ascii="Times New Roman" w:hAnsi="Times New Roman" w:eastAsia="仿宋_GB2312" w:cs="Times New Roman"/>
          <w:sz w:val="32"/>
          <w:szCs w:val="32"/>
        </w:rPr>
        <w:t>比2018年度增加</w:t>
      </w:r>
      <w:r>
        <w:rPr>
          <w:rFonts w:hint="eastAsia" w:ascii="Times New Roman" w:hAnsi="Times New Roman" w:eastAsia="仿宋_GB2312" w:cs="Times New Roman"/>
          <w:sz w:val="32"/>
          <w:szCs w:val="32"/>
        </w:rPr>
        <w:t>0.00元</w:t>
      </w:r>
      <w:r>
        <w:rPr>
          <w:rFonts w:ascii="Times New Roman" w:hAnsi="Times New Roman" w:eastAsia="仿宋_GB2312" w:cs="Times New Roman"/>
          <w:sz w:val="32"/>
          <w:szCs w:val="32"/>
        </w:rPr>
        <w:t xml:space="preserve">。主要原因是：本部门为事业单位，无行政支出。 </w:t>
      </w:r>
    </w:p>
    <w:p>
      <w:pPr>
        <w:spacing w:line="560" w:lineRule="exact"/>
        <w:ind w:firstLine="643" w:firstLineChars="200"/>
        <w:outlineLvl w:val="1"/>
        <w:rPr>
          <w:rFonts w:ascii="Times New Roman" w:hAnsi="Times New Roman" w:eastAsia="仿宋_GB2312" w:cs="Times New Roman"/>
          <w:b/>
          <w:sz w:val="32"/>
          <w:szCs w:val="32"/>
        </w:rPr>
      </w:pPr>
      <w:r>
        <w:rPr>
          <w:rFonts w:ascii="Times New Roman" w:hAnsi="Times New Roman" w:eastAsia="仿宋_GB2312" w:cs="Times New Roman"/>
          <w:b/>
          <w:sz w:val="32"/>
          <w:szCs w:val="32"/>
        </w:rPr>
        <w:t>（二）政府采购情况说明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2019年度本部门政府采购支出总额</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元。其中：政府采购货物支出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元、政府采购工程支出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元、政府采购服务</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元。授予中小企业合同金额</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元，占政府采购支出总额的</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元，占政府采购支出总额的</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p>
    <w:p>
      <w:pPr>
        <w:spacing w:line="560" w:lineRule="exact"/>
        <w:ind w:firstLine="643" w:firstLineChars="200"/>
        <w:outlineLvl w:val="1"/>
        <w:rPr>
          <w:rFonts w:ascii="Times New Roman" w:hAnsi="Times New Roman" w:eastAsia="仿宋_GB2312" w:cs="Times New Roman"/>
          <w:b/>
          <w:sz w:val="32"/>
          <w:szCs w:val="32"/>
        </w:rPr>
      </w:pPr>
      <w:r>
        <w:rPr>
          <w:rFonts w:ascii="Times New Roman" w:hAnsi="Times New Roman" w:eastAsia="仿宋_GB2312" w:cs="Times New Roman"/>
          <w:b/>
          <w:sz w:val="32"/>
          <w:szCs w:val="32"/>
        </w:rPr>
        <w:t>（三）国有资产占有使用情况说明</w:t>
      </w:r>
    </w:p>
    <w:p>
      <w:pPr>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截至2019年12月31日，本部门房屋面积</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平方米，共有车辆</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辆，其中：一般公务用车</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辆；单价50万元以上通用设备</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台（套），单价100万元以上专用设备</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台（套）。</w:t>
      </w:r>
    </w:p>
    <w:p>
      <w:pPr>
        <w:spacing w:line="560" w:lineRule="exact"/>
        <w:ind w:firstLine="643" w:firstLineChars="200"/>
        <w:outlineLvl w:val="1"/>
        <w:rPr>
          <w:rFonts w:ascii="Times New Roman" w:hAnsi="Times New Roman" w:eastAsia="仿宋_GB2312" w:cs="Times New Roman"/>
          <w:b/>
          <w:sz w:val="32"/>
          <w:szCs w:val="32"/>
        </w:rPr>
      </w:pPr>
      <w:r>
        <w:rPr>
          <w:rFonts w:ascii="Times New Roman" w:hAnsi="Times New Roman" w:eastAsia="仿宋_GB2312" w:cs="Times New Roman"/>
          <w:b/>
          <w:sz w:val="32"/>
          <w:szCs w:val="32"/>
        </w:rPr>
        <w:t>（四）预算绩效管理工作开展情况说明</w:t>
      </w:r>
    </w:p>
    <w:p>
      <w:pPr>
        <w:spacing w:line="560" w:lineRule="exact"/>
        <w:ind w:firstLine="643" w:firstLineChars="200"/>
        <w:outlineLvl w:val="1"/>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1.绩效管理工作开展情况。 </w:t>
      </w:r>
    </w:p>
    <w:p>
      <w:pPr>
        <w:spacing w:line="56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无绩效管理工作开展情况</w:t>
      </w:r>
    </w:p>
    <w:p>
      <w:pPr>
        <w:spacing w:line="560" w:lineRule="exact"/>
        <w:ind w:firstLine="643" w:firstLineChars="200"/>
        <w:outlineLvl w:val="1"/>
        <w:rPr>
          <w:rFonts w:ascii="Times New Roman" w:hAnsi="Times New Roman" w:eastAsia="仿宋_GB2312" w:cs="Times New Roman"/>
          <w:sz w:val="32"/>
          <w:szCs w:val="32"/>
        </w:rPr>
      </w:pPr>
      <w:r>
        <w:rPr>
          <w:rFonts w:ascii="Times New Roman" w:hAnsi="Times New Roman" w:eastAsia="仿宋_GB2312" w:cs="Times New Roman"/>
          <w:b/>
          <w:sz w:val="32"/>
          <w:szCs w:val="32"/>
        </w:rPr>
        <w:t>2.部门决算中项目绩效自评结果</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我局</w:t>
      </w:r>
      <w:r>
        <w:rPr>
          <w:rFonts w:ascii="Times New Roman" w:hAnsi="Times New Roman" w:eastAsia="仿宋_GB2312" w:cs="Times New Roman"/>
          <w:sz w:val="32"/>
          <w:szCs w:val="32"/>
        </w:rPr>
        <w:t>今年在部门决算中</w:t>
      </w:r>
      <w:r>
        <w:rPr>
          <w:rFonts w:hint="eastAsia" w:ascii="Times New Roman" w:hAnsi="Times New Roman" w:eastAsia="仿宋_GB2312" w:cs="Times New Roman"/>
          <w:sz w:val="32"/>
          <w:szCs w:val="32"/>
        </w:rPr>
        <w:t>未</w:t>
      </w:r>
      <w:r>
        <w:rPr>
          <w:rFonts w:ascii="Times New Roman" w:hAnsi="Times New Roman" w:eastAsia="仿宋_GB2312" w:cs="Times New Roman"/>
          <w:sz w:val="32"/>
          <w:szCs w:val="32"/>
        </w:rPr>
        <w:t>增加项目绩效评价结果。根据年初设定的绩效目标，</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项目自评得分。发现的主要问题：部门预算编制不够全面。下一步改进措施：一是加大部门收入预算编制的完整性。二是规范单位财务管理，严格财经制度，规范财务管理，提高管理水平。</w:t>
      </w:r>
    </w:p>
    <w:p>
      <w:pPr>
        <w:spacing w:line="56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3.以财政厅为主体开展的重点项目绩效评价结果。</w:t>
      </w:r>
    </w:p>
    <w:p>
      <w:pPr>
        <w:pStyle w:val="3"/>
        <w:spacing w:line="560" w:lineRule="exact"/>
        <w:ind w:firstLine="640" w:firstLineChars="200"/>
      </w:pPr>
      <w:r>
        <w:rPr>
          <w:rFonts w:hint="eastAsia" w:ascii="Times New Roman" w:hAnsi="Times New Roman" w:eastAsia="仿宋_GB2312" w:cs="Times New Roman"/>
          <w:sz w:val="32"/>
          <w:szCs w:val="32"/>
        </w:rPr>
        <w:t>无以财政厅为主体开展的重点项目绩效评价。</w:t>
      </w:r>
    </w:p>
    <w:p>
      <w:pPr>
        <w:spacing w:line="560" w:lineRule="exact"/>
        <w:ind w:firstLine="643"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4.以部门为主体开展的重点项目绩效评价结果。</w:t>
      </w:r>
    </w:p>
    <w:p>
      <w:pPr>
        <w:pStyle w:val="3"/>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无以本部门为主体开展的重点项目绩效评价。</w:t>
      </w:r>
    </w:p>
    <w:p>
      <w:pPr>
        <w:rPr>
          <w:rFonts w:ascii="Times New Roman" w:hAnsi="Times New Roman" w:eastAsia="黑体" w:cs="Times New Roman"/>
          <w:sz w:val="36"/>
          <w:szCs w:val="36"/>
        </w:rPr>
      </w:pPr>
      <w:r>
        <w:rPr>
          <w:rFonts w:ascii="Times New Roman" w:hAnsi="Times New Roman" w:eastAsia="黑体" w:cs="Times New Roman"/>
          <w:sz w:val="36"/>
          <w:szCs w:val="36"/>
        </w:rPr>
        <w:br w:type="page"/>
      </w:r>
    </w:p>
    <w:p>
      <w:pPr>
        <w:spacing w:beforeLines="50" w:line="560" w:lineRule="exact"/>
        <w:ind w:firstLine="176" w:firstLineChars="49"/>
        <w:jc w:val="center"/>
        <w:outlineLvl w:val="1"/>
        <w:rPr>
          <w:rFonts w:ascii="Times New Roman" w:hAnsi="Times New Roman" w:eastAsia="黑体" w:cs="Times New Roman"/>
          <w:sz w:val="36"/>
          <w:szCs w:val="36"/>
        </w:rPr>
      </w:pPr>
      <w:r>
        <w:rPr>
          <w:rFonts w:ascii="Times New Roman" w:hAnsi="Times New Roman" w:eastAsia="黑体" w:cs="Times New Roman"/>
          <w:sz w:val="36"/>
          <w:szCs w:val="36"/>
        </w:rPr>
        <w:t>第四部分  名词解释</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1、财政拨款收入：指单位从同级财政部门取得的财政预算资金。</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2、基本支出：指单位为保障其机构正常运转、完 成日常工作任务而发生的人员支出和公用支出。</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3、项目支出：指单位为完成特定行政任务和事业发展目标在基本支出之外所发生的支出。</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5、年初结转和结余：指单位以前年度尚未完成、结转到本年按有关规定继续使用的资金。</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6、人员经费 ：指单位用于职工个人方面的费用支出。</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7、日常公用经费：是指单位用一般公共预算财政拨款安排的除人员经费以外的基本支出。</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8、项目支出：指单位为完成特定行政任务和事业发展目标在基本支出之外所发生的支出。</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9、三公经费支出：指政府部门人员因公出国（境）经费、公务车购置及运行费、公务招待费产生的消费。</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10、公务接待费：是指具有社会公共管理职能的党政机关及其公职人员，对因履行社会公共管理职责而来访的公职人员，使用政府公共财政资金和其他公共资金，为其提供必要的生活与工作服务的社会交往过程产生的相关费用。</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11、公务用车购置及支行维护费：是指公务用车在购置和使用过程中产生的费用。</w:t>
      </w:r>
    </w:p>
    <w:p>
      <w:pPr>
        <w:spacing w:beforeLines="50" w:line="560" w:lineRule="exact"/>
        <w:ind w:firstLine="176" w:firstLineChars="49"/>
        <w:jc w:val="center"/>
        <w:outlineLvl w:val="1"/>
        <w:rPr>
          <w:rFonts w:ascii="Times New Roman" w:hAnsi="Times New Roman" w:eastAsia="黑体" w:cs="Times New Roman"/>
          <w:sz w:val="36"/>
          <w:szCs w:val="36"/>
        </w:rPr>
      </w:pPr>
      <w:r>
        <w:rPr>
          <w:rFonts w:ascii="Times New Roman" w:hAnsi="Times New Roman" w:eastAsia="黑体" w:cs="Times New Roman"/>
          <w:sz w:val="36"/>
          <w:szCs w:val="36"/>
        </w:rPr>
        <w:t>第五部分    附件</w:t>
      </w:r>
    </w:p>
    <w:p>
      <w:pPr>
        <w:spacing w:beforeLines="50" w:line="560" w:lineRule="exact"/>
        <w:ind w:firstLine="156" w:firstLineChars="49"/>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无</w:t>
      </w:r>
    </w:p>
    <w:p>
      <w:pPr>
        <w:spacing w:beforeLines="50" w:line="560" w:lineRule="exact"/>
        <w:ind w:firstLine="156" w:firstLineChars="49"/>
        <w:outlineLvl w:val="1"/>
        <w:rPr>
          <w:rFonts w:ascii="Times New Roman" w:hAnsi="Times New Roman" w:eastAsia="仿宋_GB2312" w:cs="Times New Roman"/>
          <w:sz w:val="32"/>
          <w:szCs w:val="32"/>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p>
      <w:pPr>
        <w:widowControl w:val="0"/>
        <w:adjustRightInd/>
        <w:snapToGrid/>
        <w:spacing w:beforeLines="50" w:after="0" w:line="580" w:lineRule="exact"/>
        <w:jc w:val="center"/>
        <w:outlineLvl w:val="1"/>
        <w:rPr>
          <w:rFonts w:ascii="黑体" w:hAnsi="黑体" w:eastAsia="黑体" w:cs="黑体"/>
          <w:sz w:val="36"/>
          <w:szCs w:val="36"/>
        </w:rPr>
      </w:pPr>
    </w:p>
    <w:sectPr>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3D44"/>
    <w:rsid w:val="000704EA"/>
    <w:rsid w:val="000D2A9D"/>
    <w:rsid w:val="001450DD"/>
    <w:rsid w:val="00177791"/>
    <w:rsid w:val="001A44B1"/>
    <w:rsid w:val="002C2578"/>
    <w:rsid w:val="00323B43"/>
    <w:rsid w:val="003B4C8B"/>
    <w:rsid w:val="003D37D8"/>
    <w:rsid w:val="00416D33"/>
    <w:rsid w:val="00426133"/>
    <w:rsid w:val="004358AB"/>
    <w:rsid w:val="00482C8D"/>
    <w:rsid w:val="004D385E"/>
    <w:rsid w:val="00523FF0"/>
    <w:rsid w:val="005871DC"/>
    <w:rsid w:val="005E6B12"/>
    <w:rsid w:val="00631B57"/>
    <w:rsid w:val="00653122"/>
    <w:rsid w:val="0065682C"/>
    <w:rsid w:val="00670008"/>
    <w:rsid w:val="007113F1"/>
    <w:rsid w:val="007168A4"/>
    <w:rsid w:val="00725016"/>
    <w:rsid w:val="007431CE"/>
    <w:rsid w:val="0076443D"/>
    <w:rsid w:val="0088155E"/>
    <w:rsid w:val="008B7726"/>
    <w:rsid w:val="009755D6"/>
    <w:rsid w:val="00A62555"/>
    <w:rsid w:val="00B06E55"/>
    <w:rsid w:val="00B2284E"/>
    <w:rsid w:val="00B7174F"/>
    <w:rsid w:val="00B978A4"/>
    <w:rsid w:val="00BF0876"/>
    <w:rsid w:val="00C4572F"/>
    <w:rsid w:val="00C61C69"/>
    <w:rsid w:val="00CD5D74"/>
    <w:rsid w:val="00D31D50"/>
    <w:rsid w:val="00D80EDD"/>
    <w:rsid w:val="00DA5593"/>
    <w:rsid w:val="00E04E1C"/>
    <w:rsid w:val="00E4109E"/>
    <w:rsid w:val="00E4316C"/>
    <w:rsid w:val="00ED7E79"/>
    <w:rsid w:val="00FC6CBB"/>
    <w:rsid w:val="08466BBF"/>
    <w:rsid w:val="3F92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9"/>
    <w:unhideWhenUsed/>
    <w:qFormat/>
    <w:uiPriority w:val="0"/>
    <w:pPr>
      <w:keepNext/>
      <w:keepLines/>
      <w:widowControl w:val="0"/>
      <w:adjustRightInd/>
      <w:snapToGrid/>
      <w:spacing w:before="260" w:after="260" w:line="413" w:lineRule="auto"/>
      <w:jc w:val="both"/>
      <w:outlineLvl w:val="1"/>
    </w:pPr>
    <w:rPr>
      <w:rFonts w:ascii="Arial" w:hAnsi="Arial" w:eastAsia="黑体" w:cs="黑体"/>
      <w:b/>
      <w:kern w:val="2"/>
      <w:sz w:val="32"/>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character" w:customStyle="1" w:styleId="9">
    <w:name w:val="标题 2 Char"/>
    <w:basedOn w:val="6"/>
    <w:link w:val="2"/>
    <w:qFormat/>
    <w:uiPriority w:val="0"/>
    <w:rPr>
      <w:rFonts w:ascii="Arial" w:hAnsi="Arial" w:eastAsia="黑体" w:cs="黑体"/>
      <w:b/>
      <w:kern w:val="2"/>
      <w:sz w:val="32"/>
      <w:szCs w:val="24"/>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2039</Words>
  <Characters>11626</Characters>
  <Lines>96</Lines>
  <Paragraphs>27</Paragraphs>
  <TotalTime>0</TotalTime>
  <ScaleCrop>false</ScaleCrop>
  <LinksUpToDate>false</LinksUpToDate>
  <CharactersWithSpaces>13638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2020-11-06T04:02:00Z</dcterms:created>
  <dc:creator>Administrator</dc:creator>
  <cp:lastModifiedBy>一瞬花开</cp:lastModifiedBy>
  <dcterms:modified xsi:type="dcterms:W3CDTF">2020-11-06T06:18:05Z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