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农业农村局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41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19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1173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3.行政处罚中，单处一个类别行政处罚的，计入相应的行政处罚类别；并处两种以上行政处罚的，按一件行政处罚计算，计入最重的行政处罚类别。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4.行政检查中，检查一个检查对象的，有完整、详细的检查记录，计为检查1次；无特定检查对象的巡查、巡逻，无完整、详细检查记录，检查后作出行政处罚等其他行政执法行为的，均不计为检查次数。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E2586C"/>
    <w:rsid w:val="001244CE"/>
    <w:rsid w:val="00603693"/>
    <w:rsid w:val="008E412F"/>
    <w:rsid w:val="009A70B1"/>
    <w:rsid w:val="00DC082B"/>
    <w:rsid w:val="00EB1C82"/>
    <w:rsid w:val="186F29FA"/>
    <w:rsid w:val="24E2586C"/>
    <w:rsid w:val="36FB523F"/>
    <w:rsid w:val="563F185A"/>
    <w:rsid w:val="7E4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747</Characters>
  <Lines>6</Lines>
  <Paragraphs>1</Paragraphs>
  <TotalTime>69</TotalTime>
  <ScaleCrop>false</ScaleCrop>
  <LinksUpToDate>false</LinksUpToDate>
  <CharactersWithSpaces>876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Administrator</cp:lastModifiedBy>
  <cp:lastPrinted>2022-01-12T07:34:10Z</cp:lastPrinted>
  <dcterms:modified xsi:type="dcterms:W3CDTF">2022-01-12T07:44:23Z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66B0A0159FBF4F5F9B91DE31C42D9EAD</vt:lpwstr>
  </property>
</Properties>
</file>