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firstLine="788" w:firstLineChars="200"/>
        <w:jc w:val="left"/>
        <w:textAlignment w:val="auto"/>
        <w:rPr>
          <w:rFonts w:hint="default" w:ascii="Times New Roman" w:hAnsi="Times New Roman" w:eastAsia="方正小标宋简体" w:cs="Times New Roman"/>
          <w:color w:val="000000"/>
          <w:spacing w:val="-23"/>
          <w:sz w:val="44"/>
          <w:szCs w:val="44"/>
          <w:lang w:val="en-US" w:eastAsia="zh-CN"/>
        </w:rPr>
      </w:pPr>
      <w:r>
        <w:rPr>
          <w:rFonts w:hint="default" w:ascii="Times New Roman" w:hAnsi="Times New Roman" w:eastAsia="方正小标宋简体" w:cs="Times New Roman"/>
          <w:color w:val="000000"/>
          <w:spacing w:val="-23"/>
          <w:sz w:val="44"/>
          <w:szCs w:val="44"/>
          <w:lang w:val="en-US" w:eastAsia="zh-CN"/>
        </w:rPr>
        <w:t>沙坡头区农业农村局2020年脱贫攻坚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color w:val="000000"/>
          <w:spacing w:val="-23"/>
          <w:sz w:val="44"/>
          <w:szCs w:val="44"/>
          <w:lang w:val="en-US" w:eastAsia="zh-CN"/>
        </w:rPr>
      </w:pPr>
      <w:r>
        <w:rPr>
          <w:rFonts w:hint="default" w:ascii="Times New Roman" w:hAnsi="Times New Roman" w:eastAsia="方正小标宋简体" w:cs="Times New Roman"/>
          <w:color w:val="000000"/>
          <w:spacing w:val="-23"/>
          <w:sz w:val="44"/>
          <w:szCs w:val="44"/>
          <w:lang w:val="en-US" w:eastAsia="zh-CN"/>
        </w:rPr>
        <w:t>工作要点及任务分工方案</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widowControl/>
        <w:kinsoku/>
        <w:wordWrap/>
        <w:overflowPunct/>
        <w:topLinePunct w:val="0"/>
        <w:autoSpaceDE/>
        <w:autoSpaceDN/>
        <w:bidi w:val="0"/>
        <w:adjustRightInd/>
        <w:spacing w:line="55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sz w:val="32"/>
          <w:szCs w:val="32"/>
          <w:highlight w:val="none"/>
          <w:lang w:val="en-US" w:eastAsia="zh-CN"/>
        </w:rPr>
        <w:t>2020</w:t>
      </w:r>
      <w:r>
        <w:rPr>
          <w:rFonts w:hint="default" w:ascii="Times New Roman" w:hAnsi="Times New Roman" w:eastAsia="仿宋_GB2312" w:cs="Times New Roman"/>
          <w:sz w:val="32"/>
          <w:szCs w:val="32"/>
          <w:highlight w:val="none"/>
        </w:rPr>
        <w:t>年是全面建成小康社会收官之年，也是脱贫攻坚决战决胜之年。</w:t>
      </w:r>
      <w:r>
        <w:rPr>
          <w:rFonts w:hint="default" w:ascii="Times New Roman" w:hAnsi="Times New Roman" w:eastAsia="仿宋_GB2312" w:cs="Times New Roman"/>
          <w:kern w:val="2"/>
          <w:sz w:val="32"/>
          <w:szCs w:val="32"/>
          <w:lang w:val="en-US" w:eastAsia="zh-CN" w:bidi="ar-SA"/>
        </w:rPr>
        <w:t>根据自治区农业农村厅《关于印发&lt;2020年全区产业扶贫工作要点及任务分工方案&gt;的通知》（宁农（产）发〔2020〕1号）、中卫市沙坡头区扶贫开发领导小组《关于印发&lt;沙坡头区2020年脱贫攻坚工作要点&gt;的通知  》（卫沙开发〔2020〕2号）和《关于下达沙坡头区2020年各乡镇、部门脱贫攻坚工作任务清单的通知》（卫沙开发〔2020〕6号）精神，为深入贯彻落实自治区、中卫市、沙坡头区脱贫攻坚工作安排部署，进一步加大扶贫工作力度，明确脱贫攻坚工作目标、任务和责任，结合我局工作实际，特制定本方案。</w:t>
      </w:r>
    </w:p>
    <w:p>
      <w:pPr>
        <w:keepNext w:val="0"/>
        <w:keepLines w:val="0"/>
        <w:pageBreakBefore w:val="0"/>
        <w:kinsoku/>
        <w:wordWrap/>
        <w:overflowPunct/>
        <w:topLinePunct w:val="0"/>
        <w:autoSpaceDE/>
        <w:autoSpaceDN/>
        <w:bidi w:val="0"/>
        <w:adjustRightInd/>
        <w:spacing w:line="55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一、工作目标</w:t>
      </w:r>
    </w:p>
    <w:p>
      <w:pPr>
        <w:keepNext w:val="0"/>
        <w:keepLines w:val="0"/>
        <w:pageBreakBefore w:val="0"/>
        <w:kinsoku/>
        <w:wordWrap/>
        <w:overflowPunct/>
        <w:topLinePunct w:val="0"/>
        <w:autoSpaceDE/>
        <w:autoSpaceDN/>
        <w:bidi w:val="0"/>
        <w:adjustRightInd/>
        <w:spacing w:line="550" w:lineRule="exact"/>
        <w:ind w:firstLine="64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以习近平新时代中国特色社会主义思想为指导，深入学习贯彻习近平总书记关于扶贫工作的重要论述和视察宁夏时重要讲话精神，坚持精准扶贫精准脱贫基本方略，进一步聚焦深度贫困地区，创新思路、机制和方法，举全局之力、全行业之力，因地制宜，进一步扶持发展永康镇党家水、香山乡黄泉、常乐镇熊水等村硒砂瓜产业；大力发展优质白羽肉鸡养殖加工产业，构建白羽肉鸡带贫模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持续推进</w:t>
      </w:r>
      <w:r>
        <w:rPr>
          <w:rFonts w:hint="default" w:ascii="Times New Roman" w:hAnsi="Times New Roman" w:eastAsia="仿宋_GB2312" w:cs="Times New Roman"/>
          <w:kern w:val="2"/>
          <w:sz w:val="32"/>
          <w:szCs w:val="32"/>
          <w:lang w:val="en-US" w:eastAsia="zh-CN" w:bidi="ar-SA"/>
        </w:rPr>
        <w:t>“四个一”示范带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动工程</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不断完善利益联结机制；强化科技支撑，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发挥贫困村技术服务组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和产业发展指导员</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作用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切实</w:t>
      </w:r>
      <w:r>
        <w:rPr>
          <w:rFonts w:hint="default" w:ascii="Times New Roman" w:hAnsi="Times New Roman" w:eastAsia="仿宋_GB2312" w:cs="Times New Roman"/>
          <w:kern w:val="2"/>
          <w:sz w:val="32"/>
          <w:szCs w:val="32"/>
          <w:lang w:val="en-US" w:eastAsia="zh-CN" w:bidi="ar-SA"/>
        </w:rPr>
        <w:t xml:space="preserve">抓好本单位定点帮扶和干部包保帮扶建档立卡贫困户工作。   </w:t>
      </w:r>
    </w:p>
    <w:p>
      <w:pPr>
        <w:keepNext w:val="0"/>
        <w:keepLines w:val="0"/>
        <w:pageBreakBefore w:val="0"/>
        <w:kinsoku/>
        <w:wordWrap/>
        <w:overflowPunct/>
        <w:topLinePunct w:val="0"/>
        <w:autoSpaceDE/>
        <w:autoSpaceDN/>
        <w:bidi w:val="0"/>
        <w:adjustRightInd/>
        <w:spacing w:line="55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二、工作要点及任务分工</w:t>
      </w:r>
    </w:p>
    <w:p>
      <w:pPr>
        <w:keepNext w:val="0"/>
        <w:keepLines w:val="0"/>
        <w:pageBreakBefore w:val="0"/>
        <w:numPr>
          <w:ilvl w:val="0"/>
          <w:numId w:val="0"/>
        </w:numPr>
        <w:kinsoku/>
        <w:wordWrap/>
        <w:overflowPunct/>
        <w:topLinePunct w:val="0"/>
        <w:autoSpaceDE/>
        <w:autoSpaceDN/>
        <w:bidi w:val="0"/>
        <w:adjustRightInd/>
        <w:spacing w:line="55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lang w:val="en-US" w:eastAsia="zh-CN" w:bidi="ar-SA"/>
        </w:rPr>
        <w:t xml:space="preserve">   </w:t>
      </w:r>
      <w:r>
        <w:rPr>
          <w:rFonts w:hint="eastAsia" w:ascii="楷体_GB2312" w:hAnsi="楷体_GB2312" w:eastAsia="楷体_GB2312" w:cs="楷体_GB2312"/>
          <w:b/>
          <w:bCs/>
          <w:kern w:val="2"/>
          <w:sz w:val="32"/>
          <w:szCs w:val="32"/>
          <w:lang w:val="en-US" w:eastAsia="zh-CN" w:bidi="ar-SA"/>
        </w:rPr>
        <w:t>（一）坚持根本遵循，加强脱贫攻坚理论学习。</w:t>
      </w:r>
      <w:r>
        <w:rPr>
          <w:rFonts w:hint="default" w:ascii="Times New Roman" w:hAnsi="Times New Roman" w:eastAsia="仿宋_GB2312" w:cs="Times New Roman"/>
          <w:b w:val="0"/>
          <w:bCs w:val="0"/>
          <w:color w:val="auto"/>
          <w:sz w:val="32"/>
          <w:szCs w:val="32"/>
          <w:highlight w:val="none"/>
          <w:lang w:val="en-US" w:eastAsia="zh-CN"/>
        </w:rPr>
        <w:t>将习近平总书记关于扶贫开发重要论述和脱贫攻坚重要讲话精神纳入中心组和干部理论学习安排，深入学习领会，</w:t>
      </w:r>
      <w:r>
        <w:rPr>
          <w:rFonts w:hint="default" w:ascii="Times New Roman" w:hAnsi="Times New Roman" w:eastAsia="仿宋_GB2312" w:cs="Times New Roman"/>
          <w:b w:val="0"/>
          <w:bCs w:val="0"/>
          <w:sz w:val="32"/>
          <w:szCs w:val="32"/>
          <w:highlight w:val="none"/>
          <w:lang w:val="en-US" w:eastAsia="zh-CN"/>
        </w:rPr>
        <w:t>着力夯实各级领导干部打赢打好脱贫攻坚战的理论基础</w:t>
      </w:r>
      <w:r>
        <w:rPr>
          <w:rFonts w:hint="default" w:ascii="Times New Roman" w:hAnsi="Times New Roman" w:eastAsia="仿宋_GB2312" w:cs="Times New Roman"/>
          <w:b w:val="0"/>
          <w:bCs w:val="0"/>
          <w:color w:val="auto"/>
          <w:sz w:val="32"/>
          <w:szCs w:val="32"/>
          <w:highlight w:val="none"/>
          <w:lang w:val="en-US" w:eastAsia="zh-CN"/>
        </w:rPr>
        <w:t>，切实增强“四个意识</w:t>
      </w:r>
      <w:r>
        <w:rPr>
          <w:rFonts w:hint="default" w:ascii="Times New Roman" w:hAnsi="Times New Roman" w:eastAsia="仿宋_GB2312" w:cs="Times New Roman"/>
          <w:sz w:val="32"/>
          <w:szCs w:val="32"/>
          <w:highlight w:val="none"/>
        </w:rPr>
        <w:t>”、坚定“四个自信”、做到“两个维护”，不忘初心、牢记使命，全力以赴、只争朝夕，坚决夺取脱贫攻坚战全面胜利，为全面建成小康社会提供坚实支撑。</w:t>
      </w:r>
      <w:r>
        <w:rPr>
          <w:rFonts w:hint="default" w:ascii="Times New Roman" w:hAnsi="Times New Roman" w:eastAsia="仿宋_GB2312" w:cs="Times New Roman"/>
          <w:b/>
          <w:bCs/>
          <w:sz w:val="32"/>
          <w:szCs w:val="32"/>
          <w:lang w:val="en-US" w:eastAsia="zh-CN"/>
        </w:rPr>
        <w:t>（责任单位：综合业务办公室）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highlight w:val="none"/>
          <w:lang w:eastAsia="zh-CN"/>
        </w:rPr>
      </w:pPr>
      <w:r>
        <w:rPr>
          <w:rFonts w:hint="default" w:ascii="楷体_GB2312" w:hAnsi="楷体_GB2312" w:eastAsia="楷体_GB2312" w:cs="楷体_GB2312"/>
          <w:b/>
          <w:bCs/>
          <w:kern w:val="2"/>
          <w:sz w:val="32"/>
          <w:szCs w:val="32"/>
          <w:lang w:val="en-US" w:eastAsia="zh-CN" w:bidi="ar-SA"/>
        </w:rPr>
        <w:t>（二）坚持问题导向，加强脱贫攻坚问题整改。</w:t>
      </w:r>
      <w:r>
        <w:rPr>
          <w:rFonts w:hint="default" w:ascii="Times New Roman" w:hAnsi="Times New Roman" w:eastAsia="仿宋_GB2312" w:cs="Times New Roman"/>
          <w:sz w:val="32"/>
          <w:szCs w:val="32"/>
          <w:highlight w:val="none"/>
          <w:lang w:val="en-US" w:eastAsia="zh-CN"/>
        </w:rPr>
        <w:t>坚持把中央巡视反馈问题和各类考核评估、督查巡查、审计检查等发现问题一体整改、一体落实，实行清单式管理、项目化推进，确保高标准高质量完成整改任务。严格落实“四查四补”和脱贫攻坚“回头看”工作。围绕责任落实、政策落实、工作落实等全面开展问题排查，及时查漏补缺，逐项对账销号，</w:t>
      </w:r>
      <w:r>
        <w:rPr>
          <w:rFonts w:hint="default" w:ascii="Times New Roman" w:hAnsi="Times New Roman" w:eastAsia="仿宋_GB2312" w:cs="Times New Roman"/>
          <w:sz w:val="32"/>
          <w:szCs w:val="32"/>
        </w:rPr>
        <w:t>确保条条要整改、件件有着落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确保每一个问题见底清零。</w:t>
      </w:r>
      <w:r>
        <w:rPr>
          <w:rFonts w:hint="default" w:ascii="Times New Roman" w:hAnsi="Times New Roman" w:eastAsia="仿宋_GB2312" w:cs="Times New Roman"/>
          <w:b/>
          <w:bCs/>
          <w:sz w:val="32"/>
          <w:szCs w:val="32"/>
          <w:highlight w:val="none"/>
          <w:lang w:val="en-US" w:eastAsia="zh-CN"/>
        </w:rPr>
        <w:t>（责任单位：项目管理办公室）</w:t>
      </w:r>
    </w:p>
    <w:p>
      <w:pPr>
        <w:keepNext w:val="0"/>
        <w:keepLines w:val="0"/>
        <w:pageBreakBefore w:val="0"/>
        <w:numPr>
          <w:ilvl w:val="0"/>
          <w:numId w:val="0"/>
        </w:numPr>
        <w:kinsoku/>
        <w:wordWrap/>
        <w:overflowPunct/>
        <w:topLinePunct w:val="0"/>
        <w:autoSpaceDE/>
        <w:autoSpaceDN/>
        <w:bidi w:val="0"/>
        <w:adjustRightInd/>
        <w:spacing w:line="55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kern w:val="2"/>
          <w:sz w:val="32"/>
          <w:szCs w:val="32"/>
          <w:lang w:val="en-US" w:eastAsia="zh-CN" w:bidi="ar-SA"/>
        </w:rPr>
        <w:t>（三）坚持因地制宜，推进产业扶贫提质增效。</w:t>
      </w:r>
      <w:r>
        <w:rPr>
          <w:rFonts w:hint="default" w:ascii="Times New Roman" w:hAnsi="Times New Roman" w:eastAsia="仿宋_GB2312" w:cs="Times New Roman"/>
          <w:sz w:val="32"/>
          <w:szCs w:val="32"/>
          <w:lang w:val="en-US" w:eastAsia="zh-CN"/>
        </w:rPr>
        <w:t>立足贫困地区资源禀赋、产业基础和群众意愿，指导贫困村发展优势特色产业，加大硒砂瓜、草畜特色产业培育力度。</w:t>
      </w:r>
    </w:p>
    <w:p>
      <w:pPr>
        <w:keepNext w:val="0"/>
        <w:keepLines w:val="0"/>
        <w:pageBreakBefore w:val="0"/>
        <w:widowControl w:val="0"/>
        <w:kinsoku/>
        <w:wordWrap/>
        <w:overflowPunct/>
        <w:topLinePunct w:val="0"/>
        <w:autoSpaceDE/>
        <w:autoSpaceDN w:val="0"/>
        <w:bidi w:val="0"/>
        <w:adjustRightInd/>
        <w:snapToGrid/>
        <w:spacing w:line="550" w:lineRule="exact"/>
        <w:ind w:left="0" w:leftChars="0" w:right="0" w:rightChars="0" w:firstLine="0" w:firstLineChars="0"/>
        <w:jc w:val="left"/>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     一是硒砂瓜产业。</w:t>
      </w:r>
      <w:r>
        <w:rPr>
          <w:rFonts w:hint="default" w:ascii="Times New Roman" w:hAnsi="Times New Roman" w:eastAsia="仿宋_GB2312" w:cs="Times New Roman"/>
          <w:color w:val="000000"/>
          <w:kern w:val="0"/>
          <w:sz w:val="32"/>
          <w:szCs w:val="32"/>
          <w:lang w:val="en-US" w:eastAsia="zh-CN"/>
        </w:rPr>
        <w:t>以香山乡米粮川、梁水、黄泉，永康镇党家水、</w:t>
      </w:r>
      <w:r>
        <w:rPr>
          <w:rFonts w:hint="default" w:ascii="Times New Roman" w:hAnsi="Times New Roman" w:eastAsia="仿宋_GB2312" w:cs="Times New Roman"/>
          <w:sz w:val="32"/>
          <w:szCs w:val="32"/>
          <w:lang w:val="en-US" w:eastAsia="zh-CN"/>
        </w:rPr>
        <w:t>校育川，常乐熊水等贫困村为主，</w:t>
      </w:r>
      <w:r>
        <w:rPr>
          <w:rFonts w:hint="default" w:ascii="Times New Roman" w:hAnsi="Times New Roman" w:eastAsia="仿宋_GB2312" w:cs="Times New Roman"/>
          <w:kern w:val="2"/>
          <w:sz w:val="32"/>
          <w:szCs w:val="32"/>
          <w:lang w:val="en-US" w:eastAsia="zh-CN" w:bidi="ar-SA"/>
        </w:rPr>
        <w:t>立足资源禀赋和产业基础，</w:t>
      </w:r>
      <w:r>
        <w:rPr>
          <w:rFonts w:hint="default" w:ascii="Times New Roman" w:hAnsi="Times New Roman" w:eastAsia="仿宋_GB2312" w:cs="Times New Roman"/>
          <w:sz w:val="32"/>
          <w:szCs w:val="32"/>
          <w:lang w:val="en-US" w:eastAsia="zh-CN"/>
        </w:rPr>
        <w:t>大力发展硒砂瓜产业。依托</w:t>
      </w:r>
      <w:r>
        <w:rPr>
          <w:rFonts w:hint="default" w:ascii="Times New Roman" w:hAnsi="Times New Roman" w:eastAsia="仿宋_GB2312" w:cs="Times New Roman"/>
          <w:sz w:val="32"/>
          <w:szCs w:val="32"/>
          <w:lang w:eastAsia="zh-CN"/>
        </w:rPr>
        <w:t>富硒</w:t>
      </w:r>
      <w:r>
        <w:rPr>
          <w:rFonts w:hint="default" w:ascii="Times New Roman" w:hAnsi="Times New Roman" w:eastAsia="仿宋_GB2312" w:cs="Times New Roman"/>
          <w:sz w:val="32"/>
          <w:szCs w:val="32"/>
          <w:lang w:val="en-US" w:eastAsia="zh-CN"/>
        </w:rPr>
        <w:t>硒砂瓜</w:t>
      </w:r>
      <w:r>
        <w:rPr>
          <w:rFonts w:hint="default" w:ascii="Times New Roman" w:hAnsi="Times New Roman" w:eastAsia="仿宋_GB2312" w:cs="Times New Roman"/>
          <w:sz w:val="32"/>
          <w:szCs w:val="32"/>
          <w:lang w:eastAsia="zh-CN"/>
        </w:rPr>
        <w:t>标准化生产基地</w:t>
      </w:r>
      <w:r>
        <w:rPr>
          <w:rFonts w:hint="default" w:ascii="Times New Roman" w:hAnsi="Times New Roman" w:eastAsia="仿宋_GB2312" w:cs="Times New Roman"/>
          <w:sz w:val="32"/>
          <w:szCs w:val="32"/>
          <w:lang w:val="en-US" w:eastAsia="zh-CN"/>
        </w:rPr>
        <w:t>和富硒小产区建设项目，</w:t>
      </w:r>
      <w:r>
        <w:rPr>
          <w:rFonts w:hint="default" w:ascii="Times New Roman" w:hAnsi="Times New Roman" w:eastAsia="仿宋_GB2312" w:cs="Times New Roman"/>
          <w:sz w:val="32"/>
          <w:szCs w:val="32"/>
          <w:lang w:eastAsia="zh-CN"/>
        </w:rPr>
        <w:t>示范带动</w:t>
      </w:r>
      <w:r>
        <w:rPr>
          <w:rFonts w:hint="default" w:ascii="Times New Roman" w:hAnsi="Times New Roman" w:eastAsia="仿宋_GB2312" w:cs="Times New Roman"/>
          <w:sz w:val="32"/>
          <w:szCs w:val="32"/>
          <w:lang w:val="en-US" w:eastAsia="zh-CN"/>
        </w:rPr>
        <w:t>贫困户发展</w:t>
      </w:r>
      <w:r>
        <w:rPr>
          <w:rFonts w:hint="default" w:ascii="Times New Roman" w:hAnsi="Times New Roman" w:eastAsia="仿宋_GB2312" w:cs="Times New Roman"/>
          <w:sz w:val="32"/>
          <w:szCs w:val="32"/>
          <w:lang w:eastAsia="zh-CN"/>
        </w:rPr>
        <w:t>硒砂瓜</w:t>
      </w:r>
      <w:r>
        <w:rPr>
          <w:rFonts w:hint="default" w:ascii="Times New Roman" w:hAnsi="Times New Roman" w:eastAsia="仿宋_GB2312" w:cs="Times New Roman"/>
          <w:sz w:val="32"/>
          <w:szCs w:val="32"/>
          <w:lang w:val="en-US" w:eastAsia="zh-CN"/>
        </w:rPr>
        <w:t>产业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研究制定《</w:t>
      </w:r>
      <w:r>
        <w:rPr>
          <w:rFonts w:hint="default" w:ascii="Times New Roman" w:hAnsi="Times New Roman" w:eastAsia="仿宋_GB2312" w:cs="Times New Roman"/>
          <w:kern w:val="2"/>
          <w:sz w:val="32"/>
          <w:szCs w:val="32"/>
          <w:lang w:val="en-US" w:eastAsia="zh-CN" w:bidi="ar-SA"/>
        </w:rPr>
        <w:t>沙坡头区硒砂瓜产业提质增效扶持方案</w:t>
      </w:r>
      <w:r>
        <w:rPr>
          <w:rFonts w:hint="default" w:ascii="Times New Roman" w:hAnsi="Times New Roman" w:eastAsia="仿宋_GB2312" w:cs="Times New Roman"/>
          <w:sz w:val="32"/>
          <w:szCs w:val="32"/>
          <w:lang w:val="en-US" w:eastAsia="zh-CN"/>
        </w:rPr>
        <w:t>》，加强政策扶持，引导群众全面推进标准化生产，积极推广新技术、新品种，有序实施歇茬轮作等，提高硒砂瓜品质，切实促进产业持续健康发展；</w:t>
      </w:r>
      <w:r>
        <w:rPr>
          <w:rFonts w:hint="default" w:ascii="Times New Roman" w:hAnsi="Times New Roman" w:eastAsia="仿宋_GB2312" w:cs="Times New Roman"/>
          <w:bCs/>
          <w:color w:val="000000"/>
          <w:kern w:val="2"/>
          <w:sz w:val="32"/>
          <w:szCs w:val="32"/>
          <w:lang w:val="en-US" w:eastAsia="zh-CN" w:bidi="ar-SA"/>
        </w:rPr>
        <w:t>加大品牌建设力度，</w:t>
      </w:r>
      <w:r>
        <w:rPr>
          <w:rFonts w:hint="default" w:ascii="Times New Roman" w:hAnsi="Times New Roman" w:eastAsia="仿宋_GB2312" w:cs="Times New Roman"/>
          <w:sz w:val="32"/>
          <w:szCs w:val="32"/>
          <w:lang w:eastAsia="zh-CN"/>
        </w:rPr>
        <w:t>深入开展富硒硒砂瓜宣传推介，</w:t>
      </w:r>
      <w:r>
        <w:rPr>
          <w:rFonts w:hint="default" w:ascii="Times New Roman" w:hAnsi="Times New Roman" w:eastAsia="仿宋_GB2312" w:cs="Times New Roman"/>
          <w:bCs/>
          <w:color w:val="000000"/>
          <w:kern w:val="2"/>
          <w:sz w:val="32"/>
          <w:szCs w:val="32"/>
          <w:lang w:val="en-US" w:eastAsia="zh-CN" w:bidi="ar-SA"/>
        </w:rPr>
        <w:t>启动硒砂瓜品质品牌保护工作，全面提升中卫硒砂瓜的品质和品牌美誉度，使</w:t>
      </w:r>
      <w:r>
        <w:rPr>
          <w:rFonts w:hint="default" w:ascii="Times New Roman" w:hAnsi="Times New Roman" w:eastAsia="仿宋_GB2312" w:cs="Times New Roman"/>
          <w:sz w:val="32"/>
          <w:szCs w:val="32"/>
          <w:lang w:val="en-US" w:eastAsia="zh-CN"/>
        </w:rPr>
        <w:t>其脱贫富民的产业支柱作用进一步显现。</w:t>
      </w:r>
      <w:r>
        <w:rPr>
          <w:rFonts w:hint="default" w:ascii="Times New Roman" w:hAnsi="Times New Roman" w:eastAsia="仿宋_GB2312" w:cs="Times New Roman"/>
          <w:b/>
          <w:bCs/>
          <w:sz w:val="32"/>
          <w:szCs w:val="32"/>
          <w:highlight w:val="none"/>
          <w:lang w:val="en-US" w:eastAsia="zh-CN"/>
        </w:rPr>
        <w:t>（责任单位：农业技术推广服务中心）</w:t>
      </w:r>
    </w:p>
    <w:p>
      <w:pPr>
        <w:keepNext w:val="0"/>
        <w:keepLines w:val="0"/>
        <w:pageBreakBefore w:val="0"/>
        <w:numPr>
          <w:ilvl w:val="0"/>
          <w:numId w:val="0"/>
        </w:numPr>
        <w:kinsoku/>
        <w:wordWrap/>
        <w:overflowPunct/>
        <w:topLinePunct w:val="0"/>
        <w:autoSpaceDE/>
        <w:autoSpaceDN/>
        <w:bidi w:val="0"/>
        <w:adjustRightInd/>
        <w:spacing w:line="550" w:lineRule="exact"/>
        <w:ind w:firstLine="643" w:firstLineChars="200"/>
        <w:textAlignment w:val="auto"/>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b/>
          <w:bCs/>
          <w:sz w:val="32"/>
          <w:szCs w:val="32"/>
          <w:lang w:val="en-US" w:eastAsia="zh-CN"/>
        </w:rPr>
        <w:t>二是草畜产业。</w:t>
      </w:r>
      <w:r>
        <w:rPr>
          <w:rFonts w:hint="default" w:ascii="Times New Roman" w:hAnsi="Times New Roman" w:eastAsia="仿宋_GB2312" w:cs="Times New Roman"/>
          <w:sz w:val="32"/>
          <w:szCs w:val="32"/>
          <w:lang w:val="en-US" w:eastAsia="zh-CN"/>
        </w:rPr>
        <w:t>落实《沙坡头区生态移民区牛羊养殖扶持方案》，完善扶持标准和验收程序，确保11月底前完成所有涉农到户扶持资金兑付工作；以贫困村为重点，争取项目资金，落实“见犊补母”和“农牧民补贴”政策，掌握建档立卡户享受政策补贴情况；</w:t>
      </w:r>
      <w:r>
        <w:rPr>
          <w:rFonts w:hint="default" w:ascii="Times New Roman" w:hAnsi="Times New Roman" w:eastAsia="仿宋_GB2312" w:cs="Times New Roman"/>
          <w:kern w:val="2"/>
          <w:sz w:val="32"/>
          <w:szCs w:val="32"/>
          <w:lang w:val="en-US" w:eastAsia="zh-CN" w:bidi="ar-SA"/>
        </w:rPr>
        <w:t>构建白羽肉鸡带贫模式，引进</w:t>
      </w:r>
      <w:r>
        <w:rPr>
          <w:rFonts w:hint="default" w:ascii="Times New Roman" w:hAnsi="Times New Roman" w:eastAsia="仿宋_GB2312" w:cs="Times New Roman"/>
          <w:b w:val="0"/>
          <w:bCs w:val="0"/>
          <w:color w:val="000000"/>
          <w:kern w:val="2"/>
          <w:sz w:val="32"/>
          <w:szCs w:val="32"/>
          <w:lang w:val="en-US" w:eastAsia="zh-CN" w:bidi="ar-SA"/>
        </w:rPr>
        <w:t>中卫市恒泰元农牧科技有限公司</w:t>
      </w:r>
      <w:r>
        <w:rPr>
          <w:rFonts w:hint="default" w:ascii="Times New Roman" w:hAnsi="Times New Roman" w:eastAsia="仿宋_GB2312" w:cs="Times New Roman"/>
          <w:kern w:val="2"/>
          <w:sz w:val="32"/>
          <w:szCs w:val="32"/>
          <w:lang w:val="en-US" w:eastAsia="zh-CN" w:bidi="ar-SA"/>
        </w:rPr>
        <w:t>，以畜牧增效、脱贫增收为目标，大力发展优质白羽肉鸡养殖加工产业，填充我区在白羽肉鸡产业方面的空缺；</w:t>
      </w:r>
      <w:r>
        <w:rPr>
          <w:rFonts w:hint="default" w:ascii="Times New Roman" w:hAnsi="Times New Roman" w:eastAsia="仿宋_GB2312" w:cs="Times New Roman"/>
          <w:sz w:val="32"/>
          <w:szCs w:val="32"/>
          <w:lang w:val="en-US" w:eastAsia="zh-CN"/>
        </w:rPr>
        <w:t>依托大地（宁夏）数字农业产业园建设项目，辐射带动康乐移民区草畜产业发展，带动贫困户就业增收。</w:t>
      </w:r>
      <w:r>
        <w:rPr>
          <w:rFonts w:hint="default" w:ascii="Times New Roman" w:hAnsi="Times New Roman" w:eastAsia="仿宋_GB2312" w:cs="Times New Roman"/>
          <w:b/>
          <w:bCs/>
          <w:sz w:val="32"/>
          <w:szCs w:val="32"/>
          <w:highlight w:val="none"/>
          <w:lang w:val="en-US" w:eastAsia="zh-CN"/>
        </w:rPr>
        <w:t>（责任单位：畜牧兽医技术服务中心、畜牧兽医管理办公室）</w:t>
      </w:r>
    </w:p>
    <w:p>
      <w:pPr>
        <w:keepNext w:val="0"/>
        <w:keepLines w:val="0"/>
        <w:pageBreakBefore w:val="0"/>
        <w:numPr>
          <w:ilvl w:val="0"/>
          <w:numId w:val="0"/>
        </w:numPr>
        <w:kinsoku/>
        <w:wordWrap/>
        <w:overflowPunct/>
        <w:topLinePunct w:val="0"/>
        <w:autoSpaceDE/>
        <w:autoSpaceDN/>
        <w:bidi w:val="0"/>
        <w:adjustRightInd/>
        <w:spacing w:line="550" w:lineRule="exact"/>
        <w:ind w:firstLine="643"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三是落实特色产业培育政策。</w:t>
      </w:r>
      <w:r>
        <w:rPr>
          <w:rFonts w:hint="default" w:ascii="Times New Roman" w:hAnsi="Times New Roman" w:eastAsia="仿宋_GB2312" w:cs="Times New Roman"/>
          <w:b w:val="0"/>
          <w:bCs w:val="0"/>
          <w:sz w:val="32"/>
          <w:szCs w:val="32"/>
          <w:highlight w:val="none"/>
          <w:lang w:val="en-US" w:eastAsia="zh-CN"/>
        </w:rPr>
        <w:t>修订完善《沙坡头区2018—2020年建档立卡贫困户特色产业培育扶持方案》，明确扶持环节和标准，重点扶持规模化、可持续、脱贫致富带动能力强的优势特色产业，规范到户产业补贴程序，确保11月底前完成所有涉农到户扶持资金兑付工作。</w:t>
      </w:r>
      <w:r>
        <w:rPr>
          <w:rFonts w:hint="default" w:ascii="Times New Roman" w:hAnsi="Times New Roman" w:eastAsia="仿宋_GB2312" w:cs="Times New Roman"/>
          <w:b/>
          <w:bCs/>
          <w:sz w:val="32"/>
          <w:szCs w:val="32"/>
          <w:highlight w:val="none"/>
          <w:lang w:val="en-US" w:eastAsia="zh-CN"/>
        </w:rPr>
        <w:t>（责任单位：项目管理办公室、种植业管理办公室、畜牧兽医管理办公室）</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outlineLvl w:val="9"/>
        <w:rPr>
          <w:rFonts w:hint="default" w:ascii="Times New Roman" w:hAnsi="Times New Roman" w:eastAsia="仿宋_GB2312" w:cs="Times New Roman"/>
          <w:b w:val="0"/>
          <w:bCs w:val="0"/>
          <w:kern w:val="2"/>
          <w:sz w:val="32"/>
          <w:szCs w:val="32"/>
          <w:highlight w:val="none"/>
          <w:lang w:val="en-US" w:eastAsia="zh-CN" w:bidi="ar-SA"/>
        </w:rPr>
      </w:pPr>
      <w:r>
        <w:rPr>
          <w:rFonts w:hint="default" w:ascii="楷体_GB2312" w:hAnsi="楷体_GB2312" w:eastAsia="楷体_GB2312" w:cs="楷体_GB2312"/>
          <w:b/>
          <w:bCs/>
          <w:kern w:val="2"/>
          <w:sz w:val="32"/>
          <w:szCs w:val="32"/>
          <w:lang w:val="en-US" w:eastAsia="zh-CN" w:bidi="ar-SA"/>
        </w:rPr>
        <w:t>（四）坚持整合资源，落实“四个一”带动工程。</w:t>
      </w:r>
      <w:r>
        <w:rPr>
          <w:rFonts w:hint="default" w:ascii="Times New Roman" w:hAnsi="Times New Roman" w:eastAsia="仿宋_GB2312" w:cs="Times New Roman"/>
          <w:sz w:val="32"/>
          <w:szCs w:val="32"/>
        </w:rPr>
        <w:t>聚焦“1+4”特色优势产业</w:t>
      </w:r>
      <w:r>
        <w:rPr>
          <w:rFonts w:hint="default" w:ascii="Times New Roman" w:hAnsi="Times New Roman" w:eastAsia="仿宋_GB2312" w:cs="Times New Roman"/>
          <w:color w:val="000000"/>
          <w:sz w:val="32"/>
          <w:szCs w:val="32"/>
          <w:lang w:val="en-US" w:eastAsia="zh-CN"/>
        </w:rPr>
        <w:t>，整合各类资源，</w:t>
      </w:r>
      <w:r>
        <w:rPr>
          <w:rFonts w:hint="default" w:ascii="Times New Roman" w:hAnsi="Times New Roman" w:eastAsia="仿宋_GB2312" w:cs="Times New Roman"/>
          <w:sz w:val="32"/>
          <w:lang w:val="en-US" w:eastAsia="zh-CN"/>
        </w:rPr>
        <w:t>持续推进</w:t>
      </w:r>
      <w:r>
        <w:rPr>
          <w:rFonts w:hint="default" w:ascii="Times New Roman" w:hAnsi="Times New Roman" w:eastAsia="仿宋_GB2312" w:cs="Times New Roman"/>
          <w:sz w:val="32"/>
          <w:szCs w:val="32"/>
          <w:lang w:val="en-US" w:eastAsia="zh-CN"/>
        </w:rPr>
        <w:t>特色产业精准扶贫</w:t>
      </w:r>
      <w:r>
        <w:rPr>
          <w:rFonts w:hint="default" w:ascii="Times New Roman" w:hAnsi="Times New Roman" w:eastAsia="仿宋_GB2312" w:cs="Times New Roman"/>
          <w:sz w:val="32"/>
        </w:rPr>
        <w:t>“四个一”示范带动工程</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color w:val="000000"/>
          <w:sz w:val="32"/>
          <w:szCs w:val="32"/>
          <w:lang w:val="en-US" w:eastAsia="zh-CN"/>
        </w:rPr>
        <w:t>坚持不懈推进贫困村产业发展，全力以赴支持扶贫龙头企业壮大。</w:t>
      </w:r>
    </w:p>
    <w:p>
      <w:pPr>
        <w:keepNext w:val="0"/>
        <w:keepLines w:val="0"/>
        <w:pageBreakBefore w:val="0"/>
        <w:numPr>
          <w:ilvl w:val="0"/>
          <w:numId w:val="0"/>
        </w:numPr>
        <w:kinsoku/>
        <w:wordWrap/>
        <w:overflowPunct/>
        <w:topLinePunct w:val="0"/>
        <w:autoSpaceDE/>
        <w:autoSpaceDN/>
        <w:bidi w:val="0"/>
        <w:adjustRightInd/>
        <w:spacing w:line="550" w:lineRule="exact"/>
        <w:ind w:firstLine="643" w:firstLineChars="200"/>
        <w:textAlignment w:val="auto"/>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b/>
          <w:bCs/>
          <w:kern w:val="2"/>
          <w:sz w:val="32"/>
          <w:szCs w:val="32"/>
          <w:lang w:val="en-US" w:eastAsia="zh-CN" w:bidi="ar-SA"/>
        </w:rPr>
        <w:t>一是巩固提升产业扶贫示范村6个。</w:t>
      </w:r>
      <w:r>
        <w:rPr>
          <w:rFonts w:hint="default" w:ascii="Times New Roman" w:hAnsi="Times New Roman" w:eastAsia="仿宋_GB2312" w:cs="Times New Roman"/>
          <w:color w:val="000000"/>
          <w:sz w:val="32"/>
          <w:szCs w:val="32"/>
          <w:lang w:val="en-US" w:eastAsia="zh-CN"/>
        </w:rPr>
        <w:t>立足贫困地区资源禀赋、产业优势和群众意愿，巩固提升</w:t>
      </w:r>
      <w:r>
        <w:rPr>
          <w:rFonts w:hint="default" w:ascii="Times New Roman" w:hAnsi="Times New Roman" w:eastAsia="仿宋_GB2312" w:cs="Times New Roman"/>
          <w:b w:val="0"/>
          <w:bCs/>
          <w:color w:val="000000"/>
          <w:sz w:val="32"/>
          <w:szCs w:val="32"/>
          <w:lang w:val="en-US" w:eastAsia="zh-CN"/>
        </w:rPr>
        <w:t>宣和镇汪园、</w:t>
      </w:r>
      <w:r>
        <w:rPr>
          <w:rFonts w:hint="default" w:ascii="Times New Roman" w:hAnsi="Times New Roman" w:eastAsia="仿宋_GB2312" w:cs="Times New Roman"/>
          <w:color w:val="000000"/>
          <w:sz w:val="32"/>
          <w:szCs w:val="32"/>
          <w:lang w:val="en-US" w:eastAsia="zh-CN"/>
        </w:rPr>
        <w:t>海和、华和、常乐镇熊水、永康镇永乐、迎水桥镇鸣沙等6个产业扶贫示范村，以硒砂瓜、枸杞、苹果、旅游等产业为主，配套新品种、新技术、新设施，开展农业技术培训，提升特色产业发展水平。</w:t>
      </w:r>
      <w:r>
        <w:rPr>
          <w:rFonts w:hint="default" w:ascii="Times New Roman" w:hAnsi="Times New Roman" w:eastAsia="仿宋_GB2312" w:cs="Times New Roman"/>
          <w:b/>
          <w:bCs/>
          <w:sz w:val="32"/>
          <w:szCs w:val="32"/>
          <w:highlight w:val="none"/>
          <w:lang w:val="en-US" w:eastAsia="zh-CN"/>
        </w:rPr>
        <w:t>（责任单位：农业技术推广服务中心、畜牧兽医技术服务中心、项目管理办公室）</w:t>
      </w:r>
    </w:p>
    <w:p>
      <w:pPr>
        <w:keepNext w:val="0"/>
        <w:keepLines w:val="0"/>
        <w:pageBreakBefore w:val="0"/>
        <w:numPr>
          <w:ilvl w:val="0"/>
          <w:numId w:val="0"/>
        </w:numPr>
        <w:kinsoku/>
        <w:wordWrap/>
        <w:overflowPunct/>
        <w:topLinePunct w:val="0"/>
        <w:autoSpaceDE/>
        <w:autoSpaceDN/>
        <w:bidi w:val="0"/>
        <w:adjustRightInd/>
        <w:spacing w:line="550" w:lineRule="exact"/>
        <w:ind w:firstLine="643" w:firstLineChars="200"/>
        <w:textAlignment w:val="auto"/>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b/>
          <w:bCs/>
          <w:color w:val="000000"/>
          <w:sz w:val="32"/>
          <w:szCs w:val="32"/>
          <w:lang w:val="en-US" w:eastAsia="zh-CN"/>
        </w:rPr>
        <w:t>二是</w:t>
      </w:r>
      <w:r>
        <w:rPr>
          <w:rFonts w:hint="default" w:ascii="Times New Roman" w:hAnsi="Times New Roman" w:eastAsia="仿宋_GB2312" w:cs="Times New Roman"/>
          <w:b/>
          <w:bCs/>
          <w:kern w:val="2"/>
          <w:sz w:val="32"/>
          <w:szCs w:val="32"/>
          <w:highlight w:val="none"/>
          <w:lang w:val="en-US" w:eastAsia="zh-CN" w:bidi="ar-SA"/>
        </w:rPr>
        <w:t>巩固提升扶贫龙头企业11家。</w:t>
      </w:r>
      <w:r>
        <w:rPr>
          <w:rFonts w:hint="default" w:ascii="Times New Roman" w:hAnsi="Times New Roman" w:eastAsia="仿宋_GB2312" w:cs="Times New Roman"/>
          <w:b w:val="0"/>
          <w:bCs w:val="0"/>
          <w:kern w:val="2"/>
          <w:sz w:val="32"/>
          <w:szCs w:val="32"/>
          <w:highlight w:val="none"/>
          <w:lang w:val="en-US" w:eastAsia="zh-CN" w:bidi="ar-SA"/>
        </w:rPr>
        <w:t>根据企业经营模式和带动情况，对扶贫龙头企业进行优化调整，选择一批以自我发展为中心、以农业资源开发为依托的市场开拓能力强、经营机制灵活的扶贫型农业企业，引导企业与贫困户建立紧密的利益联结机制，带动贫困户广泛参与产业发展环节，从事生产经营活动，推动贫困地区经济发展，带动贫困户增收致富，实现持续稳定增收，巩固脱贫成果。</w:t>
      </w:r>
      <w:r>
        <w:rPr>
          <w:rFonts w:hint="default" w:ascii="Times New Roman" w:hAnsi="Times New Roman" w:eastAsia="仿宋_GB2312" w:cs="Times New Roman"/>
          <w:b/>
          <w:bCs/>
          <w:sz w:val="32"/>
          <w:szCs w:val="32"/>
          <w:highlight w:val="none"/>
          <w:lang w:val="en-US" w:eastAsia="zh-CN"/>
        </w:rPr>
        <w:t>（责任单位：项目管理办公室）</w:t>
      </w:r>
    </w:p>
    <w:p>
      <w:pPr>
        <w:keepNext w:val="0"/>
        <w:keepLines w:val="0"/>
        <w:pageBreakBefore w:val="0"/>
        <w:widowControl w:val="0"/>
        <w:kinsoku/>
        <w:wordWrap/>
        <w:overflowPunct/>
        <w:topLinePunct w:val="0"/>
        <w:autoSpaceDE/>
        <w:autoSpaceDN/>
        <w:bidi w:val="0"/>
        <w:adjustRightInd/>
        <w:spacing w:line="550" w:lineRule="exact"/>
        <w:ind w:firstLine="643"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b/>
          <w:bCs/>
          <w:kern w:val="2"/>
          <w:sz w:val="32"/>
          <w:szCs w:val="32"/>
          <w:highlight w:val="none"/>
          <w:lang w:val="en-US" w:eastAsia="zh-CN" w:bidi="ar-SA"/>
        </w:rPr>
        <w:t>新培育扶贫合作社4家。</w:t>
      </w:r>
      <w:r>
        <w:rPr>
          <w:rFonts w:hint="default" w:ascii="Times New Roman" w:hAnsi="Times New Roman" w:eastAsia="仿宋_GB2312" w:cs="Times New Roman"/>
          <w:b w:val="0"/>
          <w:bCs w:val="0"/>
          <w:kern w:val="2"/>
          <w:sz w:val="32"/>
          <w:szCs w:val="32"/>
          <w:highlight w:val="none"/>
          <w:lang w:val="en-US" w:eastAsia="zh-CN" w:bidi="ar-SA"/>
        </w:rPr>
        <w:t>在贫困村选择4家机构健全、发展稳定、带动能力强的农民专业合作社，通过鼓励合作社吸纳贫困户参股入社、与贫困户签订生产销售订单、劳务用工、托管代养等方式，带动贫困户发展产业、实现就业，增加贫困户经济收入。</w:t>
      </w:r>
      <w:r>
        <w:rPr>
          <w:rFonts w:hint="default" w:ascii="Times New Roman" w:hAnsi="Times New Roman" w:eastAsia="仿宋_GB2312" w:cs="Times New Roman"/>
          <w:b/>
          <w:bCs/>
          <w:sz w:val="32"/>
          <w:szCs w:val="32"/>
          <w:highlight w:val="none"/>
          <w:lang w:val="en-US" w:eastAsia="zh-CN"/>
        </w:rPr>
        <w:t>（责任单位：农业农村综合建设服务中心）</w:t>
      </w:r>
    </w:p>
    <w:p>
      <w:pPr>
        <w:keepNext w:val="0"/>
        <w:keepLines w:val="0"/>
        <w:pageBreakBefore w:val="0"/>
        <w:widowControl w:val="0"/>
        <w:kinsoku/>
        <w:wordWrap/>
        <w:overflowPunct/>
        <w:topLinePunct w:val="0"/>
        <w:autoSpaceDE/>
        <w:autoSpaceDN/>
        <w:bidi w:val="0"/>
        <w:adjustRightInd/>
        <w:spacing w:line="550" w:lineRule="exact"/>
        <w:ind w:firstLine="643" w:firstLineChars="200"/>
        <w:textAlignment w:val="auto"/>
        <w:rPr>
          <w:rFonts w:hint="default" w:ascii="Times New Roman" w:hAnsi="Times New Roman" w:cs="Times New Roman"/>
          <w:lang w:eastAsia="zh-CN"/>
        </w:rPr>
      </w:pPr>
      <w:r>
        <w:rPr>
          <w:rFonts w:hint="default" w:ascii="Times New Roman" w:hAnsi="Times New Roman" w:eastAsia="仿宋_GB2312" w:cs="Times New Roman"/>
          <w:b/>
          <w:bCs/>
          <w:color w:val="000000"/>
          <w:sz w:val="32"/>
          <w:szCs w:val="32"/>
          <w:lang w:val="en-US" w:eastAsia="zh-CN"/>
        </w:rPr>
        <w:t>四是新培育致富带头人160人。</w:t>
      </w:r>
      <w:r>
        <w:rPr>
          <w:rFonts w:hint="default" w:ascii="Times New Roman" w:hAnsi="Times New Roman" w:eastAsia="仿宋_GB2312" w:cs="Times New Roman"/>
          <w:bCs/>
          <w:color w:val="000000"/>
          <w:sz w:val="32"/>
          <w:szCs w:val="32"/>
        </w:rPr>
        <w:t>坚持分类指导、重点培养、典型示范</w:t>
      </w:r>
      <w:r>
        <w:rPr>
          <w:rFonts w:hint="default" w:ascii="Times New Roman" w:hAnsi="Times New Roman" w:eastAsia="仿宋_GB2312" w:cs="Times New Roman"/>
          <w:bCs/>
          <w:color w:val="000000"/>
          <w:sz w:val="32"/>
          <w:szCs w:val="32"/>
          <w:lang w:val="en-US" w:eastAsia="zh-CN"/>
        </w:rPr>
        <w:t>的原则</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聚焦27个重点贫困村，</w:t>
      </w:r>
      <w:r>
        <w:rPr>
          <w:rFonts w:hint="default" w:ascii="Times New Roman" w:hAnsi="Times New Roman" w:eastAsia="仿宋_GB2312" w:cs="Times New Roman"/>
          <w:bCs/>
          <w:color w:val="000000"/>
          <w:sz w:val="32"/>
          <w:szCs w:val="32"/>
        </w:rPr>
        <w:t>培育一批发展产业、率先致富、带动群众增收的农村致富带头人。围绕种植、畜牧、林业、市场营销、休闲农业、务工创业6个方面，以农村种养大户、科技示范户、家庭农场主、复转军人、自主创业大学生、返乡创业农民等为重点，</w:t>
      </w:r>
      <w:r>
        <w:rPr>
          <w:rFonts w:hint="default" w:ascii="Times New Roman" w:hAnsi="Times New Roman" w:eastAsia="仿宋_GB2312" w:cs="Times New Roman"/>
          <w:bCs/>
          <w:color w:val="000000"/>
          <w:sz w:val="32"/>
          <w:szCs w:val="32"/>
          <w:lang w:val="en-US" w:eastAsia="zh-CN"/>
        </w:rPr>
        <w:t>结合高素质农民教育和新型农民培训，</w:t>
      </w:r>
      <w:r>
        <w:rPr>
          <w:rFonts w:hint="default" w:ascii="Times New Roman" w:hAnsi="Times New Roman" w:eastAsia="仿宋_GB2312" w:cs="Times New Roman"/>
          <w:sz w:val="32"/>
          <w:szCs w:val="32"/>
        </w:rPr>
        <w:t>精准培育</w:t>
      </w:r>
      <w:r>
        <w:rPr>
          <w:rFonts w:hint="default" w:ascii="Times New Roman" w:hAnsi="Times New Roman" w:eastAsia="仿宋_GB2312" w:cs="Times New Roman"/>
          <w:sz w:val="32"/>
          <w:szCs w:val="32"/>
          <w:lang w:val="en-US" w:eastAsia="zh-CN"/>
        </w:rPr>
        <w:t>160名</w:t>
      </w:r>
      <w:r>
        <w:rPr>
          <w:rFonts w:hint="default" w:ascii="Times New Roman" w:hAnsi="Times New Roman" w:eastAsia="仿宋_GB2312" w:cs="Times New Roman"/>
          <w:sz w:val="32"/>
          <w:szCs w:val="32"/>
        </w:rPr>
        <w:t>农村致富带头人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highlight w:val="none"/>
          <w:lang w:val="en-US" w:eastAsia="zh-CN"/>
        </w:rPr>
        <w:t>（责任单位：项目管理办公室、种植业管理办公室）</w:t>
      </w:r>
    </w:p>
    <w:p>
      <w:pPr>
        <w:pStyle w:val="2"/>
        <w:keepNext w:val="0"/>
        <w:keepLines w:val="0"/>
        <w:pageBreakBefore w:val="0"/>
        <w:kinsoku/>
        <w:wordWrap/>
        <w:overflowPunct/>
        <w:topLinePunct w:val="0"/>
        <w:autoSpaceDE/>
        <w:autoSpaceDN/>
        <w:bidi w:val="0"/>
        <w:adjustRightInd/>
        <w:spacing w:line="550" w:lineRule="exact"/>
        <w:textAlignment w:val="auto"/>
        <w:rPr>
          <w:rFonts w:hint="default" w:ascii="Times New Roman" w:hAnsi="Times New Roman" w:cs="Times New Roman"/>
          <w:lang w:eastAsia="zh-CN"/>
        </w:rPr>
      </w:pPr>
      <w:r>
        <w:rPr>
          <w:rFonts w:hint="default" w:ascii="Times New Roman" w:hAnsi="Times New Roman" w:eastAsia="仿宋_GB2312" w:cs="Times New Roman"/>
          <w:kern w:val="2"/>
          <w:sz w:val="32"/>
          <w:szCs w:val="32"/>
          <w:lang w:val="en-US" w:eastAsia="zh-CN" w:bidi="ar-SA"/>
        </w:rPr>
        <w:t xml:space="preserve">   </w:t>
      </w:r>
      <w:r>
        <w:rPr>
          <w:rFonts w:hint="default" w:ascii="楷体_GB2312" w:hAnsi="楷体_GB2312" w:eastAsia="楷体_GB2312" w:cs="楷体_GB2312"/>
          <w:b/>
          <w:bCs/>
          <w:kern w:val="2"/>
          <w:sz w:val="32"/>
          <w:szCs w:val="32"/>
          <w:lang w:val="en-US" w:eastAsia="zh-CN" w:bidi="ar-SA"/>
        </w:rPr>
        <w:t>（五）坚持项目带动，完善基础设施建设。</w:t>
      </w:r>
      <w:r>
        <w:rPr>
          <w:rFonts w:hint="default" w:ascii="Times New Roman" w:hAnsi="Times New Roman" w:eastAsia="仿宋_GB2312" w:cs="Times New Roman"/>
          <w:sz w:val="32"/>
          <w:szCs w:val="32"/>
          <w:highlight w:val="none"/>
          <w:lang w:eastAsia="zh-CN"/>
        </w:rPr>
        <w:t>聚焦深度贫困地区脱贫攻坚，实施香山万亩硒砂瓜</w:t>
      </w:r>
      <w:r>
        <w:rPr>
          <w:rFonts w:hint="default" w:ascii="Times New Roman" w:hAnsi="Times New Roman" w:eastAsia="仿宋_GB2312" w:cs="Times New Roman"/>
          <w:sz w:val="32"/>
          <w:szCs w:val="32"/>
          <w:highlight w:val="none"/>
          <w:lang w:val="en-US" w:eastAsia="zh-CN"/>
        </w:rPr>
        <w:t>高效</w:t>
      </w:r>
      <w:r>
        <w:rPr>
          <w:rFonts w:hint="default" w:ascii="Times New Roman" w:hAnsi="Times New Roman" w:eastAsia="仿宋_GB2312" w:cs="Times New Roman"/>
          <w:sz w:val="32"/>
          <w:szCs w:val="32"/>
          <w:highlight w:val="none"/>
          <w:lang w:eastAsia="zh-CN"/>
        </w:rPr>
        <w:t>节水</w:t>
      </w:r>
      <w:r>
        <w:rPr>
          <w:rFonts w:hint="default" w:ascii="Times New Roman" w:hAnsi="Times New Roman" w:eastAsia="仿宋_GB2312" w:cs="Times New Roman"/>
          <w:sz w:val="32"/>
          <w:szCs w:val="32"/>
          <w:highlight w:val="none"/>
          <w:lang w:val="en-US" w:eastAsia="zh-CN"/>
        </w:rPr>
        <w:t>滴灌</w:t>
      </w:r>
      <w:r>
        <w:rPr>
          <w:rFonts w:hint="default" w:ascii="Times New Roman" w:hAnsi="Times New Roman" w:eastAsia="仿宋_GB2312" w:cs="Times New Roman"/>
          <w:sz w:val="32"/>
          <w:szCs w:val="32"/>
          <w:highlight w:val="none"/>
          <w:lang w:eastAsia="zh-CN"/>
        </w:rPr>
        <w:t>项目，打造产业振兴示范村。开展贫困地区农村人居环境整治行动，结合乡村振兴战略实施，</w:t>
      </w:r>
      <w:r>
        <w:rPr>
          <w:rFonts w:hint="default" w:ascii="Times New Roman" w:hAnsi="Times New Roman" w:eastAsia="仿宋_GB2312" w:cs="Times New Roman"/>
          <w:bCs/>
          <w:color w:val="000000"/>
          <w:kern w:val="2"/>
          <w:sz w:val="32"/>
          <w:szCs w:val="32"/>
          <w:lang w:val="en-US" w:eastAsia="zh-CN" w:bidi="ar-SA"/>
        </w:rPr>
        <w:t>分类有序推进农村面源污染治理</w:t>
      </w:r>
      <w:r>
        <w:rPr>
          <w:rFonts w:hint="default" w:ascii="Times New Roman" w:hAnsi="Times New Roman" w:eastAsia="仿宋_GB2312" w:cs="Times New Roman"/>
          <w:sz w:val="32"/>
          <w:szCs w:val="32"/>
          <w:highlight w:val="none"/>
          <w:lang w:eastAsia="zh-CN"/>
        </w:rPr>
        <w:t>和“厕所革命”，</w:t>
      </w:r>
      <w:r>
        <w:rPr>
          <w:rFonts w:hint="default" w:ascii="Times New Roman" w:hAnsi="Times New Roman" w:eastAsia="仿宋_GB2312" w:cs="Times New Roman"/>
          <w:bCs/>
          <w:color w:val="000000"/>
          <w:kern w:val="2"/>
          <w:sz w:val="32"/>
          <w:szCs w:val="32"/>
          <w:lang w:val="en-US" w:eastAsia="zh-CN" w:bidi="ar-SA"/>
        </w:rPr>
        <w:t>提高卫生厕所普及率，</w:t>
      </w:r>
      <w:r>
        <w:rPr>
          <w:rFonts w:hint="default" w:ascii="Times New Roman" w:hAnsi="Times New Roman" w:eastAsia="仿宋_GB2312" w:cs="Times New Roman"/>
          <w:sz w:val="32"/>
          <w:szCs w:val="32"/>
          <w:highlight w:val="none"/>
          <w:lang w:eastAsia="zh-CN"/>
        </w:rPr>
        <w:t>力争实现川区村庄生活垃圾全部得到治理。</w:t>
      </w:r>
      <w:r>
        <w:rPr>
          <w:rFonts w:hint="default" w:ascii="Times New Roman" w:hAnsi="Times New Roman" w:eastAsia="仿宋_GB2312" w:cs="Times New Roman"/>
          <w:b/>
          <w:bCs/>
          <w:sz w:val="32"/>
          <w:szCs w:val="32"/>
          <w:highlight w:val="none"/>
          <w:lang w:val="en-US" w:eastAsia="zh-CN"/>
        </w:rPr>
        <w:t>（责任单位：农业技术推广服务中心、项目管理办公室）</w:t>
      </w:r>
    </w:p>
    <w:p>
      <w:pPr>
        <w:keepNext w:val="0"/>
        <w:keepLines w:val="0"/>
        <w:pageBreakBefore w:val="0"/>
        <w:numPr>
          <w:ilvl w:val="0"/>
          <w:numId w:val="0"/>
        </w:numPr>
        <w:kinsoku/>
        <w:wordWrap/>
        <w:overflowPunct/>
        <w:topLinePunct w:val="0"/>
        <w:autoSpaceDE/>
        <w:autoSpaceDN/>
        <w:bidi w:val="0"/>
        <w:adjustRightInd/>
        <w:spacing w:line="550" w:lineRule="exact"/>
        <w:ind w:firstLine="643" w:firstLineChars="200"/>
        <w:textAlignment w:val="auto"/>
        <w:rPr>
          <w:rFonts w:hint="default" w:ascii="楷体_GB2312" w:hAnsi="楷体_GB2312" w:eastAsia="楷体_GB2312" w:cs="楷体_GB2312"/>
          <w:b/>
          <w:bCs/>
          <w:kern w:val="2"/>
          <w:sz w:val="32"/>
          <w:szCs w:val="32"/>
          <w:lang w:val="en-US" w:eastAsia="zh-CN" w:bidi="ar-SA"/>
        </w:rPr>
      </w:pPr>
      <w:r>
        <w:rPr>
          <w:rFonts w:hint="default" w:ascii="楷体_GB2312" w:hAnsi="楷体_GB2312" w:eastAsia="楷体_GB2312" w:cs="楷体_GB2312"/>
          <w:b/>
          <w:bCs/>
          <w:kern w:val="2"/>
          <w:sz w:val="32"/>
          <w:szCs w:val="32"/>
          <w:lang w:val="en-US" w:eastAsia="zh-CN" w:bidi="ar-SA"/>
        </w:rPr>
        <w:t>（六）坚持按需定培，开展农业科学技术培训。</w:t>
      </w:r>
    </w:p>
    <w:p>
      <w:pPr>
        <w:pStyle w:val="2"/>
        <w:keepNext w:val="0"/>
        <w:keepLines w:val="0"/>
        <w:pageBreakBefore w:val="0"/>
        <w:widowControl w:val="0"/>
        <w:kinsoku/>
        <w:wordWrap/>
        <w:overflowPunct/>
        <w:topLinePunct w:val="0"/>
        <w:autoSpaceDE/>
        <w:autoSpaceDN/>
        <w:bidi w:val="0"/>
        <w:adjustRightInd/>
        <w:snapToGrid w:val="0"/>
        <w:spacing w:line="55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lang w:val="en-US" w:eastAsia="zh-CN" w:bidi="ar-SA"/>
        </w:rPr>
        <w:t>一是落实产业扶贫技术帮扶工作。</w:t>
      </w:r>
      <w:r>
        <w:rPr>
          <w:rFonts w:hint="default" w:ascii="Times New Roman" w:hAnsi="Times New Roman" w:eastAsia="仿宋_GB2312" w:cs="Times New Roman"/>
          <w:sz w:val="32"/>
          <w:szCs w:val="32"/>
          <w:lang w:val="en-US" w:eastAsia="zh-CN"/>
        </w:rPr>
        <w:t>建立农技服务精准到户机制，解决贫困村产业扶贫工作中科技支撑和人才保障不足的问题，组成产业扶贫技术服务组4个，重点开展农业技能培训、技术指导、产业发展服务等，激发贫困户脱贫致富的内在活力，分类别、分产业、分层次组织农业实用技术培训260人次以上，让贫困户掌握1-2门实用技术，增强脱贫致富能力。</w:t>
      </w:r>
      <w:r>
        <w:rPr>
          <w:rFonts w:hint="default" w:ascii="Times New Roman" w:hAnsi="Times New Roman" w:eastAsia="仿宋_GB2312" w:cs="Times New Roman"/>
          <w:b/>
          <w:bCs/>
          <w:sz w:val="32"/>
          <w:szCs w:val="32"/>
          <w:highlight w:val="none"/>
          <w:lang w:val="en-US" w:eastAsia="zh-CN"/>
        </w:rPr>
        <w:t>（责任单位：农业技术推广服务中心、畜牧兽医技术服务中心）</w:t>
      </w:r>
    </w:p>
    <w:p>
      <w:pPr>
        <w:pStyle w:val="2"/>
        <w:keepNext w:val="0"/>
        <w:keepLines w:val="0"/>
        <w:pageBreakBefore w:val="0"/>
        <w:widowControl w:val="0"/>
        <w:kinsoku/>
        <w:wordWrap/>
        <w:overflowPunct/>
        <w:topLinePunct w:val="0"/>
        <w:autoSpaceDE/>
        <w:autoSpaceDN/>
        <w:bidi w:val="0"/>
        <w:adjustRightInd/>
        <w:snapToGrid w:val="0"/>
        <w:spacing w:line="550"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二是建立贫困户产业发展指导员制度。</w:t>
      </w:r>
      <w:r>
        <w:rPr>
          <w:rFonts w:hint="default" w:ascii="Times New Roman" w:hAnsi="Times New Roman" w:eastAsia="仿宋_GB2312" w:cs="Times New Roman"/>
          <w:color w:val="000000"/>
          <w:kern w:val="0"/>
          <w:sz w:val="32"/>
          <w:szCs w:val="32"/>
          <w:shd w:val="clear" w:color="auto" w:fill="FFFFFF"/>
          <w:lang w:val="en-US" w:eastAsia="zh-CN" w:bidi="ar"/>
        </w:rPr>
        <w:t>坚持精准施策、精准发力的原则，</w:t>
      </w:r>
      <w:r>
        <w:rPr>
          <w:rFonts w:hint="default" w:ascii="Times New Roman" w:hAnsi="Times New Roman" w:eastAsia="仿宋_GB2312" w:cs="Times New Roman"/>
          <w:sz w:val="32"/>
          <w:szCs w:val="32"/>
          <w:lang w:val="en-US" w:eastAsia="zh-CN"/>
        </w:rPr>
        <w:t>在沙坡头区27个贫困村建立一支各级参与、贫困村和贫困户受益的产业指导员队伍，</w:t>
      </w:r>
      <w:r>
        <w:rPr>
          <w:rFonts w:hint="default" w:ascii="Times New Roman" w:hAnsi="Times New Roman" w:eastAsia="仿宋_GB2312" w:cs="Times New Roman"/>
          <w:color w:val="000000"/>
          <w:kern w:val="0"/>
          <w:sz w:val="32"/>
          <w:szCs w:val="32"/>
          <w:shd w:val="clear" w:color="auto" w:fill="FFFFFF"/>
          <w:lang w:val="en-US" w:eastAsia="zh-CN" w:bidi="ar"/>
        </w:rPr>
        <w:t>初步确定了农业、林业、畜牧、驻村第一书记等62名责任心强、业务能力过硬的产业发展指导员，实现了27个贫困村产业发展指导员全覆盖，</w:t>
      </w:r>
      <w:r>
        <w:rPr>
          <w:rFonts w:hint="default" w:ascii="Times New Roman" w:hAnsi="Times New Roman" w:eastAsia="仿宋_GB2312" w:cs="Times New Roman"/>
          <w:kern w:val="2"/>
          <w:sz w:val="32"/>
          <w:szCs w:val="32"/>
          <w:lang w:val="en-US" w:eastAsia="zh-CN" w:bidi="ar-SA"/>
        </w:rPr>
        <w:t>通过宣传政策、组织培训、提供技术指导等方式，</w:t>
      </w:r>
      <w:r>
        <w:rPr>
          <w:rFonts w:hint="default" w:ascii="Times New Roman" w:hAnsi="Times New Roman" w:eastAsia="仿宋_GB2312" w:cs="Times New Roman"/>
          <w:color w:val="000000"/>
          <w:kern w:val="0"/>
          <w:sz w:val="32"/>
          <w:szCs w:val="32"/>
          <w:shd w:val="clear" w:color="auto" w:fill="FFFFFF"/>
          <w:lang w:val="en-US" w:eastAsia="zh-CN" w:bidi="ar"/>
        </w:rPr>
        <w:t>解决当前产业扶贫“最后一公里”难题，</w:t>
      </w:r>
      <w:r>
        <w:rPr>
          <w:rFonts w:hint="default" w:ascii="Times New Roman" w:hAnsi="Times New Roman" w:eastAsia="仿宋_GB2312" w:cs="Times New Roman"/>
          <w:kern w:val="2"/>
          <w:sz w:val="32"/>
          <w:szCs w:val="32"/>
          <w:lang w:val="en-US" w:eastAsia="zh-CN" w:bidi="ar-SA"/>
        </w:rPr>
        <w:t>指导贫困户发展致富增收产业，指导贫困户发展致富增收产业</w:t>
      </w:r>
      <w:r>
        <w:rPr>
          <w:rFonts w:hint="default" w:ascii="Times New Roman" w:hAnsi="Times New Roman" w:eastAsia="仿宋_GB2312" w:cs="Times New Roman"/>
          <w:color w:val="000000"/>
          <w:kern w:val="0"/>
          <w:sz w:val="32"/>
          <w:szCs w:val="32"/>
          <w:shd w:val="clear" w:color="auto" w:fill="FFFFFF"/>
          <w:lang w:val="en-US" w:eastAsia="zh-CN" w:bidi="ar"/>
        </w:rPr>
        <w:t>。</w:t>
      </w:r>
      <w:r>
        <w:rPr>
          <w:rFonts w:hint="default" w:ascii="Times New Roman" w:hAnsi="Times New Roman" w:eastAsia="仿宋_GB2312" w:cs="Times New Roman"/>
          <w:b/>
          <w:bCs/>
          <w:sz w:val="32"/>
          <w:szCs w:val="32"/>
          <w:highlight w:val="none"/>
          <w:lang w:val="en-US" w:eastAsia="zh-CN"/>
        </w:rPr>
        <w:t>（责任单位：农业技术推广服务中心、畜牧兽医技术服务中心）</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三是组织开展农村实用人才培训。</w:t>
      </w:r>
      <w:r>
        <w:rPr>
          <w:rFonts w:hint="default" w:ascii="Times New Roman" w:hAnsi="Times New Roman" w:eastAsia="仿宋_GB2312" w:cs="Times New Roman"/>
          <w:sz w:val="32"/>
          <w:szCs w:val="32"/>
          <w:lang w:val="en-US" w:eastAsia="zh-CN"/>
        </w:rPr>
        <w:t>统筹整合各类培训教育资源，聚焦贫困地区产业发展、技能培训提升等重点任务，结合高素质农民教育培训和新型农民培训项目，开展贫困户实用技术培训50人，通过集中培训、实习实训、参观考察和生产实践，切实提升培训质量，激发贫困地区群众自我发展潜能。</w:t>
      </w:r>
      <w:r>
        <w:rPr>
          <w:rFonts w:hint="default" w:ascii="Times New Roman" w:hAnsi="Times New Roman" w:eastAsia="仿宋_GB2312" w:cs="Times New Roman"/>
          <w:b/>
          <w:bCs/>
          <w:sz w:val="32"/>
          <w:szCs w:val="32"/>
          <w:highlight w:val="none"/>
          <w:lang w:val="en-US" w:eastAsia="zh-CN"/>
        </w:rPr>
        <w:t>（责任单位：种植业管理办公室、项目管理办公室）</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仿宋_GB2312" w:cs="Times New Roman"/>
          <w:sz w:val="32"/>
          <w:szCs w:val="32"/>
          <w:highlight w:val="none"/>
        </w:rPr>
      </w:pPr>
      <w:r>
        <w:rPr>
          <w:rFonts w:hint="eastAsia" w:ascii="楷体_GB2312" w:hAnsi="楷体_GB2312" w:eastAsia="楷体_GB2312" w:cs="楷体_GB2312"/>
          <w:b/>
          <w:bCs/>
          <w:sz w:val="32"/>
          <w:szCs w:val="32"/>
          <w:lang w:val="en-US" w:eastAsia="zh-CN"/>
        </w:rPr>
        <w:t>（七）坚持深化改革，培育壮大贫困村集体经济。</w:t>
      </w:r>
      <w:r>
        <w:rPr>
          <w:rFonts w:hint="default" w:ascii="Times New Roman" w:hAnsi="Times New Roman" w:eastAsia="仿宋_GB2312" w:cs="Times New Roman"/>
          <w:sz w:val="32"/>
          <w:szCs w:val="32"/>
          <w:highlight w:val="none"/>
        </w:rPr>
        <w:t>探索壮大村集体经济有效路径，</w:t>
      </w:r>
      <w:r>
        <w:rPr>
          <w:rFonts w:hint="default" w:ascii="Times New Roman" w:hAnsi="Times New Roman" w:eastAsia="仿宋_GB2312" w:cs="Times New Roman"/>
          <w:sz w:val="32"/>
          <w:szCs w:val="32"/>
          <w:highlight w:val="none"/>
          <w:lang w:val="en-US" w:eastAsia="zh-CN"/>
        </w:rPr>
        <w:t>定期对村级集体资产进行清产核资，防止村集体资产流失；积极落实</w:t>
      </w:r>
      <w:r>
        <w:rPr>
          <w:rFonts w:hint="default" w:ascii="Times New Roman" w:hAnsi="Times New Roman" w:eastAsia="仿宋" w:cs="Times New Roman"/>
          <w:color w:val="auto"/>
          <w:kern w:val="2"/>
          <w:sz w:val="32"/>
          <w:szCs w:val="32"/>
          <w:lang w:val="en-US" w:eastAsia="zh-CN" w:bidi="ar-SA"/>
        </w:rPr>
        <w:t>贫困村、贫困户土地经营权抵押贷款，</w:t>
      </w:r>
      <w:r>
        <w:rPr>
          <w:rFonts w:hint="default" w:ascii="Times New Roman" w:hAnsi="Times New Roman" w:eastAsia="仿宋_GB2312" w:cs="Times New Roman"/>
          <w:sz w:val="32"/>
          <w:szCs w:val="32"/>
          <w:highlight w:val="none"/>
          <w:lang w:val="en-US" w:eastAsia="zh-CN"/>
        </w:rPr>
        <w:t>推进“三资”全面公开，推进村集体财务管理制度化、规范化、信息化；严格落实农村集体经济收入年度核算制度，查有依据；</w:t>
      </w:r>
      <w:r>
        <w:rPr>
          <w:rFonts w:hint="default" w:ascii="Times New Roman" w:hAnsi="Times New Roman" w:eastAsia="仿宋_GB2312" w:cs="Times New Roman"/>
          <w:sz w:val="32"/>
          <w:szCs w:val="32"/>
          <w:highlight w:val="none"/>
          <w:lang w:eastAsia="zh-CN"/>
        </w:rPr>
        <w:t>有序推进发展壮大村集体经济项目，加快推进川裕、兴盛、汪园、长流水、营盘水等</w:t>
      </w:r>
      <w:r>
        <w:rPr>
          <w:rFonts w:hint="default" w:ascii="Times New Roman" w:hAnsi="Times New Roman" w:eastAsia="仿宋_GB2312" w:cs="Times New Roman"/>
          <w:sz w:val="32"/>
          <w:szCs w:val="32"/>
          <w:highlight w:val="none"/>
          <w:lang w:val="en-US" w:eastAsia="zh-CN"/>
        </w:rPr>
        <w:t>5个贫困村发展壮大村集体经济项目建设力度，并积极争取项目资金，在其余22个贫困村有序落实发展壮大村集体经济项目，以项目带动村集体经济发展。</w:t>
      </w:r>
      <w:r>
        <w:rPr>
          <w:rFonts w:hint="default" w:ascii="Times New Roman" w:hAnsi="Times New Roman" w:eastAsia="仿宋_GB2312" w:cs="Times New Roman"/>
          <w:b/>
          <w:bCs/>
          <w:sz w:val="32"/>
          <w:szCs w:val="32"/>
          <w:highlight w:val="none"/>
          <w:lang w:val="en-US" w:eastAsia="zh-CN"/>
        </w:rPr>
        <w:t>（责任单位：农业农村综合建设服务中心、乡村经济管理办公室）</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仿宋_GB2312" w:cs="Times New Roman"/>
          <w:sz w:val="32"/>
          <w:szCs w:val="32"/>
          <w:highlight w:val="none"/>
        </w:rPr>
      </w:pPr>
      <w:r>
        <w:rPr>
          <w:rFonts w:hint="default" w:ascii="楷体_GB2312" w:hAnsi="楷体_GB2312" w:eastAsia="楷体_GB2312" w:cs="楷体_GB2312"/>
          <w:b/>
          <w:bCs/>
          <w:sz w:val="32"/>
          <w:szCs w:val="32"/>
          <w:lang w:val="en-US" w:eastAsia="zh-CN"/>
        </w:rPr>
        <w:t>（八）坚持尽锐出战，提高帮扶工作满意度。</w:t>
      </w:r>
      <w:r>
        <w:rPr>
          <w:rFonts w:hint="default" w:ascii="Times New Roman" w:hAnsi="Times New Roman" w:eastAsia="仿宋_GB2312" w:cs="Times New Roman"/>
          <w:kern w:val="2"/>
          <w:sz w:val="32"/>
          <w:szCs w:val="32"/>
          <w:lang w:val="en-US" w:eastAsia="zh-CN" w:bidi="ar-SA"/>
        </w:rPr>
        <w:t>抓好干部包保帮扶建档立卡户工作，加强对包保帮扶干部的管理，帮扶责任人每月入户不少于1次，每年不少于12次，帮扶工作群众满意度不低于95%；对本单位离退休、新增人员帮扶任务及时进行调整，保障帮扶工作的连续性。加大对常乐镇思乐村人才、物资、资金、技术、信息的扶持力度，落实帮扶资金1万元。</w:t>
      </w:r>
      <w:r>
        <w:rPr>
          <w:rFonts w:hint="default" w:ascii="Times New Roman" w:hAnsi="Times New Roman" w:eastAsia="仿宋_GB2312" w:cs="Times New Roman"/>
          <w:b/>
          <w:bCs/>
          <w:sz w:val="32"/>
          <w:szCs w:val="32"/>
          <w:highlight w:val="none"/>
          <w:lang w:val="en-US" w:eastAsia="zh-CN"/>
        </w:rPr>
        <w:t>（责任单位：项目管理办公室）</w:t>
      </w:r>
    </w:p>
    <w:p>
      <w:pPr>
        <w:keepNext w:val="0"/>
        <w:keepLines w:val="0"/>
        <w:pageBreakBefore w:val="0"/>
        <w:numPr>
          <w:ilvl w:val="0"/>
          <w:numId w:val="0"/>
        </w:numPr>
        <w:kinsoku/>
        <w:wordWrap/>
        <w:overflowPunct/>
        <w:topLinePunct w:val="0"/>
        <w:autoSpaceDE/>
        <w:autoSpaceDN/>
        <w:bidi w:val="0"/>
        <w:adjustRightInd/>
        <w:spacing w:line="55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三、保障措施</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kern w:val="2"/>
          <w:sz w:val="32"/>
          <w:szCs w:val="32"/>
          <w:lang w:val="en-US" w:eastAsia="zh-CN" w:bidi="ar-SA"/>
        </w:rPr>
        <w:t>（一）加强组织领导，全面落实责任。</w:t>
      </w:r>
      <w:r>
        <w:rPr>
          <w:rFonts w:hint="default" w:ascii="Times New Roman" w:hAnsi="Times New Roman" w:eastAsia="仿宋_GB2312" w:cs="Times New Roman"/>
          <w:kern w:val="2"/>
          <w:sz w:val="32"/>
          <w:szCs w:val="32"/>
          <w:lang w:val="en-US" w:eastAsia="zh-CN" w:bidi="ar-SA"/>
        </w:rPr>
        <w:t>局属各中心要把切实推进精准扶贫、精准脱贫工作作为一项政治责任，统筹推进疫情防控与脱贫攻坚，把疫情耽误的时间抢回来，早安排、早部署、早落实。脱贫攻坚工作要各中心主任亲自过问、亲自协调、亲自督办，扑下身子抓落实；按照责任分工，</w:t>
      </w:r>
      <w:r>
        <w:rPr>
          <w:rFonts w:hint="default" w:ascii="Times New Roman" w:hAnsi="Times New Roman" w:eastAsia="仿宋_GB2312" w:cs="Times New Roman"/>
          <w:sz w:val="32"/>
          <w:szCs w:val="32"/>
          <w:lang w:val="en-US" w:eastAsia="zh-CN"/>
        </w:rPr>
        <w:t>不讲条件、不打折扣，坚决完成产业扶贫工作任务。局每一名帮扶干部都要强化政治担当，增强扶贫工作的紧迫感、责任感和使命感，服从组织安排，确保思想不乱、工作不断、队伍不散、干劲不减，把产业扶贫责任记在心上，扛在肩上，坚决打赢打好脱贫攻坚战。</w:t>
      </w:r>
    </w:p>
    <w:p>
      <w:pPr>
        <w:pStyle w:val="2"/>
        <w:keepNext w:val="0"/>
        <w:keepLines w:val="0"/>
        <w:pageBreakBefore w:val="0"/>
        <w:widowControl w:val="0"/>
        <w:kinsoku/>
        <w:wordWrap/>
        <w:overflowPunct/>
        <w:topLinePunct w:val="0"/>
        <w:autoSpaceDE/>
        <w:autoSpaceDN/>
        <w:bidi w:val="0"/>
        <w:adjustRightInd/>
        <w:snapToGrid w:val="0"/>
        <w:spacing w:line="55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kern w:val="2"/>
          <w:sz w:val="32"/>
          <w:szCs w:val="32"/>
          <w:lang w:val="en-US" w:eastAsia="zh-CN" w:bidi="ar-SA"/>
        </w:rPr>
        <w:t>（二）强化统筹推进，形成工作合力。</w:t>
      </w:r>
      <w:r>
        <w:rPr>
          <w:rFonts w:hint="default" w:ascii="Times New Roman" w:hAnsi="Times New Roman" w:eastAsia="仿宋_GB2312" w:cs="Times New Roman"/>
          <w:kern w:val="2"/>
          <w:sz w:val="32"/>
          <w:szCs w:val="32"/>
          <w:lang w:val="en-US" w:eastAsia="zh-CN" w:bidi="ar-SA"/>
        </w:rPr>
        <w:t>局属各中心要对照责任分工方案逐条梳理工作任务，制定相应推进措施，</w:t>
      </w:r>
      <w:r>
        <w:rPr>
          <w:rFonts w:hint="default" w:ascii="Times New Roman" w:hAnsi="Times New Roman" w:eastAsia="仿宋_GB2312" w:cs="Times New Roman"/>
          <w:sz w:val="32"/>
          <w:szCs w:val="32"/>
          <w:lang w:val="en-US" w:eastAsia="zh-CN"/>
        </w:rPr>
        <w:t>逐级分解任务、逐层压实责任，细化任务分工，夯实工作责任，发扬连续作战精神，不放松、不停顿、不懈怠，突出重点、加大力度，集中优势、精准发力，对症下药、靶向治疗，进一步强化扶贫工作合力，全力攻克坚中之坚、难中之难。</w:t>
      </w:r>
    </w:p>
    <w:p>
      <w:pPr>
        <w:keepNext w:val="0"/>
        <w:keepLines w:val="0"/>
        <w:pageBreakBefore w:val="0"/>
        <w:kinsoku/>
        <w:wordWrap/>
        <w:overflowPunct/>
        <w:topLinePunct w:val="0"/>
        <w:autoSpaceDE/>
        <w:autoSpaceDN/>
        <w:bidi w:val="0"/>
        <w:adjustRightInd/>
        <w:spacing w:line="55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kern w:val="2"/>
          <w:sz w:val="32"/>
          <w:szCs w:val="32"/>
          <w:lang w:val="en-US" w:eastAsia="zh-CN" w:bidi="ar-SA"/>
        </w:rPr>
        <w:t>（三）加大宣传力度，营造工作氛围。</w:t>
      </w:r>
      <w:r>
        <w:rPr>
          <w:rFonts w:hint="default" w:ascii="Times New Roman" w:hAnsi="Times New Roman" w:eastAsia="仿宋_GB2312" w:cs="Times New Roman"/>
          <w:kern w:val="2"/>
          <w:sz w:val="32"/>
          <w:szCs w:val="32"/>
          <w:lang w:val="en-US" w:eastAsia="zh-CN" w:bidi="ar-SA"/>
        </w:rPr>
        <w:t>局属各中心（队、室）要注重典型宣传和舆论引导工作，加强扶贫工作信息报送，充分利用广播、电视、报刊、网络等多种媒体，全面客观地报道精准扶贫的经验做法和工作成效。要注重挖掘亮点和选树典型，及时总结推广，以点带面，示范带动，着力营造齐抓共管、创先争优、攻坚克难，创造精准扶贫工作的浓厚氛围</w:t>
      </w:r>
      <w:r>
        <w:rPr>
          <w:rFonts w:hint="eastAsia" w:ascii="Times New Roman" w:hAnsi="Times New Roman" w:eastAsia="仿宋_GB2312" w:cs="Times New Roman"/>
          <w:kern w:val="2"/>
          <w:sz w:val="32"/>
          <w:szCs w:val="32"/>
          <w:lang w:val="en-US" w:eastAsia="zh-CN" w:bidi="ar-SA"/>
        </w:rPr>
        <w:t>。</w:t>
      </w:r>
    </w:p>
    <w:p>
      <w:pPr>
        <w:keepNext w:val="0"/>
        <w:keepLines w:val="0"/>
        <w:pageBreakBefore w:val="0"/>
        <w:kinsoku/>
        <w:wordWrap/>
        <w:overflowPunct/>
        <w:topLinePunct w:val="0"/>
        <w:autoSpaceDE/>
        <w:bidi w:val="0"/>
        <w:adjustRightInd/>
        <w:spacing w:line="55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kinsoku/>
        <w:wordWrap/>
        <w:overflowPunct/>
        <w:topLinePunct w:val="0"/>
        <w:autoSpaceDE/>
        <w:bidi w:val="0"/>
        <w:adjustRightInd/>
        <w:spacing w:line="55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附件：沙坡头区农业农</w:t>
      </w:r>
      <w:bookmarkStart w:id="0" w:name="_GoBack"/>
      <w:bookmarkEnd w:id="0"/>
      <w:r>
        <w:rPr>
          <w:rFonts w:hint="default" w:ascii="Times New Roman" w:hAnsi="Times New Roman" w:eastAsia="仿宋_GB2312" w:cs="Times New Roman"/>
          <w:kern w:val="2"/>
          <w:sz w:val="32"/>
          <w:szCs w:val="32"/>
          <w:lang w:val="en-US" w:eastAsia="zh-CN" w:bidi="ar-SA"/>
        </w:rPr>
        <w:t>村局2020年脱贫攻坚工作要点</w:t>
      </w:r>
    </w:p>
    <w:p>
      <w:pPr>
        <w:keepNext w:val="0"/>
        <w:keepLines w:val="0"/>
        <w:pageBreakBefore w:val="0"/>
        <w:kinsoku/>
        <w:wordWrap/>
        <w:overflowPunct/>
        <w:topLinePunct w:val="0"/>
        <w:autoSpaceDE/>
        <w:bidi w:val="0"/>
        <w:adjustRightInd/>
        <w:spacing w:line="550" w:lineRule="exact"/>
        <w:ind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及工作任务分解表</w:t>
      </w:r>
    </w:p>
    <w:p>
      <w:pPr>
        <w:keepNext w:val="0"/>
        <w:keepLines w:val="0"/>
        <w:pageBreakBefore w:val="0"/>
        <w:kinsoku/>
        <w:wordWrap/>
        <w:overflowPunct/>
        <w:topLinePunct w:val="0"/>
        <w:autoSpaceDE/>
        <w:bidi w:val="0"/>
        <w:adjustRightInd/>
        <w:spacing w:line="560" w:lineRule="exact"/>
        <w:textAlignment w:val="auto"/>
        <w:rPr>
          <w:rFonts w:hint="eastAsia" w:ascii="仿宋_GB2312" w:hAnsi="仿宋_GB2312" w:eastAsia="仿宋_GB2312" w:cs="仿宋_GB2312"/>
          <w:sz w:val="32"/>
          <w:szCs w:val="32"/>
          <w:lang w:val="en-US" w:eastAsia="zh-CN"/>
        </w:rPr>
      </w:pPr>
    </w:p>
    <w:p>
      <w:pPr>
        <w:rPr>
          <w:rFonts w:hint="eastAsia" w:eastAsia="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7121C"/>
    <w:rsid w:val="79C7121C"/>
    <w:rsid w:val="7ADE6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2020-03-05T07:15:00Z</dcterms:created>
  <dc:creator>武鹏飞</dc:creator>
  <cp:lastModifiedBy>武鹏飞</cp:lastModifiedBy>
  <dcterms:modified xsi:type="dcterms:W3CDTF">2020-03-05T07:31:02Z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