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textAlignment w:val="auto"/>
        <w:rPr>
          <w:rFonts w:ascii="黑体" w:hAnsi="黑体" w:eastAsia="黑体" w:cs="黑体"/>
          <w:sz w:val="32"/>
          <w:szCs w:val="32"/>
        </w:rPr>
      </w:pPr>
      <w:r>
        <w:rPr>
          <w:rFonts w:hint="eastAsia" w:ascii="黑体" w:hAnsi="黑体" w:eastAsia="黑体" w:cs="黑体"/>
          <w:sz w:val="32"/>
          <w:szCs w:val="32"/>
        </w:rPr>
        <w:t>附件5</w:t>
      </w:r>
    </w:p>
    <w:p>
      <w:pPr>
        <w:keepNext w:val="0"/>
        <w:keepLines w:val="0"/>
        <w:pageBreakBefore w:val="0"/>
        <w:kinsoku/>
        <w:wordWrap/>
        <w:overflowPunct/>
        <w:topLinePunct w:val="0"/>
        <w:autoSpaceDE/>
        <w:autoSpaceDN/>
        <w:bidi w:val="0"/>
        <w:snapToGrid/>
        <w:spacing w:line="560" w:lineRule="exact"/>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沙坡头区2022年渔业新技术推广项目</w:t>
      </w:r>
    </w:p>
    <w:p>
      <w:pPr>
        <w:keepNext w:val="0"/>
        <w:keepLines w:val="0"/>
        <w:pageBreakBefore w:val="0"/>
        <w:kinsoku/>
        <w:wordWrap/>
        <w:overflowPunct/>
        <w:topLinePunct w:val="0"/>
        <w:autoSpaceDE/>
        <w:autoSpaceDN/>
        <w:bidi w:val="0"/>
        <w:snapToGrid/>
        <w:spacing w:line="56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绩效考核实施方案</w:t>
      </w:r>
    </w:p>
    <w:p>
      <w:pPr>
        <w:keepNext w:val="0"/>
        <w:keepLines w:val="0"/>
        <w:pageBreakBefore w:val="0"/>
        <w:kinsoku/>
        <w:wordWrap/>
        <w:overflowPunct/>
        <w:topLinePunct w:val="0"/>
        <w:autoSpaceDE/>
        <w:autoSpaceDN/>
        <w:bidi w:val="0"/>
        <w:snapToGrid/>
        <w:spacing w:line="560" w:lineRule="exact"/>
        <w:textAlignment w:val="auto"/>
        <w:rPr>
          <w:rFonts w:ascii="Times New Roman" w:hAnsi="Times New Roman" w:eastAsia="方正小标宋简体"/>
          <w:sz w:val="36"/>
          <w:szCs w:val="36"/>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按照自治区全面推进预算绩效管理的有关要求，为确保我县2022年渔业新技术推广项目取得实效，特制定本实施方案。</w:t>
      </w:r>
    </w:p>
    <w:p>
      <w:pPr>
        <w:keepNext w:val="0"/>
        <w:keepLines w:val="0"/>
        <w:pageBreakBefore w:val="0"/>
        <w:widowControl/>
        <w:kinsoku/>
        <w:wordWrap/>
        <w:overflowPunct/>
        <w:topLinePunct w:val="0"/>
        <w:autoSpaceDE/>
        <w:autoSpaceDN/>
        <w:bidi w:val="0"/>
        <w:adjustRightInd w:val="0"/>
        <w:snapToGrid/>
        <w:spacing w:line="560" w:lineRule="exact"/>
        <w:ind w:firstLine="640"/>
        <w:textAlignment w:val="auto"/>
        <w:rPr>
          <w:rFonts w:ascii="Times New Roman" w:hAnsi="Times New Roman" w:eastAsia="黑体"/>
          <w:sz w:val="32"/>
          <w:szCs w:val="32"/>
        </w:rPr>
      </w:pPr>
      <w:r>
        <w:rPr>
          <w:rFonts w:ascii="Times New Roman" w:hAnsi="Times New Roman" w:eastAsia="黑体"/>
          <w:sz w:val="32"/>
          <w:szCs w:val="32"/>
        </w:rPr>
        <w:t>一、评价对象与指标</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按照沙坡头区2022年渔业新技术推广项目实施方案，对项目实行绩效评价。绩效评价重点从项目投入、项目管理、项目绩效等方面进行。根据实际情况，评价考核共设立三级指标，一级指标3个，二级指标6个，三级指标20个，满分为100分。</w:t>
      </w:r>
    </w:p>
    <w:p>
      <w:pPr>
        <w:keepNext w:val="0"/>
        <w:keepLines w:val="0"/>
        <w:pageBreakBefore w:val="0"/>
        <w:widowControl/>
        <w:kinsoku/>
        <w:wordWrap/>
        <w:overflowPunct/>
        <w:topLinePunct w:val="0"/>
        <w:autoSpaceDE/>
        <w:autoSpaceDN/>
        <w:bidi w:val="0"/>
        <w:adjustRightInd w:val="0"/>
        <w:snapToGrid/>
        <w:spacing w:line="560" w:lineRule="exact"/>
        <w:ind w:firstLine="640"/>
        <w:textAlignment w:val="auto"/>
        <w:rPr>
          <w:rFonts w:ascii="Times New Roman" w:hAnsi="Times New Roman" w:eastAsia="黑体"/>
          <w:sz w:val="32"/>
          <w:szCs w:val="32"/>
        </w:rPr>
      </w:pPr>
      <w:r>
        <w:rPr>
          <w:rFonts w:ascii="Times New Roman" w:hAnsi="Times New Roman" w:eastAsia="黑体"/>
          <w:sz w:val="32"/>
          <w:szCs w:val="32"/>
        </w:rPr>
        <w:t>二、评价考核</w:t>
      </w:r>
      <w:r>
        <w:rPr>
          <w:rFonts w:hint="eastAsia" w:ascii="Times New Roman" w:hAnsi="Times New Roman" w:eastAsia="黑体"/>
          <w:sz w:val="32"/>
          <w:szCs w:val="32"/>
        </w:rPr>
        <w:t>办法</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沙坡头区农业农村局对照《2022年渔业新技术推广项目绩效考核指标体系》（附表）考核指标进行自评打分。根据项目实施方案确定的目标任务与管理要求等，对下达本地年度绩效目标完成情况进行自我评价，并形成自评报告。自评的内容主要包括项目总体绩效目标、各项绩效指标完成情况以及预算执行情况。对未完成绩效目标或偏离绩效目标较大的项目要分析并说明原因，研究提出改进措施。</w:t>
      </w:r>
    </w:p>
    <w:p>
      <w:pPr>
        <w:keepNext w:val="0"/>
        <w:keepLines w:val="0"/>
        <w:pageBreakBefore w:val="0"/>
        <w:widowControl/>
        <w:kinsoku/>
        <w:wordWrap/>
        <w:overflowPunct/>
        <w:topLinePunct w:val="0"/>
        <w:autoSpaceDE/>
        <w:autoSpaceDN/>
        <w:bidi w:val="0"/>
        <w:adjustRightInd w:val="0"/>
        <w:snapToGrid/>
        <w:spacing w:line="560" w:lineRule="exact"/>
        <w:ind w:firstLine="640"/>
        <w:textAlignment w:val="auto"/>
        <w:rPr>
          <w:rFonts w:ascii="Times New Roman" w:hAnsi="Times New Roman" w:eastAsia="黑体"/>
          <w:sz w:val="32"/>
          <w:szCs w:val="32"/>
        </w:rPr>
      </w:pPr>
      <w:r>
        <w:rPr>
          <w:rFonts w:ascii="Times New Roman" w:hAnsi="Times New Roman" w:eastAsia="黑体"/>
          <w:sz w:val="32"/>
          <w:szCs w:val="32"/>
        </w:rPr>
        <w:t>三、时间安排</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年3月底前，研究制定项目绩效考核实施方案。</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2022年11月底前，区农业农村局按照绩效考核要求完成绩效自评，形成自评报告，连同证明材料报农业农村厅渔业渔政管理局。</w:t>
      </w:r>
    </w:p>
    <w:p>
      <w:pPr>
        <w:keepNext w:val="0"/>
        <w:keepLines w:val="0"/>
        <w:pageBreakBefore w:val="0"/>
        <w:widowControl/>
        <w:kinsoku/>
        <w:wordWrap/>
        <w:overflowPunct/>
        <w:topLinePunct w:val="0"/>
        <w:autoSpaceDE/>
        <w:autoSpaceDN/>
        <w:bidi w:val="0"/>
        <w:adjustRightInd w:val="0"/>
        <w:snapToGrid/>
        <w:spacing w:line="560" w:lineRule="exact"/>
        <w:ind w:firstLine="640"/>
        <w:textAlignment w:val="auto"/>
        <w:rPr>
          <w:rFonts w:ascii="Times New Roman" w:hAnsi="Times New Roman" w:eastAsia="黑体"/>
          <w:sz w:val="32"/>
          <w:szCs w:val="32"/>
        </w:rPr>
      </w:pPr>
      <w:r>
        <w:rPr>
          <w:rFonts w:ascii="Times New Roman" w:hAnsi="Times New Roman" w:eastAsia="黑体"/>
          <w:sz w:val="32"/>
          <w:szCs w:val="32"/>
        </w:rPr>
        <w:t>四、绩效考核管理</w:t>
      </w:r>
    </w:p>
    <w:p>
      <w:pPr>
        <w:keepNext w:val="0"/>
        <w:keepLines w:val="0"/>
        <w:pageBreakBefore w:val="0"/>
        <w:widowControl/>
        <w:kinsoku/>
        <w:wordWrap/>
        <w:overflowPunct/>
        <w:topLinePunct w:val="0"/>
        <w:autoSpaceDE/>
        <w:autoSpaceDN/>
        <w:bidi w:val="0"/>
        <w:adjustRightInd w:val="0"/>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bCs/>
          <w:sz w:val="32"/>
          <w:szCs w:val="32"/>
        </w:rPr>
        <w:t>（一）加强组织领导。</w:t>
      </w:r>
      <w:r>
        <w:rPr>
          <w:rFonts w:hint="eastAsia" w:ascii="Times New Roman" w:hAnsi="Times New Roman" w:eastAsia="仿宋_GB2312"/>
          <w:sz w:val="32"/>
          <w:szCs w:val="32"/>
        </w:rPr>
        <w:t>由区农业农村局牵头，联合区财政局和项目实施单位，在上级业务部门的指导下协同推进绩效管理有力有效开展。</w:t>
      </w:r>
    </w:p>
    <w:p>
      <w:pPr>
        <w:keepNext w:val="0"/>
        <w:keepLines w:val="0"/>
        <w:pageBreakBefore w:val="0"/>
        <w:widowControl/>
        <w:kinsoku/>
        <w:wordWrap/>
        <w:overflowPunct/>
        <w:topLinePunct w:val="0"/>
        <w:autoSpaceDE/>
        <w:autoSpaceDN/>
        <w:bidi w:val="0"/>
        <w:adjustRightInd w:val="0"/>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bCs/>
          <w:sz w:val="32"/>
          <w:szCs w:val="32"/>
        </w:rPr>
        <w:t>（二）严格绩效考核。</w:t>
      </w:r>
      <w:r>
        <w:rPr>
          <w:rFonts w:hint="eastAsia" w:ascii="Times New Roman" w:hAnsi="Times New Roman" w:eastAsia="仿宋_GB2312"/>
          <w:sz w:val="32"/>
          <w:szCs w:val="32"/>
        </w:rPr>
        <w:t>按照自治区农业农村厅制定的绩效管理考核方案和项目目标任务与管理要求等，认真开展绩效管理考核，切实保证绩效管理工作顺利推进。</w:t>
      </w:r>
    </w:p>
    <w:p>
      <w:pPr>
        <w:keepNext w:val="0"/>
        <w:keepLines w:val="0"/>
        <w:pageBreakBefore w:val="0"/>
        <w:widowControl/>
        <w:kinsoku/>
        <w:wordWrap/>
        <w:overflowPunct/>
        <w:topLinePunct w:val="0"/>
        <w:autoSpaceDE/>
        <w:autoSpaceDN/>
        <w:bidi w:val="0"/>
        <w:adjustRightInd w:val="0"/>
        <w:snapToGrid/>
        <w:spacing w:line="560" w:lineRule="exact"/>
        <w:ind w:firstLine="643" w:firstLineChars="200"/>
        <w:textAlignment w:val="auto"/>
        <w:rPr>
          <w:rFonts w:ascii="宋体" w:cs="宋体"/>
          <w:color w:val="000000"/>
          <w:kern w:val="0"/>
          <w:sz w:val="32"/>
          <w:szCs w:val="32"/>
        </w:rPr>
      </w:pPr>
      <w:r>
        <w:rPr>
          <w:rFonts w:ascii="Times New Roman" w:hAnsi="Times New Roman" w:eastAsia="楷体_GB2312"/>
          <w:b/>
          <w:bCs/>
          <w:sz w:val="32"/>
          <w:szCs w:val="32"/>
        </w:rPr>
        <w:t>（三）加强监督检查。</w:t>
      </w:r>
      <w:r>
        <w:rPr>
          <w:rFonts w:hint="eastAsia" w:ascii="Times New Roman" w:hAnsi="Times New Roman" w:eastAsia="仿宋_GB2312"/>
          <w:sz w:val="32"/>
          <w:szCs w:val="32"/>
        </w:rPr>
        <w:t>组织开展重点抽查，对发现的问题责成有关实施单位限期整改，确保项目落实到位、切实发挥实效。</w:t>
      </w:r>
    </w:p>
    <w:p>
      <w:pPr>
        <w:keepNext w:val="0"/>
        <w:keepLines w:val="0"/>
        <w:pageBreakBefore w:val="0"/>
        <w:kinsoku/>
        <w:wordWrap/>
        <w:overflowPunct/>
        <w:topLinePunct w:val="0"/>
        <w:autoSpaceDE/>
        <w:autoSpaceDN/>
        <w:bidi w:val="0"/>
        <w:snapToGrid/>
        <w:spacing w:line="560" w:lineRule="exact"/>
        <w:textAlignment w:val="auto"/>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sz w:val="32"/>
          <w:szCs w:val="32"/>
        </w:rPr>
        <w:sectPr>
          <w:footerReference r:id="rId3" w:type="default"/>
          <w:pgSz w:w="11906" w:h="16838"/>
          <w:pgMar w:top="2098" w:right="1474" w:bottom="1984" w:left="1587" w:header="851" w:footer="992" w:gutter="0"/>
          <w:pgNumType w:fmt="numberInDash"/>
          <w:cols w:space="720" w:num="1"/>
          <w:docGrid w:type="lines" w:linePitch="318" w:charSpace="0"/>
        </w:sectPr>
      </w:pPr>
      <w:r>
        <w:rPr>
          <w:rFonts w:hint="eastAsia" w:ascii="Times New Roman" w:hAnsi="Times New Roman" w:eastAsia="仿宋_GB2312"/>
          <w:sz w:val="32"/>
          <w:szCs w:val="32"/>
        </w:rPr>
        <w:t>附表：2022年渔业新技术推广项目绩效考核指标体系</w:t>
      </w:r>
    </w:p>
    <w:p>
      <w:pPr>
        <w:spacing w:line="560" w:lineRule="exact"/>
        <w:rPr>
          <w:rFonts w:ascii="Times New Roman" w:hAnsi="Times New Roman" w:eastAsia="黑体"/>
          <w:sz w:val="32"/>
          <w:szCs w:val="32"/>
        </w:rPr>
      </w:pPr>
      <w:r>
        <w:rPr>
          <w:rFonts w:hint="eastAsia" w:ascii="Times New Roman" w:hAnsi="Times New Roman" w:eastAsia="黑体"/>
          <w:sz w:val="32"/>
          <w:szCs w:val="32"/>
        </w:rPr>
        <w:t>附表</w:t>
      </w:r>
    </w:p>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pacing w:val="1"/>
          <w:w w:val="89"/>
          <w:kern w:val="0"/>
          <w:sz w:val="44"/>
          <w:szCs w:val="44"/>
          <w:fitText w:val="7964" w:id="1"/>
        </w:rPr>
        <w:t>2022年渔业新技术推广项目绩效考核指标体</w:t>
      </w:r>
      <w:r>
        <w:rPr>
          <w:rFonts w:hint="eastAsia" w:ascii="Times New Roman" w:hAnsi="Times New Roman" w:eastAsia="方正小标宋_GBK"/>
          <w:spacing w:val="26"/>
          <w:w w:val="89"/>
          <w:kern w:val="0"/>
          <w:sz w:val="44"/>
          <w:szCs w:val="44"/>
          <w:fitText w:val="7964" w:id="1"/>
        </w:rPr>
        <w:t>系</w:t>
      </w:r>
    </w:p>
    <w:p>
      <w:pPr>
        <w:spacing w:line="560" w:lineRule="exact"/>
        <w:ind w:firstLine="280" w:firstLineChars="100"/>
        <w:rPr>
          <w:rFonts w:ascii="Times New Roman" w:hAnsi="Times New Roman" w:eastAsia="仿宋_GB2312"/>
          <w:sz w:val="32"/>
          <w:szCs w:val="32"/>
        </w:rPr>
      </w:pPr>
      <w:r>
        <w:rPr>
          <w:rFonts w:hint="eastAsia" w:ascii="Times New Roman" w:hAnsi="Times New Roman" w:eastAsia="仿宋_GB2312"/>
          <w:sz w:val="28"/>
          <w:szCs w:val="28"/>
        </w:rPr>
        <w:t>被考核单位：</w:t>
      </w:r>
    </w:p>
    <w:tbl>
      <w:tblPr>
        <w:tblStyle w:val="10"/>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043"/>
        <w:gridCol w:w="1044"/>
        <w:gridCol w:w="479"/>
        <w:gridCol w:w="359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8" w:type="dxa"/>
            <w:vAlign w:val="center"/>
          </w:tcPr>
          <w:p>
            <w:pPr>
              <w:spacing w:line="28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一级指标</w:t>
            </w:r>
          </w:p>
        </w:tc>
        <w:tc>
          <w:tcPr>
            <w:tcW w:w="1043" w:type="dxa"/>
            <w:vAlign w:val="center"/>
          </w:tcPr>
          <w:p>
            <w:pPr>
              <w:spacing w:line="28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二级指标</w:t>
            </w:r>
          </w:p>
        </w:tc>
        <w:tc>
          <w:tcPr>
            <w:tcW w:w="1044" w:type="dxa"/>
            <w:vAlign w:val="center"/>
          </w:tcPr>
          <w:p>
            <w:pPr>
              <w:spacing w:line="28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三级指标</w:t>
            </w:r>
          </w:p>
        </w:tc>
        <w:tc>
          <w:tcPr>
            <w:tcW w:w="479" w:type="dxa"/>
            <w:vAlign w:val="center"/>
          </w:tcPr>
          <w:p>
            <w:pPr>
              <w:spacing w:line="28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分值</w:t>
            </w:r>
          </w:p>
        </w:tc>
        <w:tc>
          <w:tcPr>
            <w:tcW w:w="3590" w:type="dxa"/>
            <w:vAlign w:val="center"/>
          </w:tcPr>
          <w:p>
            <w:pPr>
              <w:spacing w:line="28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考核内容及评分标准</w:t>
            </w:r>
          </w:p>
        </w:tc>
        <w:tc>
          <w:tcPr>
            <w:tcW w:w="851" w:type="dxa"/>
            <w:vAlign w:val="center"/>
          </w:tcPr>
          <w:p>
            <w:pPr>
              <w:spacing w:line="28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自评分</w:t>
            </w:r>
          </w:p>
        </w:tc>
        <w:tc>
          <w:tcPr>
            <w:tcW w:w="851" w:type="dxa"/>
            <w:vAlign w:val="center"/>
          </w:tcPr>
          <w:p>
            <w:pPr>
              <w:spacing w:line="28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考核分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48" w:type="dxa"/>
            <w:vMerge w:val="restart"/>
            <w:vAlign w:val="center"/>
          </w:tcPr>
          <w:p>
            <w:pPr>
              <w:spacing w:line="28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项目</w:t>
            </w:r>
          </w:p>
          <w:p>
            <w:pPr>
              <w:spacing w:line="28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投入</w:t>
            </w:r>
          </w:p>
          <w:p>
            <w:pPr>
              <w:spacing w:line="280" w:lineRule="exact"/>
              <w:jc w:val="center"/>
              <w:rPr>
                <w:rFonts w:ascii="Times New Roman" w:hAnsi="黑体" w:eastAsia="仿宋_GB2312" w:cs="黑体"/>
                <w:color w:val="000000"/>
                <w:spacing w:val="-6"/>
                <w:sz w:val="18"/>
                <w:szCs w:val="18"/>
              </w:rPr>
            </w:pPr>
            <w:r>
              <w:rPr>
                <w:rFonts w:hint="eastAsia" w:ascii="Times New Roman" w:hAnsi="黑体" w:eastAsia="仿宋_GB2312" w:cs="黑体"/>
                <w:color w:val="000000"/>
                <w:spacing w:val="-6"/>
                <w:sz w:val="18"/>
                <w:szCs w:val="18"/>
              </w:rPr>
              <w:t>（10分）</w:t>
            </w:r>
          </w:p>
        </w:tc>
        <w:tc>
          <w:tcPr>
            <w:tcW w:w="1043" w:type="dxa"/>
            <w:vMerge w:val="restart"/>
            <w:vAlign w:val="center"/>
          </w:tcPr>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项目立项（</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分）</w:t>
            </w:r>
          </w:p>
        </w:tc>
        <w:tc>
          <w:tcPr>
            <w:tcW w:w="1044" w:type="dxa"/>
            <w:vAlign w:val="center"/>
          </w:tcPr>
          <w:p>
            <w:pPr>
              <w:spacing w:line="28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项目立项的规范性</w:t>
            </w:r>
          </w:p>
        </w:tc>
        <w:tc>
          <w:tcPr>
            <w:tcW w:w="479" w:type="dxa"/>
            <w:vAlign w:val="center"/>
          </w:tcPr>
          <w:p>
            <w:pPr>
              <w:spacing w:line="28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2</w:t>
            </w:r>
          </w:p>
        </w:tc>
        <w:tc>
          <w:tcPr>
            <w:tcW w:w="3590" w:type="dxa"/>
            <w:vAlign w:val="center"/>
          </w:tcPr>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是否按照规定的程序申请设立</w:t>
            </w:r>
            <w:r>
              <w:rPr>
                <w:rFonts w:ascii="Times New Roman" w:hAnsi="黑体" w:eastAsia="仿宋_GB2312" w:cs="黑体"/>
                <w:color w:val="000000"/>
                <w:spacing w:val="-6"/>
                <w:szCs w:val="21"/>
              </w:rPr>
              <w:t>0.5</w:t>
            </w:r>
            <w:r>
              <w:rPr>
                <w:rFonts w:hint="eastAsia" w:ascii="Times New Roman" w:hAnsi="黑体" w:eastAsia="仿宋_GB2312" w:cs="黑体"/>
                <w:color w:val="000000"/>
                <w:spacing w:val="-6"/>
                <w:szCs w:val="21"/>
              </w:rPr>
              <w:t>分；所提交的文件、资料是否符合相关要求</w:t>
            </w:r>
            <w:r>
              <w:rPr>
                <w:rFonts w:ascii="Times New Roman" w:hAnsi="黑体" w:eastAsia="仿宋_GB2312" w:cs="黑体"/>
                <w:color w:val="000000"/>
                <w:spacing w:val="-6"/>
                <w:szCs w:val="21"/>
              </w:rPr>
              <w:t>0.5</w:t>
            </w:r>
            <w:r>
              <w:rPr>
                <w:rFonts w:hint="eastAsia" w:ascii="Times New Roman" w:hAnsi="黑体" w:eastAsia="仿宋_GB2312" w:cs="黑体"/>
                <w:color w:val="000000"/>
                <w:spacing w:val="-6"/>
                <w:szCs w:val="21"/>
              </w:rPr>
              <w:t>分；事前是否经过必要的研究、论证、风险评估和集体决策</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w:t>
            </w:r>
          </w:p>
        </w:tc>
        <w:tc>
          <w:tcPr>
            <w:tcW w:w="851" w:type="dxa"/>
          </w:tcPr>
          <w:p>
            <w:pPr>
              <w:spacing w:line="280" w:lineRule="exact"/>
              <w:rPr>
                <w:rFonts w:ascii="Times New Roman" w:hAnsi="黑体" w:eastAsia="仿宋_GB2312" w:cs="黑体"/>
                <w:color w:val="000000"/>
                <w:spacing w:val="-6"/>
                <w:szCs w:val="21"/>
              </w:rPr>
            </w:pPr>
          </w:p>
        </w:tc>
        <w:tc>
          <w:tcPr>
            <w:tcW w:w="851" w:type="dxa"/>
          </w:tcPr>
          <w:p>
            <w:pPr>
              <w:spacing w:line="28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48" w:type="dxa"/>
            <w:vMerge w:val="continue"/>
            <w:vAlign w:val="center"/>
          </w:tcPr>
          <w:p>
            <w:pPr>
              <w:spacing w:line="280" w:lineRule="exact"/>
              <w:rPr>
                <w:rFonts w:ascii="Times New Roman" w:hAnsi="黑体" w:eastAsia="仿宋_GB2312" w:cs="黑体"/>
                <w:color w:val="000000"/>
                <w:spacing w:val="-6"/>
                <w:szCs w:val="21"/>
              </w:rPr>
            </w:pPr>
          </w:p>
        </w:tc>
        <w:tc>
          <w:tcPr>
            <w:tcW w:w="1043" w:type="dxa"/>
            <w:vMerge w:val="continue"/>
          </w:tcPr>
          <w:p>
            <w:pPr>
              <w:spacing w:line="280" w:lineRule="exact"/>
              <w:rPr>
                <w:rFonts w:ascii="Times New Roman" w:hAnsi="黑体" w:eastAsia="仿宋_GB2312" w:cs="黑体"/>
                <w:color w:val="000000"/>
                <w:spacing w:val="-6"/>
                <w:szCs w:val="21"/>
              </w:rPr>
            </w:pPr>
          </w:p>
        </w:tc>
        <w:tc>
          <w:tcPr>
            <w:tcW w:w="1044" w:type="dxa"/>
            <w:vAlign w:val="center"/>
          </w:tcPr>
          <w:p>
            <w:pPr>
              <w:spacing w:line="28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2.</w:t>
            </w:r>
            <w:r>
              <w:rPr>
                <w:rFonts w:hint="eastAsia" w:ascii="Times New Roman" w:hAnsi="黑体" w:eastAsia="仿宋_GB2312" w:cs="黑体"/>
                <w:color w:val="000000"/>
                <w:spacing w:val="-6"/>
                <w:szCs w:val="21"/>
              </w:rPr>
              <w:t>绩效目标合理性</w:t>
            </w:r>
          </w:p>
        </w:tc>
        <w:tc>
          <w:tcPr>
            <w:tcW w:w="479" w:type="dxa"/>
            <w:vAlign w:val="center"/>
          </w:tcPr>
          <w:p>
            <w:pPr>
              <w:spacing w:line="28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1</w:t>
            </w:r>
          </w:p>
        </w:tc>
        <w:tc>
          <w:tcPr>
            <w:tcW w:w="3590" w:type="dxa"/>
            <w:vAlign w:val="center"/>
          </w:tcPr>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是否符合国家法律、法规</w:t>
            </w:r>
            <w:r>
              <w:rPr>
                <w:rFonts w:ascii="Times New Roman" w:hAnsi="黑体" w:eastAsia="仿宋_GB2312" w:cs="黑体"/>
                <w:color w:val="000000"/>
                <w:spacing w:val="-6"/>
                <w:szCs w:val="21"/>
              </w:rPr>
              <w:t>0.25</w:t>
            </w:r>
            <w:r>
              <w:rPr>
                <w:rFonts w:hint="eastAsia" w:ascii="Times New Roman" w:hAnsi="黑体" w:eastAsia="仿宋_GB2312" w:cs="黑体"/>
                <w:color w:val="000000"/>
                <w:spacing w:val="-6"/>
                <w:szCs w:val="21"/>
              </w:rPr>
              <w:t>分；是否符合宁夏渔业发展规划</w:t>
            </w:r>
            <w:r>
              <w:rPr>
                <w:rFonts w:ascii="Times New Roman" w:hAnsi="黑体" w:eastAsia="仿宋_GB2312" w:cs="黑体"/>
                <w:color w:val="000000"/>
                <w:spacing w:val="-6"/>
                <w:szCs w:val="21"/>
              </w:rPr>
              <w:t>0.25</w:t>
            </w:r>
            <w:r>
              <w:rPr>
                <w:rFonts w:hint="eastAsia" w:ascii="Times New Roman" w:hAnsi="黑体" w:eastAsia="仿宋_GB2312" w:cs="黑体"/>
                <w:color w:val="000000"/>
                <w:spacing w:val="-6"/>
                <w:szCs w:val="21"/>
              </w:rPr>
              <w:t>分；与项目实施单位职责密切相关</w:t>
            </w:r>
            <w:r>
              <w:rPr>
                <w:rFonts w:ascii="Times New Roman" w:hAnsi="黑体" w:eastAsia="仿宋_GB2312" w:cs="黑体"/>
                <w:color w:val="000000"/>
                <w:spacing w:val="-6"/>
                <w:szCs w:val="21"/>
              </w:rPr>
              <w:t>0.25</w:t>
            </w:r>
            <w:r>
              <w:rPr>
                <w:rFonts w:hint="eastAsia" w:ascii="Times New Roman" w:hAnsi="黑体" w:eastAsia="仿宋_GB2312" w:cs="黑体"/>
                <w:color w:val="000000"/>
                <w:spacing w:val="-6"/>
                <w:szCs w:val="21"/>
              </w:rPr>
              <w:t>分；项目预期产出效益和效果符合正常的业绩水平</w:t>
            </w:r>
            <w:r>
              <w:rPr>
                <w:rFonts w:ascii="Times New Roman" w:hAnsi="黑体" w:eastAsia="仿宋_GB2312" w:cs="黑体"/>
                <w:color w:val="000000"/>
                <w:spacing w:val="-6"/>
                <w:szCs w:val="21"/>
              </w:rPr>
              <w:t>0.25</w:t>
            </w:r>
            <w:r>
              <w:rPr>
                <w:rFonts w:hint="eastAsia" w:ascii="Times New Roman" w:hAnsi="黑体" w:eastAsia="仿宋_GB2312" w:cs="黑体"/>
                <w:color w:val="000000"/>
                <w:spacing w:val="-6"/>
                <w:szCs w:val="21"/>
              </w:rPr>
              <w:t>分。</w:t>
            </w:r>
          </w:p>
        </w:tc>
        <w:tc>
          <w:tcPr>
            <w:tcW w:w="851" w:type="dxa"/>
          </w:tcPr>
          <w:p>
            <w:pPr>
              <w:spacing w:line="280" w:lineRule="exact"/>
              <w:rPr>
                <w:rFonts w:ascii="Times New Roman" w:hAnsi="黑体" w:eastAsia="仿宋_GB2312" w:cs="黑体"/>
                <w:color w:val="000000"/>
                <w:spacing w:val="-6"/>
                <w:szCs w:val="21"/>
              </w:rPr>
            </w:pPr>
          </w:p>
        </w:tc>
        <w:tc>
          <w:tcPr>
            <w:tcW w:w="851" w:type="dxa"/>
          </w:tcPr>
          <w:p>
            <w:pPr>
              <w:spacing w:line="28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48" w:type="dxa"/>
            <w:vMerge w:val="continue"/>
            <w:vAlign w:val="center"/>
          </w:tcPr>
          <w:p>
            <w:pPr>
              <w:spacing w:line="280" w:lineRule="exact"/>
              <w:rPr>
                <w:rFonts w:ascii="Times New Roman" w:hAnsi="黑体" w:eastAsia="仿宋_GB2312" w:cs="黑体"/>
                <w:color w:val="000000"/>
                <w:spacing w:val="-6"/>
                <w:szCs w:val="21"/>
              </w:rPr>
            </w:pPr>
          </w:p>
        </w:tc>
        <w:tc>
          <w:tcPr>
            <w:tcW w:w="1043" w:type="dxa"/>
            <w:vMerge w:val="continue"/>
          </w:tcPr>
          <w:p>
            <w:pPr>
              <w:spacing w:line="280" w:lineRule="exact"/>
              <w:rPr>
                <w:rFonts w:ascii="Times New Roman" w:hAnsi="黑体" w:eastAsia="仿宋_GB2312" w:cs="黑体"/>
                <w:color w:val="000000"/>
                <w:spacing w:val="-6"/>
                <w:szCs w:val="21"/>
              </w:rPr>
            </w:pPr>
          </w:p>
        </w:tc>
        <w:tc>
          <w:tcPr>
            <w:tcW w:w="1044" w:type="dxa"/>
            <w:vAlign w:val="center"/>
          </w:tcPr>
          <w:p>
            <w:pPr>
              <w:spacing w:line="28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3.</w:t>
            </w:r>
            <w:r>
              <w:rPr>
                <w:rFonts w:hint="eastAsia" w:ascii="Times New Roman" w:hAnsi="黑体" w:eastAsia="仿宋_GB2312" w:cs="黑体"/>
                <w:color w:val="000000"/>
                <w:spacing w:val="-6"/>
                <w:szCs w:val="21"/>
              </w:rPr>
              <w:t>绩效指标明确性</w:t>
            </w:r>
          </w:p>
        </w:tc>
        <w:tc>
          <w:tcPr>
            <w:tcW w:w="479" w:type="dxa"/>
            <w:vAlign w:val="center"/>
          </w:tcPr>
          <w:p>
            <w:pPr>
              <w:spacing w:line="28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2</w:t>
            </w:r>
          </w:p>
        </w:tc>
        <w:tc>
          <w:tcPr>
            <w:tcW w:w="3590" w:type="dxa"/>
            <w:vAlign w:val="center"/>
          </w:tcPr>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是否将项目绩效目标细化分为具体的绩效指标，包括定性指标和定量指标</w:t>
            </w:r>
            <w:r>
              <w:rPr>
                <w:rFonts w:ascii="Times New Roman" w:hAnsi="黑体" w:eastAsia="仿宋_GB2312" w:cs="黑体"/>
                <w:color w:val="000000"/>
                <w:spacing w:val="-6"/>
                <w:szCs w:val="21"/>
              </w:rPr>
              <w:t>0.5</w:t>
            </w:r>
            <w:r>
              <w:rPr>
                <w:rFonts w:hint="eastAsia" w:ascii="Times New Roman" w:hAnsi="黑体" w:eastAsia="仿宋_GB2312" w:cs="黑体"/>
                <w:color w:val="000000"/>
                <w:spacing w:val="-6"/>
                <w:szCs w:val="21"/>
              </w:rPr>
              <w:t>分；是否通过清晰、可衡量的指标值予以体现</w:t>
            </w:r>
            <w:r>
              <w:rPr>
                <w:rFonts w:ascii="Times New Roman" w:hAnsi="黑体" w:eastAsia="仿宋_GB2312" w:cs="黑体"/>
                <w:color w:val="000000"/>
                <w:spacing w:val="-6"/>
                <w:szCs w:val="21"/>
              </w:rPr>
              <w:t>0.5</w:t>
            </w:r>
            <w:r>
              <w:rPr>
                <w:rFonts w:hint="eastAsia" w:ascii="Times New Roman" w:hAnsi="黑体" w:eastAsia="仿宋_GB2312" w:cs="黑体"/>
                <w:color w:val="000000"/>
                <w:spacing w:val="-6"/>
                <w:szCs w:val="21"/>
              </w:rPr>
              <w:t>分；是否与项目年度任务数或计划数相对应</w:t>
            </w:r>
            <w:r>
              <w:rPr>
                <w:rFonts w:ascii="Times New Roman" w:hAnsi="黑体" w:eastAsia="仿宋_GB2312" w:cs="黑体"/>
                <w:color w:val="000000"/>
                <w:spacing w:val="-6"/>
                <w:szCs w:val="21"/>
              </w:rPr>
              <w:t>0.5</w:t>
            </w:r>
            <w:r>
              <w:rPr>
                <w:rFonts w:hint="eastAsia" w:ascii="Times New Roman" w:hAnsi="黑体" w:eastAsia="仿宋_GB2312" w:cs="黑体"/>
                <w:color w:val="000000"/>
                <w:spacing w:val="-6"/>
                <w:szCs w:val="21"/>
              </w:rPr>
              <w:t>分；是否与预算确定项目投资额或资金量相匹配</w:t>
            </w:r>
            <w:r>
              <w:rPr>
                <w:rFonts w:ascii="Times New Roman" w:hAnsi="黑体" w:eastAsia="仿宋_GB2312" w:cs="黑体"/>
                <w:color w:val="000000"/>
                <w:spacing w:val="-6"/>
                <w:szCs w:val="21"/>
              </w:rPr>
              <w:t>0.5</w:t>
            </w:r>
            <w:r>
              <w:rPr>
                <w:rFonts w:hint="eastAsia" w:ascii="Times New Roman" w:hAnsi="黑体" w:eastAsia="仿宋_GB2312" w:cs="黑体"/>
                <w:color w:val="000000"/>
                <w:spacing w:val="-6"/>
                <w:szCs w:val="21"/>
              </w:rPr>
              <w:t>分。</w:t>
            </w:r>
          </w:p>
        </w:tc>
        <w:tc>
          <w:tcPr>
            <w:tcW w:w="851" w:type="dxa"/>
          </w:tcPr>
          <w:p>
            <w:pPr>
              <w:spacing w:line="280" w:lineRule="exact"/>
              <w:rPr>
                <w:rFonts w:ascii="Times New Roman" w:hAnsi="黑体" w:eastAsia="仿宋_GB2312" w:cs="黑体"/>
                <w:color w:val="000000"/>
                <w:spacing w:val="-6"/>
                <w:szCs w:val="21"/>
              </w:rPr>
            </w:pPr>
          </w:p>
        </w:tc>
        <w:tc>
          <w:tcPr>
            <w:tcW w:w="851" w:type="dxa"/>
          </w:tcPr>
          <w:p>
            <w:pPr>
              <w:spacing w:line="28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8" w:type="dxa"/>
            <w:vMerge w:val="continue"/>
            <w:vAlign w:val="center"/>
          </w:tcPr>
          <w:p>
            <w:pPr>
              <w:spacing w:line="280" w:lineRule="exact"/>
              <w:rPr>
                <w:rFonts w:ascii="Times New Roman" w:hAnsi="黑体" w:eastAsia="仿宋_GB2312" w:cs="黑体"/>
                <w:color w:val="000000"/>
                <w:spacing w:val="-6"/>
                <w:szCs w:val="21"/>
              </w:rPr>
            </w:pPr>
          </w:p>
        </w:tc>
        <w:tc>
          <w:tcPr>
            <w:tcW w:w="1043" w:type="dxa"/>
            <w:vMerge w:val="restart"/>
            <w:vAlign w:val="center"/>
          </w:tcPr>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资金落实（</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分）</w:t>
            </w:r>
          </w:p>
        </w:tc>
        <w:tc>
          <w:tcPr>
            <w:tcW w:w="1044" w:type="dxa"/>
            <w:vAlign w:val="center"/>
          </w:tcPr>
          <w:p>
            <w:pPr>
              <w:spacing w:line="28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4.</w:t>
            </w:r>
            <w:r>
              <w:rPr>
                <w:rFonts w:hint="eastAsia" w:ascii="Times New Roman" w:hAnsi="黑体" w:eastAsia="仿宋_GB2312" w:cs="黑体"/>
                <w:color w:val="000000"/>
                <w:spacing w:val="-6"/>
                <w:szCs w:val="21"/>
              </w:rPr>
              <w:t>资金到位率</w:t>
            </w:r>
          </w:p>
        </w:tc>
        <w:tc>
          <w:tcPr>
            <w:tcW w:w="479" w:type="dxa"/>
            <w:vAlign w:val="center"/>
          </w:tcPr>
          <w:p>
            <w:pPr>
              <w:spacing w:line="28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3</w:t>
            </w:r>
          </w:p>
        </w:tc>
        <w:tc>
          <w:tcPr>
            <w:tcW w:w="3590" w:type="dxa"/>
            <w:vAlign w:val="center"/>
          </w:tcPr>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资金到位率</w:t>
            </w:r>
            <w:r>
              <w:rPr>
                <w:rFonts w:ascii="Times New Roman" w:hAnsi="黑体" w:eastAsia="仿宋_GB2312" w:cs="黑体"/>
                <w:color w:val="000000"/>
                <w:spacing w:val="-6"/>
                <w:szCs w:val="21"/>
              </w:rPr>
              <w:t>=</w:t>
            </w:r>
            <w:r>
              <w:rPr>
                <w:rFonts w:hint="eastAsia" w:ascii="Times New Roman" w:hAnsi="黑体" w:eastAsia="仿宋_GB2312" w:cs="黑体"/>
                <w:color w:val="000000"/>
                <w:spacing w:val="-6"/>
                <w:szCs w:val="21"/>
              </w:rPr>
              <w:t>实际到位资金</w:t>
            </w:r>
            <w:r>
              <w:rPr>
                <w:rFonts w:ascii="Times New Roman" w:hAnsi="黑体" w:eastAsia="仿宋_GB2312" w:cs="黑体"/>
                <w:color w:val="000000"/>
                <w:spacing w:val="-6"/>
                <w:szCs w:val="21"/>
              </w:rPr>
              <w:t>/</w:t>
            </w:r>
            <w:r>
              <w:rPr>
                <w:rFonts w:hint="eastAsia" w:ascii="Times New Roman" w:hAnsi="黑体" w:eastAsia="仿宋_GB2312" w:cs="黑体"/>
                <w:color w:val="000000"/>
                <w:spacing w:val="-6"/>
                <w:szCs w:val="21"/>
              </w:rPr>
              <w:t>计划投入资金</w:t>
            </w:r>
            <w:r>
              <w:rPr>
                <w:rFonts w:ascii="Times New Roman" w:hAnsi="黑体" w:eastAsia="仿宋_GB2312" w:cs="黑体"/>
                <w:color w:val="000000"/>
                <w:spacing w:val="-6"/>
                <w:szCs w:val="21"/>
              </w:rPr>
              <w:t>*100%</w:t>
            </w:r>
          </w:p>
        </w:tc>
        <w:tc>
          <w:tcPr>
            <w:tcW w:w="851" w:type="dxa"/>
          </w:tcPr>
          <w:p>
            <w:pPr>
              <w:spacing w:line="280" w:lineRule="exact"/>
              <w:rPr>
                <w:rFonts w:ascii="Times New Roman" w:hAnsi="黑体" w:eastAsia="仿宋_GB2312" w:cs="黑体"/>
                <w:color w:val="000000"/>
                <w:spacing w:val="-6"/>
                <w:szCs w:val="21"/>
              </w:rPr>
            </w:pPr>
          </w:p>
        </w:tc>
        <w:tc>
          <w:tcPr>
            <w:tcW w:w="851" w:type="dxa"/>
          </w:tcPr>
          <w:p>
            <w:pPr>
              <w:spacing w:line="28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48" w:type="dxa"/>
            <w:vMerge w:val="continue"/>
            <w:vAlign w:val="center"/>
          </w:tcPr>
          <w:p>
            <w:pPr>
              <w:spacing w:line="280" w:lineRule="exact"/>
              <w:rPr>
                <w:rFonts w:ascii="Times New Roman" w:hAnsi="黑体" w:eastAsia="仿宋_GB2312" w:cs="黑体"/>
                <w:color w:val="000000"/>
                <w:spacing w:val="-6"/>
                <w:szCs w:val="21"/>
              </w:rPr>
            </w:pPr>
          </w:p>
        </w:tc>
        <w:tc>
          <w:tcPr>
            <w:tcW w:w="1043" w:type="dxa"/>
            <w:vMerge w:val="continue"/>
          </w:tcPr>
          <w:p>
            <w:pPr>
              <w:spacing w:line="280" w:lineRule="exact"/>
              <w:rPr>
                <w:rFonts w:ascii="Times New Roman" w:hAnsi="黑体" w:eastAsia="仿宋_GB2312" w:cs="黑体"/>
                <w:color w:val="000000"/>
                <w:spacing w:val="-6"/>
                <w:szCs w:val="21"/>
              </w:rPr>
            </w:pPr>
          </w:p>
        </w:tc>
        <w:tc>
          <w:tcPr>
            <w:tcW w:w="1044" w:type="dxa"/>
            <w:vAlign w:val="center"/>
          </w:tcPr>
          <w:p>
            <w:pPr>
              <w:spacing w:line="28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资金到位及时率</w:t>
            </w:r>
          </w:p>
        </w:tc>
        <w:tc>
          <w:tcPr>
            <w:tcW w:w="479" w:type="dxa"/>
            <w:vAlign w:val="center"/>
          </w:tcPr>
          <w:p>
            <w:pPr>
              <w:spacing w:line="28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2</w:t>
            </w:r>
          </w:p>
        </w:tc>
        <w:tc>
          <w:tcPr>
            <w:tcW w:w="3590" w:type="dxa"/>
            <w:vAlign w:val="center"/>
          </w:tcPr>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到位及时率</w:t>
            </w:r>
            <w:r>
              <w:rPr>
                <w:rFonts w:ascii="Times New Roman" w:hAnsi="黑体" w:eastAsia="仿宋_GB2312" w:cs="黑体"/>
                <w:color w:val="000000"/>
                <w:spacing w:val="-6"/>
                <w:szCs w:val="21"/>
              </w:rPr>
              <w:t>=</w:t>
            </w:r>
            <w:r>
              <w:rPr>
                <w:rFonts w:hint="eastAsia" w:ascii="Times New Roman" w:hAnsi="黑体" w:eastAsia="仿宋_GB2312" w:cs="黑体"/>
                <w:color w:val="000000"/>
                <w:spacing w:val="-6"/>
                <w:szCs w:val="21"/>
              </w:rPr>
              <w:t>（及时到位资金</w:t>
            </w:r>
            <w:r>
              <w:rPr>
                <w:rFonts w:ascii="Times New Roman" w:hAnsi="黑体" w:eastAsia="仿宋_GB2312" w:cs="黑体"/>
                <w:color w:val="000000"/>
                <w:spacing w:val="-6"/>
                <w:szCs w:val="21"/>
              </w:rPr>
              <w:t>/</w:t>
            </w:r>
            <w:r>
              <w:rPr>
                <w:rFonts w:hint="eastAsia" w:ascii="Times New Roman" w:hAnsi="黑体" w:eastAsia="仿宋_GB2312" w:cs="黑体"/>
                <w:color w:val="000000"/>
                <w:spacing w:val="-6"/>
                <w:szCs w:val="21"/>
              </w:rPr>
              <w:t>应到位资金）</w:t>
            </w:r>
            <w:r>
              <w:rPr>
                <w:rFonts w:ascii="Times New Roman" w:hAnsi="黑体" w:eastAsia="仿宋_GB2312" w:cs="黑体"/>
                <w:color w:val="000000"/>
                <w:spacing w:val="-6"/>
                <w:szCs w:val="21"/>
              </w:rPr>
              <w:t>*100%</w:t>
            </w:r>
          </w:p>
        </w:tc>
        <w:tc>
          <w:tcPr>
            <w:tcW w:w="851" w:type="dxa"/>
          </w:tcPr>
          <w:p>
            <w:pPr>
              <w:spacing w:line="280" w:lineRule="exact"/>
              <w:rPr>
                <w:rFonts w:ascii="Times New Roman" w:hAnsi="黑体" w:eastAsia="仿宋_GB2312" w:cs="黑体"/>
                <w:color w:val="000000"/>
                <w:spacing w:val="-6"/>
                <w:szCs w:val="21"/>
              </w:rPr>
            </w:pPr>
          </w:p>
        </w:tc>
        <w:tc>
          <w:tcPr>
            <w:tcW w:w="851" w:type="dxa"/>
          </w:tcPr>
          <w:p>
            <w:pPr>
              <w:spacing w:line="28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8" w:type="dxa"/>
            <w:vMerge w:val="restart"/>
            <w:vAlign w:val="center"/>
          </w:tcPr>
          <w:p>
            <w:pPr>
              <w:spacing w:line="320" w:lineRule="exact"/>
              <w:jc w:val="center"/>
              <w:rPr>
                <w:rFonts w:hint="eastAsia" w:ascii="Times New Roman" w:hAnsi="黑体" w:eastAsia="仿宋_GB2312" w:cs="黑体"/>
                <w:color w:val="000000"/>
                <w:spacing w:val="-6"/>
                <w:szCs w:val="21"/>
              </w:rPr>
            </w:pPr>
            <w:r>
              <w:rPr>
                <w:rFonts w:hint="eastAsia" w:ascii="Times New Roman" w:hAnsi="黑体" w:eastAsia="仿宋_GB2312" w:cs="黑体"/>
                <w:color w:val="000000"/>
                <w:spacing w:val="-6"/>
                <w:szCs w:val="21"/>
              </w:rPr>
              <w:t>项目</w:t>
            </w:r>
          </w:p>
          <w:p>
            <w:pPr>
              <w:spacing w:line="320" w:lineRule="exact"/>
              <w:jc w:val="center"/>
              <w:rPr>
                <w:rFonts w:hint="eastAsia" w:ascii="Times New Roman" w:hAnsi="黑体" w:eastAsia="仿宋_GB2312" w:cs="黑体"/>
                <w:color w:val="000000"/>
                <w:spacing w:val="-6"/>
                <w:szCs w:val="21"/>
              </w:rPr>
            </w:pPr>
            <w:r>
              <w:rPr>
                <w:rFonts w:hint="eastAsia" w:ascii="Times New Roman" w:hAnsi="黑体" w:eastAsia="仿宋_GB2312" w:cs="黑体"/>
                <w:color w:val="000000"/>
                <w:spacing w:val="-6"/>
                <w:szCs w:val="21"/>
              </w:rPr>
              <w:t>管理</w:t>
            </w:r>
          </w:p>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 w:val="18"/>
                <w:szCs w:val="18"/>
              </w:rPr>
              <w:t>（20分）</w:t>
            </w:r>
          </w:p>
        </w:tc>
        <w:tc>
          <w:tcPr>
            <w:tcW w:w="1043" w:type="dxa"/>
            <w:vMerge w:val="restart"/>
            <w:vAlign w:val="center"/>
          </w:tcPr>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业务管理（</w:t>
            </w:r>
            <w:r>
              <w:rPr>
                <w:rFonts w:ascii="Times New Roman" w:hAnsi="黑体" w:eastAsia="仿宋_GB2312" w:cs="黑体"/>
                <w:color w:val="000000"/>
                <w:spacing w:val="-6"/>
                <w:szCs w:val="21"/>
              </w:rPr>
              <w:t>10</w:t>
            </w:r>
            <w:r>
              <w:rPr>
                <w:rFonts w:hint="eastAsia" w:ascii="Times New Roman" w:hAnsi="黑体" w:eastAsia="仿宋_GB2312" w:cs="黑体"/>
                <w:color w:val="000000"/>
                <w:spacing w:val="-6"/>
                <w:szCs w:val="21"/>
              </w:rPr>
              <w:t>分）</w:t>
            </w:r>
          </w:p>
        </w:tc>
        <w:tc>
          <w:tcPr>
            <w:tcW w:w="1044" w:type="dxa"/>
            <w:vAlign w:val="center"/>
          </w:tcPr>
          <w:p>
            <w:pPr>
              <w:spacing w:line="28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6.</w:t>
            </w:r>
            <w:r>
              <w:rPr>
                <w:rFonts w:hint="eastAsia" w:ascii="Times New Roman" w:hAnsi="黑体" w:eastAsia="仿宋_GB2312" w:cs="黑体"/>
                <w:color w:val="000000"/>
                <w:spacing w:val="-6"/>
                <w:szCs w:val="21"/>
              </w:rPr>
              <w:t>管理制度健全性</w:t>
            </w:r>
          </w:p>
        </w:tc>
        <w:tc>
          <w:tcPr>
            <w:tcW w:w="479" w:type="dxa"/>
            <w:vAlign w:val="center"/>
          </w:tcPr>
          <w:p>
            <w:pPr>
              <w:spacing w:line="28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2</w:t>
            </w:r>
          </w:p>
        </w:tc>
        <w:tc>
          <w:tcPr>
            <w:tcW w:w="3590" w:type="dxa"/>
          </w:tcPr>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是否已制定或具有业务管理制度</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分；业务管理制度是否合法、合规、完整</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w:t>
            </w:r>
          </w:p>
        </w:tc>
        <w:tc>
          <w:tcPr>
            <w:tcW w:w="851" w:type="dxa"/>
          </w:tcPr>
          <w:p>
            <w:pPr>
              <w:spacing w:line="280" w:lineRule="exact"/>
              <w:rPr>
                <w:rFonts w:ascii="Times New Roman" w:hAnsi="黑体" w:eastAsia="仿宋_GB2312" w:cs="黑体"/>
                <w:color w:val="000000"/>
                <w:spacing w:val="-6"/>
                <w:szCs w:val="21"/>
              </w:rPr>
            </w:pPr>
          </w:p>
        </w:tc>
        <w:tc>
          <w:tcPr>
            <w:tcW w:w="851" w:type="dxa"/>
          </w:tcPr>
          <w:p>
            <w:pPr>
              <w:spacing w:line="28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48" w:type="dxa"/>
            <w:vMerge w:val="continue"/>
          </w:tcPr>
          <w:p>
            <w:pPr>
              <w:spacing w:line="280" w:lineRule="exact"/>
              <w:rPr>
                <w:rFonts w:ascii="Times New Roman" w:hAnsi="黑体" w:eastAsia="仿宋_GB2312" w:cs="黑体"/>
                <w:color w:val="000000"/>
                <w:spacing w:val="-6"/>
                <w:szCs w:val="21"/>
              </w:rPr>
            </w:pPr>
          </w:p>
        </w:tc>
        <w:tc>
          <w:tcPr>
            <w:tcW w:w="1043" w:type="dxa"/>
            <w:vMerge w:val="continue"/>
          </w:tcPr>
          <w:p>
            <w:pPr>
              <w:spacing w:line="280" w:lineRule="exact"/>
              <w:rPr>
                <w:rFonts w:ascii="Times New Roman" w:hAnsi="黑体" w:eastAsia="仿宋_GB2312" w:cs="黑体"/>
                <w:color w:val="000000"/>
                <w:spacing w:val="-6"/>
                <w:szCs w:val="21"/>
              </w:rPr>
            </w:pPr>
          </w:p>
        </w:tc>
        <w:tc>
          <w:tcPr>
            <w:tcW w:w="1044" w:type="dxa"/>
            <w:vAlign w:val="center"/>
          </w:tcPr>
          <w:p>
            <w:pPr>
              <w:spacing w:line="28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7.</w:t>
            </w:r>
            <w:r>
              <w:rPr>
                <w:rFonts w:hint="eastAsia" w:ascii="Times New Roman" w:hAnsi="黑体" w:eastAsia="仿宋_GB2312" w:cs="黑体"/>
                <w:color w:val="000000"/>
                <w:spacing w:val="-6"/>
                <w:szCs w:val="21"/>
              </w:rPr>
              <w:t>制度执行有效性</w:t>
            </w:r>
          </w:p>
        </w:tc>
        <w:tc>
          <w:tcPr>
            <w:tcW w:w="479" w:type="dxa"/>
            <w:vAlign w:val="center"/>
          </w:tcPr>
          <w:p>
            <w:pPr>
              <w:spacing w:line="28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4</w:t>
            </w:r>
          </w:p>
        </w:tc>
        <w:tc>
          <w:tcPr>
            <w:tcW w:w="3590" w:type="dxa"/>
          </w:tcPr>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是否遵守相关法律法规和业务管理规定</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分；项目调整及支出调整手续是否完备</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分；项目合同书、验收报告、技术鉴定等资料是否齐全并及时归档</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分；项目实施的人员条件、场地设备、信息职称等是否落实到位</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w:t>
            </w:r>
          </w:p>
        </w:tc>
        <w:tc>
          <w:tcPr>
            <w:tcW w:w="851" w:type="dxa"/>
          </w:tcPr>
          <w:p>
            <w:pPr>
              <w:spacing w:line="280" w:lineRule="exact"/>
              <w:rPr>
                <w:rFonts w:ascii="Times New Roman" w:hAnsi="黑体" w:eastAsia="仿宋_GB2312" w:cs="黑体"/>
                <w:color w:val="000000"/>
                <w:spacing w:val="-6"/>
                <w:szCs w:val="21"/>
              </w:rPr>
            </w:pPr>
          </w:p>
        </w:tc>
        <w:tc>
          <w:tcPr>
            <w:tcW w:w="851" w:type="dxa"/>
          </w:tcPr>
          <w:p>
            <w:pPr>
              <w:spacing w:line="28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48" w:type="dxa"/>
            <w:vMerge w:val="continue"/>
          </w:tcPr>
          <w:p>
            <w:pPr>
              <w:spacing w:line="280" w:lineRule="exact"/>
              <w:rPr>
                <w:rFonts w:ascii="Times New Roman" w:hAnsi="黑体" w:eastAsia="仿宋_GB2312" w:cs="黑体"/>
                <w:color w:val="000000"/>
                <w:spacing w:val="-6"/>
                <w:szCs w:val="21"/>
              </w:rPr>
            </w:pPr>
          </w:p>
        </w:tc>
        <w:tc>
          <w:tcPr>
            <w:tcW w:w="1043" w:type="dxa"/>
            <w:vMerge w:val="continue"/>
          </w:tcPr>
          <w:p>
            <w:pPr>
              <w:spacing w:line="280" w:lineRule="exact"/>
              <w:rPr>
                <w:rFonts w:ascii="Times New Roman" w:hAnsi="黑体" w:eastAsia="仿宋_GB2312" w:cs="黑体"/>
                <w:color w:val="000000"/>
                <w:spacing w:val="-6"/>
                <w:szCs w:val="21"/>
              </w:rPr>
            </w:pPr>
          </w:p>
        </w:tc>
        <w:tc>
          <w:tcPr>
            <w:tcW w:w="1044" w:type="dxa"/>
            <w:vAlign w:val="center"/>
          </w:tcPr>
          <w:p>
            <w:pPr>
              <w:spacing w:line="28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8.</w:t>
            </w:r>
            <w:r>
              <w:rPr>
                <w:rFonts w:hint="eastAsia" w:ascii="Times New Roman" w:hAnsi="黑体" w:eastAsia="仿宋_GB2312" w:cs="黑体"/>
                <w:color w:val="000000"/>
                <w:spacing w:val="-6"/>
                <w:szCs w:val="21"/>
              </w:rPr>
              <w:t>项目质量可控性</w:t>
            </w:r>
          </w:p>
        </w:tc>
        <w:tc>
          <w:tcPr>
            <w:tcW w:w="479" w:type="dxa"/>
            <w:vAlign w:val="center"/>
          </w:tcPr>
          <w:p>
            <w:pPr>
              <w:spacing w:line="28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4</w:t>
            </w:r>
          </w:p>
        </w:tc>
        <w:tc>
          <w:tcPr>
            <w:tcW w:w="3590" w:type="dxa"/>
          </w:tcPr>
          <w:p>
            <w:pPr>
              <w:spacing w:line="28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是否制定或具有相应的项目质量要求或标准</w:t>
            </w:r>
            <w:r>
              <w:rPr>
                <w:rFonts w:ascii="Times New Roman" w:hAnsi="黑体" w:eastAsia="仿宋_GB2312" w:cs="黑体"/>
                <w:color w:val="000000"/>
                <w:spacing w:val="-6"/>
                <w:szCs w:val="21"/>
              </w:rPr>
              <w:t>2</w:t>
            </w:r>
            <w:r>
              <w:rPr>
                <w:rFonts w:hint="eastAsia" w:ascii="Times New Roman" w:hAnsi="黑体" w:eastAsia="仿宋_GB2312" w:cs="黑体"/>
                <w:color w:val="000000"/>
                <w:spacing w:val="-6"/>
                <w:szCs w:val="21"/>
              </w:rPr>
              <w:t>分；是否采取了相应的项目质量检查、验收等必需的控制措施或手段</w:t>
            </w:r>
            <w:r>
              <w:rPr>
                <w:rFonts w:ascii="Times New Roman" w:hAnsi="黑体" w:eastAsia="仿宋_GB2312" w:cs="黑体"/>
                <w:color w:val="000000"/>
                <w:spacing w:val="-6"/>
                <w:szCs w:val="21"/>
              </w:rPr>
              <w:t>2</w:t>
            </w:r>
            <w:r>
              <w:rPr>
                <w:rFonts w:hint="eastAsia" w:ascii="Times New Roman" w:hAnsi="黑体" w:eastAsia="仿宋_GB2312" w:cs="黑体"/>
                <w:color w:val="000000"/>
                <w:spacing w:val="-6"/>
                <w:szCs w:val="21"/>
              </w:rPr>
              <w:t>分。</w:t>
            </w:r>
          </w:p>
        </w:tc>
        <w:tc>
          <w:tcPr>
            <w:tcW w:w="851" w:type="dxa"/>
          </w:tcPr>
          <w:p>
            <w:pPr>
              <w:spacing w:line="280" w:lineRule="exact"/>
              <w:rPr>
                <w:rFonts w:ascii="Times New Roman" w:hAnsi="黑体" w:eastAsia="仿宋_GB2312" w:cs="黑体"/>
                <w:color w:val="000000"/>
                <w:spacing w:val="-6"/>
                <w:szCs w:val="21"/>
              </w:rPr>
            </w:pPr>
          </w:p>
        </w:tc>
        <w:tc>
          <w:tcPr>
            <w:tcW w:w="851" w:type="dxa"/>
          </w:tcPr>
          <w:p>
            <w:pPr>
              <w:spacing w:line="28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8" w:type="dxa"/>
            <w:vMerge w:val="continue"/>
          </w:tcPr>
          <w:p>
            <w:pPr>
              <w:spacing w:line="320" w:lineRule="exact"/>
              <w:rPr>
                <w:rFonts w:ascii="Times New Roman" w:hAnsi="黑体" w:eastAsia="仿宋_GB2312" w:cs="黑体"/>
                <w:color w:val="000000"/>
                <w:spacing w:val="-6"/>
                <w:szCs w:val="21"/>
              </w:rPr>
            </w:pPr>
          </w:p>
        </w:tc>
        <w:tc>
          <w:tcPr>
            <w:tcW w:w="1043" w:type="dxa"/>
            <w:vMerge w:val="restart"/>
            <w:vAlign w:val="center"/>
          </w:tcPr>
          <w:p>
            <w:pPr>
              <w:spacing w:line="32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财务管理（</w:t>
            </w:r>
            <w:r>
              <w:rPr>
                <w:rFonts w:ascii="Times New Roman" w:hAnsi="黑体" w:eastAsia="仿宋_GB2312" w:cs="黑体"/>
                <w:color w:val="000000"/>
                <w:spacing w:val="-6"/>
                <w:szCs w:val="21"/>
              </w:rPr>
              <w:t>10</w:t>
            </w:r>
            <w:r>
              <w:rPr>
                <w:rFonts w:hint="eastAsia" w:ascii="Times New Roman" w:hAnsi="黑体" w:eastAsia="仿宋_GB2312" w:cs="黑体"/>
                <w:color w:val="000000"/>
                <w:spacing w:val="-6"/>
                <w:szCs w:val="21"/>
              </w:rPr>
              <w:t>分）</w:t>
            </w:r>
          </w:p>
        </w:tc>
        <w:tc>
          <w:tcPr>
            <w:tcW w:w="1044" w:type="dxa"/>
            <w:vAlign w:val="center"/>
          </w:tcPr>
          <w:p>
            <w:pPr>
              <w:spacing w:line="32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9.</w:t>
            </w:r>
            <w:r>
              <w:rPr>
                <w:rFonts w:hint="eastAsia" w:ascii="Times New Roman" w:hAnsi="黑体" w:eastAsia="仿宋_GB2312" w:cs="黑体"/>
                <w:color w:val="000000"/>
                <w:spacing w:val="-6"/>
                <w:szCs w:val="21"/>
              </w:rPr>
              <w:t>管理制度健全性</w:t>
            </w:r>
          </w:p>
        </w:tc>
        <w:tc>
          <w:tcPr>
            <w:tcW w:w="479" w:type="dxa"/>
            <w:vAlign w:val="center"/>
          </w:tcPr>
          <w:p>
            <w:pPr>
              <w:spacing w:line="32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2</w:t>
            </w:r>
          </w:p>
        </w:tc>
        <w:tc>
          <w:tcPr>
            <w:tcW w:w="3590" w:type="dxa"/>
          </w:tcPr>
          <w:p>
            <w:pPr>
              <w:spacing w:line="32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是否已制定或具有相应的项目资金管理办法</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分；项目资金管理办法是否符合相关财务会计制度的规定</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w:t>
            </w:r>
          </w:p>
        </w:tc>
        <w:tc>
          <w:tcPr>
            <w:tcW w:w="851" w:type="dxa"/>
          </w:tcPr>
          <w:p>
            <w:pPr>
              <w:spacing w:line="320" w:lineRule="exact"/>
              <w:rPr>
                <w:rFonts w:ascii="Times New Roman" w:hAnsi="黑体" w:eastAsia="仿宋_GB2312" w:cs="黑体"/>
                <w:color w:val="000000"/>
                <w:spacing w:val="-6"/>
                <w:szCs w:val="21"/>
              </w:rPr>
            </w:pPr>
          </w:p>
        </w:tc>
        <w:tc>
          <w:tcPr>
            <w:tcW w:w="851" w:type="dxa"/>
          </w:tcPr>
          <w:p>
            <w:pPr>
              <w:spacing w:line="32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848" w:type="dxa"/>
            <w:vMerge w:val="continue"/>
          </w:tcPr>
          <w:p>
            <w:pPr>
              <w:spacing w:line="300" w:lineRule="exact"/>
              <w:rPr>
                <w:rFonts w:ascii="Times New Roman" w:hAnsi="黑体" w:eastAsia="仿宋_GB2312" w:cs="黑体"/>
                <w:color w:val="000000"/>
                <w:spacing w:val="-6"/>
                <w:szCs w:val="21"/>
              </w:rPr>
            </w:pPr>
          </w:p>
        </w:tc>
        <w:tc>
          <w:tcPr>
            <w:tcW w:w="1043" w:type="dxa"/>
            <w:vMerge w:val="continue"/>
            <w:vAlign w:val="center"/>
          </w:tcPr>
          <w:p>
            <w:pPr>
              <w:spacing w:line="300" w:lineRule="exact"/>
              <w:rPr>
                <w:rFonts w:ascii="Times New Roman" w:hAnsi="黑体" w:eastAsia="仿宋_GB2312" w:cs="黑体"/>
                <w:color w:val="000000"/>
                <w:spacing w:val="-6"/>
                <w:szCs w:val="21"/>
              </w:rPr>
            </w:pPr>
          </w:p>
        </w:tc>
        <w:tc>
          <w:tcPr>
            <w:tcW w:w="1044" w:type="dxa"/>
            <w:vAlign w:val="center"/>
          </w:tcPr>
          <w:p>
            <w:pPr>
              <w:spacing w:line="30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10.</w:t>
            </w:r>
            <w:r>
              <w:rPr>
                <w:rFonts w:hint="eastAsia" w:ascii="Times New Roman" w:hAnsi="黑体" w:eastAsia="仿宋_GB2312" w:cs="黑体"/>
                <w:color w:val="000000"/>
                <w:spacing w:val="-6"/>
                <w:szCs w:val="21"/>
              </w:rPr>
              <w:t>资金使用合规性</w:t>
            </w:r>
          </w:p>
        </w:tc>
        <w:tc>
          <w:tcPr>
            <w:tcW w:w="479" w:type="dxa"/>
            <w:vAlign w:val="center"/>
          </w:tcPr>
          <w:p>
            <w:pPr>
              <w:spacing w:line="30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5</w:t>
            </w:r>
          </w:p>
        </w:tc>
        <w:tc>
          <w:tcPr>
            <w:tcW w:w="3590" w:type="dxa"/>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是否符合国家财经法规和财务管理制度以及有关专项资金管理办法的规定</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分；资金的拨付是否有完整的审批程序和手续</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分；项目的重大开支是否经过评估认证</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分；是否符合项目预算批复或合同规定的用途</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分；是否存在截留、挤占、挪用、虚列支出等情况</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w:t>
            </w:r>
          </w:p>
        </w:tc>
        <w:tc>
          <w:tcPr>
            <w:tcW w:w="851" w:type="dxa"/>
          </w:tcPr>
          <w:p>
            <w:pPr>
              <w:spacing w:line="300" w:lineRule="exact"/>
              <w:rPr>
                <w:rFonts w:ascii="Times New Roman" w:hAnsi="黑体" w:eastAsia="仿宋_GB2312" w:cs="黑体"/>
                <w:color w:val="000000"/>
                <w:spacing w:val="-6"/>
                <w:szCs w:val="21"/>
              </w:rPr>
            </w:pPr>
          </w:p>
        </w:tc>
        <w:tc>
          <w:tcPr>
            <w:tcW w:w="851" w:type="dxa"/>
          </w:tcPr>
          <w:p>
            <w:pPr>
              <w:spacing w:line="30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8" w:type="dxa"/>
            <w:vMerge w:val="continue"/>
          </w:tcPr>
          <w:p>
            <w:pPr>
              <w:spacing w:line="300" w:lineRule="exact"/>
              <w:rPr>
                <w:rFonts w:ascii="Times New Roman" w:hAnsi="黑体" w:eastAsia="仿宋_GB2312" w:cs="黑体"/>
                <w:color w:val="000000"/>
                <w:spacing w:val="-6"/>
                <w:szCs w:val="21"/>
              </w:rPr>
            </w:pPr>
          </w:p>
        </w:tc>
        <w:tc>
          <w:tcPr>
            <w:tcW w:w="1043" w:type="dxa"/>
            <w:vMerge w:val="continue"/>
            <w:vAlign w:val="center"/>
          </w:tcPr>
          <w:p>
            <w:pPr>
              <w:spacing w:line="300" w:lineRule="exact"/>
              <w:rPr>
                <w:rFonts w:ascii="Times New Roman" w:hAnsi="黑体" w:eastAsia="仿宋_GB2312" w:cs="黑体"/>
                <w:color w:val="000000"/>
                <w:spacing w:val="-6"/>
                <w:szCs w:val="21"/>
              </w:rPr>
            </w:pPr>
          </w:p>
        </w:tc>
        <w:tc>
          <w:tcPr>
            <w:tcW w:w="1044" w:type="dxa"/>
            <w:vAlign w:val="center"/>
          </w:tcPr>
          <w:p>
            <w:pPr>
              <w:spacing w:line="30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11.</w:t>
            </w:r>
            <w:r>
              <w:rPr>
                <w:rFonts w:hint="eastAsia" w:ascii="Times New Roman" w:hAnsi="黑体" w:eastAsia="仿宋_GB2312" w:cs="黑体"/>
                <w:color w:val="000000"/>
                <w:spacing w:val="-6"/>
                <w:szCs w:val="21"/>
              </w:rPr>
              <w:t>财务监控有效性</w:t>
            </w:r>
          </w:p>
        </w:tc>
        <w:tc>
          <w:tcPr>
            <w:tcW w:w="479" w:type="dxa"/>
            <w:vAlign w:val="center"/>
          </w:tcPr>
          <w:p>
            <w:pPr>
              <w:spacing w:line="30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3</w:t>
            </w:r>
          </w:p>
        </w:tc>
        <w:tc>
          <w:tcPr>
            <w:tcW w:w="3590" w:type="dxa"/>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是否制定或具有相应的监控机制</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分；是否采取了相应的财务检查等必要监控措施或手段</w:t>
            </w:r>
            <w:r>
              <w:rPr>
                <w:rFonts w:ascii="Times New Roman" w:hAnsi="黑体" w:eastAsia="仿宋_GB2312" w:cs="黑体"/>
                <w:color w:val="000000"/>
                <w:spacing w:val="-6"/>
                <w:szCs w:val="21"/>
              </w:rPr>
              <w:t>2</w:t>
            </w:r>
            <w:r>
              <w:rPr>
                <w:rFonts w:hint="eastAsia" w:ascii="Times New Roman" w:hAnsi="黑体" w:eastAsia="仿宋_GB2312" w:cs="黑体"/>
                <w:color w:val="000000"/>
                <w:spacing w:val="-6"/>
                <w:szCs w:val="21"/>
              </w:rPr>
              <w:t>分。</w:t>
            </w:r>
          </w:p>
        </w:tc>
        <w:tc>
          <w:tcPr>
            <w:tcW w:w="851" w:type="dxa"/>
          </w:tcPr>
          <w:p>
            <w:pPr>
              <w:spacing w:line="300" w:lineRule="exact"/>
              <w:rPr>
                <w:rFonts w:ascii="Times New Roman" w:hAnsi="黑体" w:eastAsia="仿宋_GB2312" w:cs="黑体"/>
                <w:color w:val="000000"/>
                <w:spacing w:val="-6"/>
                <w:szCs w:val="21"/>
              </w:rPr>
            </w:pPr>
          </w:p>
        </w:tc>
        <w:tc>
          <w:tcPr>
            <w:tcW w:w="851" w:type="dxa"/>
          </w:tcPr>
          <w:p>
            <w:pPr>
              <w:spacing w:line="30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8" w:type="dxa"/>
            <w:vMerge w:val="restart"/>
            <w:vAlign w:val="center"/>
          </w:tcPr>
          <w:p>
            <w:pPr>
              <w:spacing w:line="28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项目</w:t>
            </w:r>
          </w:p>
          <w:p>
            <w:pPr>
              <w:spacing w:line="28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效果</w:t>
            </w:r>
            <w:r>
              <w:rPr>
                <w:rFonts w:hint="eastAsia" w:ascii="Times New Roman" w:hAnsi="黑体" w:eastAsia="仿宋_GB2312" w:cs="黑体"/>
                <w:color w:val="000000"/>
                <w:spacing w:val="-6"/>
                <w:sz w:val="18"/>
                <w:szCs w:val="18"/>
              </w:rPr>
              <w:t>（70分）</w:t>
            </w:r>
          </w:p>
        </w:tc>
        <w:tc>
          <w:tcPr>
            <w:tcW w:w="1043" w:type="dxa"/>
            <w:vMerge w:val="restart"/>
            <w:vAlign w:val="center"/>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项目效益（</w:t>
            </w:r>
            <w:r>
              <w:rPr>
                <w:rFonts w:ascii="Times New Roman" w:hAnsi="黑体" w:eastAsia="仿宋_GB2312" w:cs="黑体"/>
                <w:color w:val="000000"/>
                <w:spacing w:val="-6"/>
                <w:szCs w:val="21"/>
              </w:rPr>
              <w:t>35</w:t>
            </w:r>
            <w:r>
              <w:rPr>
                <w:rFonts w:hint="eastAsia" w:ascii="Times New Roman" w:hAnsi="黑体" w:eastAsia="仿宋_GB2312" w:cs="黑体"/>
                <w:color w:val="000000"/>
                <w:spacing w:val="-6"/>
                <w:szCs w:val="21"/>
              </w:rPr>
              <w:t>分）</w:t>
            </w:r>
          </w:p>
        </w:tc>
        <w:tc>
          <w:tcPr>
            <w:tcW w:w="1044" w:type="dxa"/>
            <w:vAlign w:val="center"/>
          </w:tcPr>
          <w:p>
            <w:pPr>
              <w:spacing w:line="30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12.</w:t>
            </w:r>
            <w:r>
              <w:rPr>
                <w:rFonts w:hint="eastAsia" w:ascii="Times New Roman" w:hAnsi="黑体" w:eastAsia="仿宋_GB2312" w:cs="黑体"/>
                <w:color w:val="000000"/>
                <w:spacing w:val="-6"/>
                <w:szCs w:val="21"/>
              </w:rPr>
              <w:t>经济效益</w:t>
            </w:r>
          </w:p>
        </w:tc>
        <w:tc>
          <w:tcPr>
            <w:tcW w:w="479" w:type="dxa"/>
            <w:vAlign w:val="center"/>
          </w:tcPr>
          <w:p>
            <w:pPr>
              <w:spacing w:line="30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10</w:t>
            </w:r>
          </w:p>
        </w:tc>
        <w:tc>
          <w:tcPr>
            <w:tcW w:w="3590" w:type="dxa"/>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养殖效益、渔业产值增加</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以上</w:t>
            </w:r>
            <w:r>
              <w:rPr>
                <w:rFonts w:ascii="Times New Roman" w:hAnsi="黑体" w:eastAsia="仿宋_GB2312" w:cs="黑体"/>
                <w:color w:val="000000"/>
                <w:spacing w:val="-6"/>
                <w:szCs w:val="21"/>
              </w:rPr>
              <w:t>10</w:t>
            </w:r>
            <w:r>
              <w:rPr>
                <w:rFonts w:hint="eastAsia" w:ascii="Times New Roman" w:hAnsi="黑体" w:eastAsia="仿宋_GB2312" w:cs="黑体"/>
                <w:color w:val="000000"/>
                <w:spacing w:val="-6"/>
                <w:szCs w:val="21"/>
              </w:rPr>
              <w:t>分，</w:t>
            </w:r>
            <w:r>
              <w:rPr>
                <w:rFonts w:ascii="Times New Roman" w:hAnsi="黑体" w:eastAsia="仿宋_GB2312" w:cs="黑体"/>
                <w:color w:val="000000"/>
                <w:spacing w:val="-6"/>
                <w:szCs w:val="21"/>
              </w:rPr>
              <w:t>4%-5%8</w:t>
            </w:r>
            <w:r>
              <w:rPr>
                <w:rFonts w:hint="eastAsia" w:ascii="Times New Roman" w:hAnsi="黑体" w:eastAsia="仿宋_GB2312" w:cs="黑体"/>
                <w:color w:val="000000"/>
                <w:spacing w:val="-6"/>
                <w:szCs w:val="21"/>
              </w:rPr>
              <w:t>分，以此类推扣至</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w:t>
            </w:r>
          </w:p>
        </w:tc>
        <w:tc>
          <w:tcPr>
            <w:tcW w:w="851" w:type="dxa"/>
          </w:tcPr>
          <w:p>
            <w:pPr>
              <w:spacing w:line="300" w:lineRule="exact"/>
              <w:rPr>
                <w:rFonts w:ascii="Times New Roman" w:hAnsi="黑体" w:eastAsia="仿宋_GB2312" w:cs="黑体"/>
                <w:color w:val="000000"/>
                <w:spacing w:val="-6"/>
                <w:szCs w:val="21"/>
              </w:rPr>
            </w:pPr>
          </w:p>
        </w:tc>
        <w:tc>
          <w:tcPr>
            <w:tcW w:w="851" w:type="dxa"/>
          </w:tcPr>
          <w:p>
            <w:pPr>
              <w:spacing w:line="30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48" w:type="dxa"/>
            <w:vMerge w:val="continue"/>
          </w:tcPr>
          <w:p>
            <w:pPr>
              <w:spacing w:line="300" w:lineRule="exact"/>
              <w:rPr>
                <w:rFonts w:ascii="Times New Roman" w:hAnsi="黑体" w:eastAsia="仿宋_GB2312" w:cs="黑体"/>
                <w:color w:val="000000"/>
                <w:spacing w:val="-6"/>
                <w:szCs w:val="21"/>
              </w:rPr>
            </w:pPr>
          </w:p>
        </w:tc>
        <w:tc>
          <w:tcPr>
            <w:tcW w:w="1043" w:type="dxa"/>
            <w:vMerge w:val="continue"/>
          </w:tcPr>
          <w:p>
            <w:pPr>
              <w:spacing w:line="300" w:lineRule="exact"/>
              <w:rPr>
                <w:rFonts w:ascii="Times New Roman" w:hAnsi="黑体" w:eastAsia="仿宋_GB2312" w:cs="黑体"/>
                <w:color w:val="000000"/>
                <w:spacing w:val="-6"/>
                <w:szCs w:val="21"/>
              </w:rPr>
            </w:pPr>
          </w:p>
        </w:tc>
        <w:tc>
          <w:tcPr>
            <w:tcW w:w="1044" w:type="dxa"/>
            <w:vAlign w:val="center"/>
          </w:tcPr>
          <w:p>
            <w:pPr>
              <w:spacing w:line="30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13.</w:t>
            </w:r>
            <w:r>
              <w:rPr>
                <w:rFonts w:hint="eastAsia" w:ascii="Times New Roman" w:hAnsi="黑体" w:eastAsia="仿宋_GB2312" w:cs="黑体"/>
                <w:color w:val="000000"/>
                <w:spacing w:val="-6"/>
                <w:szCs w:val="21"/>
              </w:rPr>
              <w:t>社会效益</w:t>
            </w:r>
          </w:p>
        </w:tc>
        <w:tc>
          <w:tcPr>
            <w:tcW w:w="479" w:type="dxa"/>
            <w:vAlign w:val="center"/>
          </w:tcPr>
          <w:p>
            <w:pPr>
              <w:spacing w:line="30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10</w:t>
            </w:r>
          </w:p>
        </w:tc>
        <w:tc>
          <w:tcPr>
            <w:tcW w:w="3590" w:type="dxa"/>
            <w:vAlign w:val="center"/>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渔业养殖病害发生率</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以下</w:t>
            </w:r>
            <w:r>
              <w:rPr>
                <w:rFonts w:ascii="Times New Roman" w:hAnsi="黑体" w:eastAsia="仿宋_GB2312" w:cs="黑体"/>
                <w:color w:val="000000"/>
                <w:spacing w:val="-6"/>
                <w:szCs w:val="21"/>
              </w:rPr>
              <w:t>3</w:t>
            </w:r>
            <w:r>
              <w:rPr>
                <w:rFonts w:hint="eastAsia" w:ascii="Times New Roman" w:hAnsi="黑体" w:eastAsia="仿宋_GB2312" w:cs="黑体"/>
                <w:color w:val="000000"/>
                <w:spacing w:val="-6"/>
                <w:szCs w:val="21"/>
              </w:rPr>
              <w:t>分，以上</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分；产地水产品质量检测合格率</w:t>
            </w:r>
            <w:r>
              <w:rPr>
                <w:rFonts w:ascii="Times New Roman" w:hAnsi="黑体" w:eastAsia="仿宋_GB2312" w:cs="黑体"/>
                <w:color w:val="000000"/>
                <w:spacing w:val="-6"/>
                <w:szCs w:val="21"/>
              </w:rPr>
              <w:t>95%</w:t>
            </w:r>
            <w:r>
              <w:rPr>
                <w:rFonts w:hint="eastAsia" w:ascii="Times New Roman" w:hAnsi="黑体" w:eastAsia="仿宋_GB2312" w:cs="黑体"/>
                <w:color w:val="000000"/>
                <w:spacing w:val="-6"/>
                <w:szCs w:val="21"/>
              </w:rPr>
              <w:t>以上</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分，以下</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分；技术人员和从渔农民受训</w:t>
            </w:r>
            <w:r>
              <w:rPr>
                <w:rFonts w:ascii="Times New Roman" w:hAnsi="黑体" w:eastAsia="仿宋_GB2312" w:cs="黑体"/>
                <w:color w:val="000000"/>
                <w:spacing w:val="-6"/>
                <w:szCs w:val="21"/>
              </w:rPr>
              <w:t>200</w:t>
            </w:r>
            <w:r>
              <w:rPr>
                <w:rFonts w:hint="eastAsia" w:ascii="Times New Roman" w:hAnsi="黑体" w:eastAsia="仿宋_GB2312" w:cs="黑体"/>
                <w:color w:val="000000"/>
                <w:spacing w:val="-6"/>
                <w:szCs w:val="21"/>
              </w:rPr>
              <w:t>人次以上</w:t>
            </w:r>
            <w:r>
              <w:rPr>
                <w:rFonts w:ascii="Times New Roman" w:hAnsi="黑体" w:eastAsia="仿宋_GB2312" w:cs="黑体"/>
                <w:color w:val="000000"/>
                <w:spacing w:val="-6"/>
                <w:szCs w:val="21"/>
              </w:rPr>
              <w:t>2</w:t>
            </w:r>
            <w:r>
              <w:rPr>
                <w:rFonts w:hint="eastAsia" w:ascii="Times New Roman" w:hAnsi="黑体" w:eastAsia="仿宋_GB2312" w:cs="黑体"/>
                <w:color w:val="000000"/>
                <w:spacing w:val="-6"/>
                <w:szCs w:val="21"/>
              </w:rPr>
              <w:t>分，以下</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w:t>
            </w:r>
          </w:p>
        </w:tc>
        <w:tc>
          <w:tcPr>
            <w:tcW w:w="851" w:type="dxa"/>
          </w:tcPr>
          <w:p>
            <w:pPr>
              <w:spacing w:line="300" w:lineRule="exact"/>
              <w:rPr>
                <w:rFonts w:ascii="Times New Roman" w:hAnsi="黑体" w:eastAsia="仿宋_GB2312" w:cs="黑体"/>
                <w:color w:val="000000"/>
                <w:spacing w:val="-6"/>
                <w:szCs w:val="21"/>
              </w:rPr>
            </w:pPr>
          </w:p>
        </w:tc>
        <w:tc>
          <w:tcPr>
            <w:tcW w:w="851" w:type="dxa"/>
          </w:tcPr>
          <w:p>
            <w:pPr>
              <w:spacing w:line="30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8" w:type="dxa"/>
            <w:vMerge w:val="continue"/>
          </w:tcPr>
          <w:p>
            <w:pPr>
              <w:spacing w:line="300" w:lineRule="exact"/>
              <w:rPr>
                <w:rFonts w:ascii="Times New Roman" w:hAnsi="黑体" w:eastAsia="仿宋_GB2312" w:cs="黑体"/>
                <w:color w:val="000000"/>
                <w:spacing w:val="-6"/>
                <w:szCs w:val="21"/>
              </w:rPr>
            </w:pPr>
          </w:p>
        </w:tc>
        <w:tc>
          <w:tcPr>
            <w:tcW w:w="1043" w:type="dxa"/>
            <w:vMerge w:val="continue"/>
          </w:tcPr>
          <w:p>
            <w:pPr>
              <w:spacing w:line="300" w:lineRule="exact"/>
              <w:rPr>
                <w:rFonts w:ascii="Times New Roman" w:hAnsi="黑体" w:eastAsia="仿宋_GB2312" w:cs="黑体"/>
                <w:color w:val="000000"/>
                <w:spacing w:val="-6"/>
                <w:szCs w:val="21"/>
              </w:rPr>
            </w:pPr>
          </w:p>
        </w:tc>
        <w:tc>
          <w:tcPr>
            <w:tcW w:w="1044" w:type="dxa"/>
            <w:vAlign w:val="center"/>
          </w:tcPr>
          <w:p>
            <w:pPr>
              <w:spacing w:line="30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14.</w:t>
            </w:r>
            <w:r>
              <w:rPr>
                <w:rFonts w:hint="eastAsia" w:ascii="Times New Roman" w:hAnsi="黑体" w:eastAsia="仿宋_GB2312" w:cs="黑体"/>
                <w:color w:val="000000"/>
                <w:spacing w:val="-6"/>
                <w:szCs w:val="21"/>
              </w:rPr>
              <w:t>生态效益</w:t>
            </w:r>
          </w:p>
        </w:tc>
        <w:tc>
          <w:tcPr>
            <w:tcW w:w="479" w:type="dxa"/>
            <w:vAlign w:val="center"/>
          </w:tcPr>
          <w:p>
            <w:pPr>
              <w:spacing w:line="30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5</w:t>
            </w:r>
          </w:p>
        </w:tc>
        <w:tc>
          <w:tcPr>
            <w:tcW w:w="3590" w:type="dxa"/>
            <w:vAlign w:val="center"/>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渔业养殖用药减少</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以下</w:t>
            </w:r>
            <w:r>
              <w:rPr>
                <w:rFonts w:ascii="Times New Roman" w:hAnsi="黑体" w:eastAsia="仿宋_GB2312" w:cs="黑体"/>
                <w:color w:val="000000"/>
                <w:spacing w:val="-6"/>
                <w:szCs w:val="21"/>
              </w:rPr>
              <w:t>2</w:t>
            </w:r>
            <w:r>
              <w:rPr>
                <w:rFonts w:hint="eastAsia" w:ascii="Times New Roman" w:hAnsi="黑体" w:eastAsia="仿宋_GB2312" w:cs="黑体"/>
                <w:color w:val="000000"/>
                <w:spacing w:val="-6"/>
                <w:szCs w:val="21"/>
              </w:rPr>
              <w:t>分，</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以上</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分；水域环境检测合格率</w:t>
            </w:r>
            <w:r>
              <w:rPr>
                <w:rFonts w:ascii="Times New Roman" w:hAnsi="黑体" w:eastAsia="仿宋_GB2312" w:cs="黑体"/>
                <w:color w:val="000000"/>
                <w:spacing w:val="-6"/>
                <w:szCs w:val="21"/>
              </w:rPr>
              <w:t>95%</w:t>
            </w:r>
            <w:r>
              <w:rPr>
                <w:rFonts w:hint="eastAsia" w:ascii="Times New Roman" w:hAnsi="黑体" w:eastAsia="仿宋_GB2312" w:cs="黑体"/>
                <w:color w:val="000000"/>
                <w:spacing w:val="-6"/>
                <w:szCs w:val="21"/>
              </w:rPr>
              <w:t>以上</w:t>
            </w:r>
            <w:r>
              <w:rPr>
                <w:rFonts w:ascii="Times New Roman" w:hAnsi="黑体" w:eastAsia="仿宋_GB2312" w:cs="黑体"/>
                <w:color w:val="000000"/>
                <w:spacing w:val="-6"/>
                <w:szCs w:val="21"/>
              </w:rPr>
              <w:t>3</w:t>
            </w:r>
            <w:r>
              <w:rPr>
                <w:rFonts w:hint="eastAsia" w:ascii="Times New Roman" w:hAnsi="黑体" w:eastAsia="仿宋_GB2312" w:cs="黑体"/>
                <w:color w:val="000000"/>
                <w:spacing w:val="-6"/>
                <w:szCs w:val="21"/>
              </w:rPr>
              <w:t>分，</w:t>
            </w:r>
            <w:r>
              <w:rPr>
                <w:rFonts w:ascii="Times New Roman" w:hAnsi="黑体" w:eastAsia="仿宋_GB2312" w:cs="黑体"/>
                <w:color w:val="000000"/>
                <w:spacing w:val="-6"/>
                <w:szCs w:val="21"/>
              </w:rPr>
              <w:t>95%</w:t>
            </w:r>
            <w:r>
              <w:rPr>
                <w:rFonts w:hint="eastAsia" w:ascii="Times New Roman" w:hAnsi="黑体" w:eastAsia="仿宋_GB2312" w:cs="黑体"/>
                <w:color w:val="000000"/>
                <w:spacing w:val="-6"/>
                <w:szCs w:val="21"/>
              </w:rPr>
              <w:t>以下</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w:t>
            </w:r>
          </w:p>
        </w:tc>
        <w:tc>
          <w:tcPr>
            <w:tcW w:w="851" w:type="dxa"/>
          </w:tcPr>
          <w:p>
            <w:pPr>
              <w:spacing w:line="300" w:lineRule="exact"/>
              <w:rPr>
                <w:rFonts w:ascii="Times New Roman" w:hAnsi="黑体" w:eastAsia="仿宋_GB2312" w:cs="黑体"/>
                <w:color w:val="000000"/>
                <w:spacing w:val="-6"/>
                <w:szCs w:val="21"/>
              </w:rPr>
            </w:pPr>
          </w:p>
        </w:tc>
        <w:tc>
          <w:tcPr>
            <w:tcW w:w="851" w:type="dxa"/>
          </w:tcPr>
          <w:p>
            <w:pPr>
              <w:spacing w:line="30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8" w:type="dxa"/>
            <w:vMerge w:val="continue"/>
          </w:tcPr>
          <w:p>
            <w:pPr>
              <w:spacing w:line="300" w:lineRule="exact"/>
              <w:rPr>
                <w:rFonts w:ascii="Times New Roman" w:hAnsi="黑体" w:eastAsia="仿宋_GB2312" w:cs="黑体"/>
                <w:color w:val="000000"/>
                <w:spacing w:val="-6"/>
                <w:szCs w:val="21"/>
              </w:rPr>
            </w:pPr>
          </w:p>
        </w:tc>
        <w:tc>
          <w:tcPr>
            <w:tcW w:w="1043" w:type="dxa"/>
            <w:vMerge w:val="continue"/>
          </w:tcPr>
          <w:p>
            <w:pPr>
              <w:spacing w:line="300" w:lineRule="exact"/>
              <w:rPr>
                <w:rFonts w:ascii="Times New Roman" w:hAnsi="黑体" w:eastAsia="仿宋_GB2312" w:cs="黑体"/>
                <w:color w:val="000000"/>
                <w:spacing w:val="-6"/>
                <w:szCs w:val="21"/>
              </w:rPr>
            </w:pPr>
          </w:p>
        </w:tc>
        <w:tc>
          <w:tcPr>
            <w:tcW w:w="1044" w:type="dxa"/>
            <w:vAlign w:val="center"/>
          </w:tcPr>
          <w:p>
            <w:pPr>
              <w:spacing w:line="30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15.</w:t>
            </w:r>
            <w:r>
              <w:rPr>
                <w:rFonts w:hint="eastAsia" w:ascii="Times New Roman" w:hAnsi="黑体" w:eastAsia="仿宋_GB2312" w:cs="黑体"/>
                <w:color w:val="000000"/>
                <w:spacing w:val="-6"/>
                <w:szCs w:val="21"/>
              </w:rPr>
              <w:t>可持续发展</w:t>
            </w:r>
          </w:p>
        </w:tc>
        <w:tc>
          <w:tcPr>
            <w:tcW w:w="479" w:type="dxa"/>
            <w:vAlign w:val="center"/>
          </w:tcPr>
          <w:p>
            <w:pPr>
              <w:spacing w:line="30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5</w:t>
            </w:r>
          </w:p>
        </w:tc>
        <w:tc>
          <w:tcPr>
            <w:tcW w:w="3590" w:type="dxa"/>
            <w:vAlign w:val="center"/>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渔业可持续发展</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分，否</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w:t>
            </w:r>
          </w:p>
        </w:tc>
        <w:tc>
          <w:tcPr>
            <w:tcW w:w="851" w:type="dxa"/>
          </w:tcPr>
          <w:p>
            <w:pPr>
              <w:spacing w:line="300" w:lineRule="exact"/>
              <w:rPr>
                <w:rFonts w:ascii="Times New Roman" w:hAnsi="黑体" w:eastAsia="仿宋_GB2312" w:cs="黑体"/>
                <w:color w:val="000000"/>
                <w:spacing w:val="-6"/>
                <w:szCs w:val="21"/>
              </w:rPr>
            </w:pPr>
          </w:p>
        </w:tc>
        <w:tc>
          <w:tcPr>
            <w:tcW w:w="851" w:type="dxa"/>
          </w:tcPr>
          <w:p>
            <w:pPr>
              <w:spacing w:line="30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8" w:type="dxa"/>
            <w:vMerge w:val="continue"/>
          </w:tcPr>
          <w:p>
            <w:pPr>
              <w:spacing w:line="300" w:lineRule="exact"/>
              <w:rPr>
                <w:rFonts w:ascii="Times New Roman" w:hAnsi="黑体" w:eastAsia="仿宋_GB2312" w:cs="黑体"/>
                <w:color w:val="000000"/>
                <w:spacing w:val="-6"/>
                <w:szCs w:val="21"/>
              </w:rPr>
            </w:pPr>
          </w:p>
        </w:tc>
        <w:tc>
          <w:tcPr>
            <w:tcW w:w="1043" w:type="dxa"/>
            <w:vMerge w:val="continue"/>
          </w:tcPr>
          <w:p>
            <w:pPr>
              <w:spacing w:line="300" w:lineRule="exact"/>
              <w:rPr>
                <w:rFonts w:ascii="Times New Roman" w:hAnsi="黑体" w:eastAsia="仿宋_GB2312" w:cs="黑体"/>
                <w:color w:val="000000"/>
                <w:spacing w:val="-6"/>
                <w:szCs w:val="21"/>
              </w:rPr>
            </w:pPr>
          </w:p>
        </w:tc>
        <w:tc>
          <w:tcPr>
            <w:tcW w:w="1044" w:type="dxa"/>
            <w:vAlign w:val="center"/>
          </w:tcPr>
          <w:p>
            <w:pPr>
              <w:spacing w:line="30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16.</w:t>
            </w:r>
            <w:r>
              <w:rPr>
                <w:rFonts w:hint="eastAsia" w:ascii="Times New Roman" w:hAnsi="黑体" w:eastAsia="仿宋_GB2312" w:cs="黑体"/>
                <w:color w:val="000000"/>
                <w:spacing w:val="-6"/>
                <w:szCs w:val="21"/>
              </w:rPr>
              <w:t>服务满意度</w:t>
            </w:r>
          </w:p>
        </w:tc>
        <w:tc>
          <w:tcPr>
            <w:tcW w:w="479" w:type="dxa"/>
            <w:vAlign w:val="center"/>
          </w:tcPr>
          <w:p>
            <w:pPr>
              <w:spacing w:line="30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5</w:t>
            </w:r>
          </w:p>
        </w:tc>
        <w:tc>
          <w:tcPr>
            <w:tcW w:w="3590" w:type="dxa"/>
            <w:vAlign w:val="center"/>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从渔农民或社会各界对服务或渔业执法监管满意度</w:t>
            </w:r>
            <w:r>
              <w:rPr>
                <w:rFonts w:ascii="Times New Roman" w:hAnsi="黑体" w:eastAsia="仿宋_GB2312" w:cs="黑体"/>
                <w:color w:val="000000"/>
                <w:spacing w:val="-6"/>
                <w:szCs w:val="21"/>
              </w:rPr>
              <w:t>80%</w:t>
            </w:r>
            <w:r>
              <w:rPr>
                <w:rFonts w:hint="eastAsia" w:ascii="Times New Roman" w:hAnsi="黑体" w:eastAsia="仿宋_GB2312" w:cs="黑体"/>
                <w:color w:val="000000"/>
                <w:spacing w:val="-6"/>
                <w:szCs w:val="21"/>
              </w:rPr>
              <w:t>以上</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分，以下</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w:t>
            </w:r>
          </w:p>
        </w:tc>
        <w:tc>
          <w:tcPr>
            <w:tcW w:w="851" w:type="dxa"/>
          </w:tcPr>
          <w:p>
            <w:pPr>
              <w:spacing w:line="300" w:lineRule="exact"/>
              <w:rPr>
                <w:rFonts w:ascii="Times New Roman" w:hAnsi="黑体" w:eastAsia="仿宋_GB2312" w:cs="黑体"/>
                <w:color w:val="000000"/>
                <w:spacing w:val="-6"/>
                <w:szCs w:val="21"/>
              </w:rPr>
            </w:pPr>
          </w:p>
        </w:tc>
        <w:tc>
          <w:tcPr>
            <w:tcW w:w="851" w:type="dxa"/>
          </w:tcPr>
          <w:p>
            <w:pPr>
              <w:spacing w:line="30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48" w:type="dxa"/>
            <w:vMerge w:val="continue"/>
          </w:tcPr>
          <w:p>
            <w:pPr>
              <w:spacing w:line="300" w:lineRule="exact"/>
              <w:rPr>
                <w:rFonts w:ascii="Times New Roman" w:hAnsi="黑体" w:eastAsia="仿宋_GB2312" w:cs="黑体"/>
                <w:color w:val="000000"/>
                <w:spacing w:val="-6"/>
                <w:szCs w:val="21"/>
              </w:rPr>
            </w:pPr>
          </w:p>
        </w:tc>
        <w:tc>
          <w:tcPr>
            <w:tcW w:w="1043" w:type="dxa"/>
            <w:vMerge w:val="restart"/>
            <w:vAlign w:val="center"/>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项目成果（</w:t>
            </w:r>
            <w:r>
              <w:rPr>
                <w:rFonts w:ascii="Times New Roman" w:hAnsi="黑体" w:eastAsia="仿宋_GB2312" w:cs="黑体"/>
                <w:color w:val="000000"/>
                <w:spacing w:val="-6"/>
                <w:szCs w:val="21"/>
              </w:rPr>
              <w:t>35</w:t>
            </w:r>
            <w:r>
              <w:rPr>
                <w:rFonts w:hint="eastAsia" w:ascii="Times New Roman" w:hAnsi="黑体" w:eastAsia="仿宋_GB2312" w:cs="黑体"/>
                <w:color w:val="000000"/>
                <w:spacing w:val="-6"/>
                <w:szCs w:val="21"/>
              </w:rPr>
              <w:t>）</w:t>
            </w:r>
          </w:p>
        </w:tc>
        <w:tc>
          <w:tcPr>
            <w:tcW w:w="1044" w:type="dxa"/>
            <w:vAlign w:val="center"/>
          </w:tcPr>
          <w:p>
            <w:pPr>
              <w:spacing w:line="30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17.</w:t>
            </w:r>
            <w:r>
              <w:rPr>
                <w:rFonts w:hint="eastAsia" w:ascii="Times New Roman" w:hAnsi="黑体" w:eastAsia="仿宋_GB2312" w:cs="黑体"/>
                <w:color w:val="000000"/>
                <w:spacing w:val="-6"/>
                <w:szCs w:val="21"/>
              </w:rPr>
              <w:t>数量</w:t>
            </w:r>
          </w:p>
        </w:tc>
        <w:tc>
          <w:tcPr>
            <w:tcW w:w="479" w:type="dxa"/>
            <w:vAlign w:val="center"/>
          </w:tcPr>
          <w:p>
            <w:pPr>
              <w:spacing w:line="30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15</w:t>
            </w:r>
          </w:p>
        </w:tc>
        <w:tc>
          <w:tcPr>
            <w:tcW w:w="3590" w:type="dxa"/>
            <w:vAlign w:val="center"/>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完成绩效目标数量预期值</w:t>
            </w:r>
            <w:r>
              <w:rPr>
                <w:rFonts w:ascii="Times New Roman" w:hAnsi="黑体" w:eastAsia="仿宋_GB2312" w:cs="黑体"/>
                <w:color w:val="000000"/>
                <w:spacing w:val="-6"/>
                <w:szCs w:val="21"/>
              </w:rPr>
              <w:t>15</w:t>
            </w:r>
            <w:r>
              <w:rPr>
                <w:rFonts w:hint="eastAsia" w:ascii="Times New Roman" w:hAnsi="黑体" w:eastAsia="仿宋_GB2312" w:cs="黑体"/>
                <w:color w:val="000000"/>
                <w:spacing w:val="-6"/>
                <w:szCs w:val="21"/>
              </w:rPr>
              <w:t>分，包括养殖水域和国家级水产种质资源保护区监测，休渔执法，安全生产，水产苗种检疫，优质水产品新技术推广面积、推广技术项数；未完成</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w:t>
            </w:r>
          </w:p>
        </w:tc>
        <w:tc>
          <w:tcPr>
            <w:tcW w:w="851" w:type="dxa"/>
          </w:tcPr>
          <w:p>
            <w:pPr>
              <w:spacing w:line="300" w:lineRule="exact"/>
              <w:rPr>
                <w:rFonts w:ascii="Times New Roman" w:hAnsi="黑体" w:eastAsia="仿宋_GB2312" w:cs="黑体"/>
                <w:color w:val="000000"/>
                <w:spacing w:val="-6"/>
                <w:szCs w:val="21"/>
              </w:rPr>
            </w:pPr>
          </w:p>
        </w:tc>
        <w:tc>
          <w:tcPr>
            <w:tcW w:w="851" w:type="dxa"/>
          </w:tcPr>
          <w:p>
            <w:pPr>
              <w:spacing w:line="30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48" w:type="dxa"/>
            <w:vMerge w:val="continue"/>
          </w:tcPr>
          <w:p>
            <w:pPr>
              <w:spacing w:line="300" w:lineRule="exact"/>
              <w:rPr>
                <w:rFonts w:ascii="Times New Roman" w:hAnsi="黑体" w:eastAsia="仿宋_GB2312" w:cs="黑体"/>
                <w:color w:val="000000"/>
                <w:spacing w:val="-6"/>
                <w:szCs w:val="21"/>
              </w:rPr>
            </w:pPr>
          </w:p>
        </w:tc>
        <w:tc>
          <w:tcPr>
            <w:tcW w:w="1043" w:type="dxa"/>
            <w:vMerge w:val="continue"/>
          </w:tcPr>
          <w:p>
            <w:pPr>
              <w:spacing w:line="300" w:lineRule="exact"/>
              <w:rPr>
                <w:rFonts w:ascii="Times New Roman" w:hAnsi="黑体" w:eastAsia="仿宋_GB2312" w:cs="黑体"/>
                <w:color w:val="000000"/>
                <w:spacing w:val="-6"/>
                <w:szCs w:val="21"/>
              </w:rPr>
            </w:pPr>
          </w:p>
        </w:tc>
        <w:tc>
          <w:tcPr>
            <w:tcW w:w="1044" w:type="dxa"/>
            <w:vAlign w:val="center"/>
          </w:tcPr>
          <w:p>
            <w:pPr>
              <w:spacing w:line="30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18.</w:t>
            </w:r>
            <w:r>
              <w:rPr>
                <w:rFonts w:hint="eastAsia" w:ascii="Times New Roman" w:hAnsi="黑体" w:eastAsia="仿宋_GB2312" w:cs="黑体"/>
                <w:color w:val="000000"/>
                <w:spacing w:val="-6"/>
                <w:szCs w:val="21"/>
              </w:rPr>
              <w:t>质量</w:t>
            </w:r>
          </w:p>
        </w:tc>
        <w:tc>
          <w:tcPr>
            <w:tcW w:w="479" w:type="dxa"/>
            <w:vAlign w:val="center"/>
          </w:tcPr>
          <w:p>
            <w:pPr>
              <w:spacing w:line="30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10</w:t>
            </w:r>
          </w:p>
        </w:tc>
        <w:tc>
          <w:tcPr>
            <w:tcW w:w="3590" w:type="dxa"/>
            <w:vAlign w:val="center"/>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各项目任务质量达标率</w:t>
            </w:r>
            <w:r>
              <w:rPr>
                <w:rFonts w:ascii="Times New Roman" w:hAnsi="黑体" w:eastAsia="仿宋_GB2312" w:cs="黑体"/>
                <w:color w:val="000000"/>
                <w:spacing w:val="-6"/>
                <w:szCs w:val="21"/>
              </w:rPr>
              <w:t>100%5</w:t>
            </w:r>
            <w:r>
              <w:rPr>
                <w:rFonts w:hint="eastAsia" w:ascii="Times New Roman" w:hAnsi="黑体" w:eastAsia="仿宋_GB2312" w:cs="黑体"/>
                <w:color w:val="000000"/>
                <w:spacing w:val="-6"/>
                <w:szCs w:val="21"/>
              </w:rPr>
              <w:t>分，每减少</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扣</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分，直至扣为</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分；主推技术到位率</w:t>
            </w:r>
            <w:r>
              <w:rPr>
                <w:rFonts w:ascii="Times New Roman" w:hAnsi="黑体" w:eastAsia="仿宋_GB2312" w:cs="黑体"/>
                <w:color w:val="000000"/>
                <w:spacing w:val="-6"/>
                <w:szCs w:val="21"/>
              </w:rPr>
              <w:t>95%</w:t>
            </w:r>
            <w:r>
              <w:rPr>
                <w:rFonts w:hint="eastAsia" w:ascii="Times New Roman" w:hAnsi="黑体" w:eastAsia="仿宋_GB2312" w:cs="黑体"/>
                <w:color w:val="000000"/>
                <w:spacing w:val="-6"/>
                <w:szCs w:val="21"/>
              </w:rPr>
              <w:t>以上</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分，每减少</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扣</w:t>
            </w:r>
            <w:r>
              <w:rPr>
                <w:rFonts w:ascii="Times New Roman" w:hAnsi="黑体" w:eastAsia="仿宋_GB2312" w:cs="黑体"/>
                <w:color w:val="000000"/>
                <w:spacing w:val="-6"/>
                <w:szCs w:val="21"/>
              </w:rPr>
              <w:t>1</w:t>
            </w:r>
            <w:r>
              <w:rPr>
                <w:rFonts w:hint="eastAsia" w:ascii="Times New Roman" w:hAnsi="黑体" w:eastAsia="仿宋_GB2312" w:cs="黑体"/>
                <w:color w:val="000000"/>
                <w:spacing w:val="-6"/>
                <w:szCs w:val="21"/>
              </w:rPr>
              <w:t>分，直至扣为</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w:t>
            </w:r>
          </w:p>
        </w:tc>
        <w:tc>
          <w:tcPr>
            <w:tcW w:w="851" w:type="dxa"/>
          </w:tcPr>
          <w:p>
            <w:pPr>
              <w:spacing w:line="300" w:lineRule="exact"/>
              <w:rPr>
                <w:rFonts w:ascii="Times New Roman" w:hAnsi="黑体" w:eastAsia="仿宋_GB2312" w:cs="黑体"/>
                <w:color w:val="000000"/>
                <w:spacing w:val="-6"/>
                <w:szCs w:val="21"/>
              </w:rPr>
            </w:pPr>
          </w:p>
        </w:tc>
        <w:tc>
          <w:tcPr>
            <w:tcW w:w="851" w:type="dxa"/>
          </w:tcPr>
          <w:p>
            <w:pPr>
              <w:spacing w:line="30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8" w:type="dxa"/>
            <w:vMerge w:val="continue"/>
          </w:tcPr>
          <w:p>
            <w:pPr>
              <w:spacing w:line="300" w:lineRule="exact"/>
              <w:rPr>
                <w:rFonts w:ascii="Times New Roman" w:hAnsi="黑体" w:eastAsia="仿宋_GB2312" w:cs="黑体"/>
                <w:color w:val="000000"/>
                <w:spacing w:val="-6"/>
                <w:szCs w:val="21"/>
              </w:rPr>
            </w:pPr>
          </w:p>
        </w:tc>
        <w:tc>
          <w:tcPr>
            <w:tcW w:w="1043" w:type="dxa"/>
            <w:vMerge w:val="continue"/>
          </w:tcPr>
          <w:p>
            <w:pPr>
              <w:spacing w:line="300" w:lineRule="exact"/>
              <w:rPr>
                <w:rFonts w:ascii="Times New Roman" w:hAnsi="黑体" w:eastAsia="仿宋_GB2312" w:cs="黑体"/>
                <w:color w:val="000000"/>
                <w:spacing w:val="-6"/>
                <w:szCs w:val="21"/>
              </w:rPr>
            </w:pPr>
          </w:p>
        </w:tc>
        <w:tc>
          <w:tcPr>
            <w:tcW w:w="1044" w:type="dxa"/>
            <w:vAlign w:val="center"/>
          </w:tcPr>
          <w:p>
            <w:pPr>
              <w:spacing w:line="30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19.</w:t>
            </w:r>
            <w:r>
              <w:rPr>
                <w:rFonts w:hint="eastAsia" w:ascii="Times New Roman" w:hAnsi="黑体" w:eastAsia="仿宋_GB2312" w:cs="黑体"/>
                <w:color w:val="000000"/>
                <w:spacing w:val="-6"/>
                <w:szCs w:val="21"/>
              </w:rPr>
              <w:t>时效</w:t>
            </w:r>
          </w:p>
        </w:tc>
        <w:tc>
          <w:tcPr>
            <w:tcW w:w="479" w:type="dxa"/>
            <w:vAlign w:val="center"/>
          </w:tcPr>
          <w:p>
            <w:pPr>
              <w:spacing w:line="30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5</w:t>
            </w:r>
          </w:p>
        </w:tc>
        <w:tc>
          <w:tcPr>
            <w:tcW w:w="3590" w:type="dxa"/>
            <w:vAlign w:val="center"/>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按时完成项目任务</w:t>
            </w:r>
            <w:r>
              <w:rPr>
                <w:rFonts w:ascii="Times New Roman" w:hAnsi="黑体" w:eastAsia="仿宋_GB2312" w:cs="黑体"/>
                <w:color w:val="000000"/>
                <w:spacing w:val="-6"/>
                <w:szCs w:val="21"/>
              </w:rPr>
              <w:t>3</w:t>
            </w:r>
            <w:r>
              <w:rPr>
                <w:rFonts w:hint="eastAsia" w:ascii="Times New Roman" w:hAnsi="黑体" w:eastAsia="仿宋_GB2312" w:cs="黑体"/>
                <w:color w:val="000000"/>
                <w:spacing w:val="-6"/>
                <w:szCs w:val="21"/>
              </w:rPr>
              <w:t>分，未按时完成</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分；年度资金执行率</w:t>
            </w:r>
            <w:r>
              <w:rPr>
                <w:rFonts w:ascii="Times New Roman" w:hAnsi="黑体" w:eastAsia="仿宋_GB2312" w:cs="黑体"/>
                <w:color w:val="000000"/>
                <w:spacing w:val="-6"/>
                <w:szCs w:val="21"/>
              </w:rPr>
              <w:t>90%</w:t>
            </w:r>
            <w:r>
              <w:rPr>
                <w:rFonts w:hint="eastAsia" w:ascii="Times New Roman" w:hAnsi="黑体" w:eastAsia="仿宋_GB2312" w:cs="黑体"/>
                <w:color w:val="000000"/>
                <w:spacing w:val="-6"/>
                <w:szCs w:val="21"/>
              </w:rPr>
              <w:t>以上</w:t>
            </w:r>
            <w:r>
              <w:rPr>
                <w:rFonts w:ascii="Times New Roman" w:hAnsi="黑体" w:eastAsia="仿宋_GB2312" w:cs="黑体"/>
                <w:color w:val="000000"/>
                <w:spacing w:val="-6"/>
                <w:szCs w:val="21"/>
              </w:rPr>
              <w:t>2</w:t>
            </w:r>
            <w:r>
              <w:rPr>
                <w:rFonts w:hint="eastAsia" w:ascii="Times New Roman" w:hAnsi="黑体" w:eastAsia="仿宋_GB2312" w:cs="黑体"/>
                <w:color w:val="000000"/>
                <w:spacing w:val="-6"/>
                <w:szCs w:val="21"/>
              </w:rPr>
              <w:t>分，以下</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w:t>
            </w:r>
          </w:p>
        </w:tc>
        <w:tc>
          <w:tcPr>
            <w:tcW w:w="851" w:type="dxa"/>
          </w:tcPr>
          <w:p>
            <w:pPr>
              <w:spacing w:line="300" w:lineRule="exact"/>
              <w:rPr>
                <w:rFonts w:ascii="Times New Roman" w:hAnsi="黑体" w:eastAsia="仿宋_GB2312" w:cs="黑体"/>
                <w:color w:val="000000"/>
                <w:spacing w:val="-6"/>
                <w:szCs w:val="21"/>
              </w:rPr>
            </w:pPr>
          </w:p>
        </w:tc>
        <w:tc>
          <w:tcPr>
            <w:tcW w:w="851" w:type="dxa"/>
          </w:tcPr>
          <w:p>
            <w:pPr>
              <w:spacing w:line="30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8" w:type="dxa"/>
            <w:vMerge w:val="continue"/>
          </w:tcPr>
          <w:p>
            <w:pPr>
              <w:spacing w:line="300" w:lineRule="exact"/>
              <w:rPr>
                <w:rFonts w:ascii="Times New Roman" w:hAnsi="黑体" w:eastAsia="仿宋_GB2312" w:cs="黑体"/>
                <w:color w:val="000000"/>
                <w:spacing w:val="-6"/>
                <w:szCs w:val="21"/>
              </w:rPr>
            </w:pPr>
          </w:p>
        </w:tc>
        <w:tc>
          <w:tcPr>
            <w:tcW w:w="1043" w:type="dxa"/>
            <w:vMerge w:val="continue"/>
          </w:tcPr>
          <w:p>
            <w:pPr>
              <w:spacing w:line="300" w:lineRule="exact"/>
              <w:rPr>
                <w:rFonts w:ascii="Times New Roman" w:hAnsi="黑体" w:eastAsia="仿宋_GB2312" w:cs="黑体"/>
                <w:color w:val="000000"/>
                <w:spacing w:val="-6"/>
                <w:szCs w:val="21"/>
              </w:rPr>
            </w:pPr>
          </w:p>
        </w:tc>
        <w:tc>
          <w:tcPr>
            <w:tcW w:w="1044" w:type="dxa"/>
            <w:vAlign w:val="center"/>
          </w:tcPr>
          <w:p>
            <w:pPr>
              <w:spacing w:line="300" w:lineRule="exact"/>
              <w:rPr>
                <w:rFonts w:ascii="Times New Roman" w:hAnsi="黑体" w:eastAsia="仿宋_GB2312" w:cs="黑体"/>
                <w:color w:val="000000"/>
                <w:spacing w:val="-6"/>
                <w:szCs w:val="21"/>
              </w:rPr>
            </w:pPr>
            <w:r>
              <w:rPr>
                <w:rFonts w:ascii="Times New Roman" w:hAnsi="黑体" w:eastAsia="仿宋_GB2312" w:cs="黑体"/>
                <w:color w:val="000000"/>
                <w:spacing w:val="-6"/>
                <w:szCs w:val="21"/>
              </w:rPr>
              <w:t>20.</w:t>
            </w:r>
            <w:r>
              <w:rPr>
                <w:rFonts w:hint="eastAsia" w:ascii="Times New Roman" w:hAnsi="黑体" w:eastAsia="仿宋_GB2312" w:cs="黑体"/>
                <w:color w:val="000000"/>
                <w:spacing w:val="-6"/>
                <w:szCs w:val="21"/>
              </w:rPr>
              <w:t>成本控制</w:t>
            </w:r>
          </w:p>
        </w:tc>
        <w:tc>
          <w:tcPr>
            <w:tcW w:w="479" w:type="dxa"/>
            <w:vAlign w:val="center"/>
          </w:tcPr>
          <w:p>
            <w:pPr>
              <w:spacing w:line="30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Cs w:val="21"/>
              </w:rPr>
              <w:t>5</w:t>
            </w:r>
          </w:p>
        </w:tc>
        <w:tc>
          <w:tcPr>
            <w:tcW w:w="3590" w:type="dxa"/>
            <w:vAlign w:val="center"/>
          </w:tcPr>
          <w:p>
            <w:pPr>
              <w:spacing w:line="300" w:lineRule="exact"/>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成本控制率</w:t>
            </w:r>
            <w:r>
              <w:rPr>
                <w:rFonts w:ascii="Times New Roman" w:hAnsi="黑体" w:eastAsia="仿宋_GB2312" w:cs="黑体"/>
                <w:color w:val="000000"/>
                <w:spacing w:val="-6"/>
                <w:szCs w:val="21"/>
              </w:rPr>
              <w:t>+10%</w:t>
            </w:r>
            <w:r>
              <w:rPr>
                <w:rFonts w:hint="eastAsia" w:ascii="Times New Roman" w:hAnsi="黑体" w:eastAsia="仿宋_GB2312" w:cs="黑体"/>
                <w:color w:val="000000"/>
                <w:spacing w:val="-6"/>
                <w:szCs w:val="21"/>
              </w:rPr>
              <w:t>以内</w:t>
            </w:r>
            <w:r>
              <w:rPr>
                <w:rFonts w:ascii="Times New Roman" w:hAnsi="黑体" w:eastAsia="仿宋_GB2312" w:cs="黑体"/>
                <w:color w:val="000000"/>
                <w:spacing w:val="-6"/>
                <w:szCs w:val="21"/>
              </w:rPr>
              <w:t>5</w:t>
            </w:r>
            <w:r>
              <w:rPr>
                <w:rFonts w:hint="eastAsia" w:ascii="Times New Roman" w:hAnsi="黑体" w:eastAsia="仿宋_GB2312" w:cs="黑体"/>
                <w:color w:val="000000"/>
                <w:spacing w:val="-6"/>
                <w:szCs w:val="21"/>
              </w:rPr>
              <w:t>分，以外</w:t>
            </w:r>
            <w:r>
              <w:rPr>
                <w:rFonts w:ascii="Times New Roman" w:hAnsi="黑体" w:eastAsia="仿宋_GB2312" w:cs="黑体"/>
                <w:color w:val="000000"/>
                <w:spacing w:val="-6"/>
                <w:szCs w:val="21"/>
              </w:rPr>
              <w:t>0</w:t>
            </w:r>
            <w:r>
              <w:rPr>
                <w:rFonts w:hint="eastAsia" w:ascii="Times New Roman" w:hAnsi="黑体" w:eastAsia="仿宋_GB2312" w:cs="黑体"/>
                <w:color w:val="000000"/>
                <w:spacing w:val="-6"/>
                <w:szCs w:val="21"/>
              </w:rPr>
              <w:t>分。</w:t>
            </w:r>
          </w:p>
        </w:tc>
        <w:tc>
          <w:tcPr>
            <w:tcW w:w="851" w:type="dxa"/>
          </w:tcPr>
          <w:p>
            <w:pPr>
              <w:spacing w:line="300" w:lineRule="exact"/>
              <w:rPr>
                <w:rFonts w:ascii="Times New Roman" w:hAnsi="黑体" w:eastAsia="仿宋_GB2312" w:cs="黑体"/>
                <w:color w:val="000000"/>
                <w:spacing w:val="-6"/>
                <w:szCs w:val="21"/>
              </w:rPr>
            </w:pPr>
          </w:p>
        </w:tc>
        <w:tc>
          <w:tcPr>
            <w:tcW w:w="851" w:type="dxa"/>
          </w:tcPr>
          <w:p>
            <w:pPr>
              <w:spacing w:line="300" w:lineRule="exact"/>
              <w:rPr>
                <w:rFonts w:ascii="Times New Roman" w:hAnsi="黑体" w:eastAsia="仿宋_GB2312" w:cs="黑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935" w:type="dxa"/>
            <w:gridSpan w:val="3"/>
            <w:vAlign w:val="center"/>
          </w:tcPr>
          <w:p>
            <w:pPr>
              <w:spacing w:line="340" w:lineRule="exact"/>
              <w:jc w:val="center"/>
              <w:rPr>
                <w:rFonts w:ascii="Times New Roman" w:hAnsi="黑体" w:eastAsia="仿宋_GB2312" w:cs="黑体"/>
                <w:color w:val="000000"/>
                <w:spacing w:val="-6"/>
                <w:szCs w:val="21"/>
              </w:rPr>
            </w:pPr>
            <w:r>
              <w:rPr>
                <w:rFonts w:hint="eastAsia" w:ascii="Times New Roman" w:hAnsi="黑体" w:eastAsia="仿宋_GB2312" w:cs="黑体"/>
                <w:color w:val="000000"/>
                <w:spacing w:val="-6"/>
                <w:szCs w:val="21"/>
              </w:rPr>
              <w:t>合计</w:t>
            </w:r>
          </w:p>
        </w:tc>
        <w:tc>
          <w:tcPr>
            <w:tcW w:w="479" w:type="dxa"/>
            <w:vAlign w:val="center"/>
          </w:tcPr>
          <w:p>
            <w:pPr>
              <w:spacing w:line="340" w:lineRule="exact"/>
              <w:jc w:val="center"/>
              <w:rPr>
                <w:rFonts w:ascii="Times New Roman" w:hAnsi="黑体" w:eastAsia="仿宋_GB2312" w:cs="黑体"/>
                <w:color w:val="000000"/>
                <w:spacing w:val="-6"/>
                <w:szCs w:val="21"/>
              </w:rPr>
            </w:pPr>
            <w:r>
              <w:rPr>
                <w:rFonts w:ascii="Times New Roman" w:hAnsi="黑体" w:eastAsia="仿宋_GB2312" w:cs="黑体"/>
                <w:color w:val="000000"/>
                <w:spacing w:val="-6"/>
                <w:sz w:val="18"/>
                <w:szCs w:val="18"/>
              </w:rPr>
              <w:t>100</w:t>
            </w:r>
          </w:p>
        </w:tc>
        <w:tc>
          <w:tcPr>
            <w:tcW w:w="3590" w:type="dxa"/>
            <w:vAlign w:val="center"/>
          </w:tcPr>
          <w:p>
            <w:pPr>
              <w:spacing w:line="340" w:lineRule="exact"/>
              <w:rPr>
                <w:rFonts w:ascii="Times New Roman" w:hAnsi="黑体" w:eastAsia="仿宋_GB2312" w:cs="黑体"/>
                <w:color w:val="000000"/>
                <w:spacing w:val="-6"/>
                <w:szCs w:val="21"/>
              </w:rPr>
            </w:pPr>
          </w:p>
        </w:tc>
        <w:tc>
          <w:tcPr>
            <w:tcW w:w="851" w:type="dxa"/>
          </w:tcPr>
          <w:p>
            <w:pPr>
              <w:spacing w:line="340" w:lineRule="exact"/>
              <w:rPr>
                <w:rFonts w:ascii="Times New Roman" w:hAnsi="黑体" w:eastAsia="仿宋_GB2312" w:cs="黑体"/>
                <w:color w:val="000000"/>
                <w:spacing w:val="-6"/>
                <w:szCs w:val="21"/>
              </w:rPr>
            </w:pPr>
          </w:p>
        </w:tc>
        <w:tc>
          <w:tcPr>
            <w:tcW w:w="851" w:type="dxa"/>
          </w:tcPr>
          <w:p>
            <w:pPr>
              <w:spacing w:line="340" w:lineRule="exact"/>
              <w:rPr>
                <w:rFonts w:ascii="Times New Roman" w:hAnsi="黑体" w:eastAsia="仿宋_GB2312" w:cs="黑体"/>
                <w:color w:val="000000"/>
                <w:spacing w:val="-6"/>
                <w:szCs w:val="21"/>
              </w:rPr>
            </w:pPr>
          </w:p>
        </w:tc>
      </w:tr>
    </w:tbl>
    <w:p>
      <w:pPr>
        <w:bidi w:val="0"/>
        <w:jc w:val="left"/>
      </w:pPr>
      <w:bookmarkStart w:id="0" w:name="_GoBack"/>
      <w:bookmarkEnd w:id="0"/>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- 27 -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ORt8l5gEAAMcD&#10;AAAOAAAAAAAAAAEAIAAAAB8BAABkcnMvZTJvRG9jLnhtbFBLBQYAAAAABgAGAFkBAAB3BQAAAAA=&#10;">
              <v:fill on="f" focussize="0,0"/>
              <v:stroke on="f" weight="0.5pt"/>
              <v:imagedata o:title=""/>
              <o:lock v:ext="edit" aspectratio="f"/>
              <v:textbox inset="0mm,0mm,0mm,0mm" style="mso-fit-shape-to-text:t;">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YWMzN2IyYjQ4ZGJlZTI2ZWEzYTNiNTI1ZTA2MzgifQ=="/>
  </w:docVars>
  <w:rsids>
    <w:rsidRoot w:val="181B3366"/>
    <w:rsid w:val="003826E3"/>
    <w:rsid w:val="00406553"/>
    <w:rsid w:val="0049358D"/>
    <w:rsid w:val="004B6576"/>
    <w:rsid w:val="00573F03"/>
    <w:rsid w:val="005A395C"/>
    <w:rsid w:val="00643D0F"/>
    <w:rsid w:val="00694FBB"/>
    <w:rsid w:val="006E0BE1"/>
    <w:rsid w:val="007779AA"/>
    <w:rsid w:val="00B37A6B"/>
    <w:rsid w:val="00ED78E0"/>
    <w:rsid w:val="00F6288D"/>
    <w:rsid w:val="00F961B6"/>
    <w:rsid w:val="06420FED"/>
    <w:rsid w:val="06790E21"/>
    <w:rsid w:val="0BB8591A"/>
    <w:rsid w:val="0E7C1A8A"/>
    <w:rsid w:val="0FB2364C"/>
    <w:rsid w:val="0FC642B7"/>
    <w:rsid w:val="10BA3432"/>
    <w:rsid w:val="11392A39"/>
    <w:rsid w:val="127A2885"/>
    <w:rsid w:val="181B3366"/>
    <w:rsid w:val="18593AF5"/>
    <w:rsid w:val="1B30769B"/>
    <w:rsid w:val="1F0A1B8B"/>
    <w:rsid w:val="247B0F02"/>
    <w:rsid w:val="24C06321"/>
    <w:rsid w:val="2E7E5253"/>
    <w:rsid w:val="2F5B6C07"/>
    <w:rsid w:val="31215055"/>
    <w:rsid w:val="317B0759"/>
    <w:rsid w:val="326C345F"/>
    <w:rsid w:val="328A7A94"/>
    <w:rsid w:val="3FD60E4A"/>
    <w:rsid w:val="428830A1"/>
    <w:rsid w:val="438821A0"/>
    <w:rsid w:val="43A755B9"/>
    <w:rsid w:val="43B16A8D"/>
    <w:rsid w:val="477F609F"/>
    <w:rsid w:val="48652D50"/>
    <w:rsid w:val="48665BF5"/>
    <w:rsid w:val="4A2D72F5"/>
    <w:rsid w:val="4AB30CCB"/>
    <w:rsid w:val="4B3D6E4E"/>
    <w:rsid w:val="54D36351"/>
    <w:rsid w:val="5A9A1DFE"/>
    <w:rsid w:val="5EAD0817"/>
    <w:rsid w:val="60337AAB"/>
    <w:rsid w:val="61F415EC"/>
    <w:rsid w:val="632223E3"/>
    <w:rsid w:val="66106331"/>
    <w:rsid w:val="69AF0068"/>
    <w:rsid w:val="6A716456"/>
    <w:rsid w:val="6C104BF5"/>
    <w:rsid w:val="717C6EF0"/>
    <w:rsid w:val="73CFC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Normal Indent"/>
    <w:basedOn w:val="1"/>
    <w:qFormat/>
    <w:uiPriority w:val="0"/>
    <w:pPr>
      <w:spacing w:line="300" w:lineRule="auto"/>
      <w:ind w:firstLine="420"/>
    </w:pPr>
    <w:rPr>
      <w:sz w:val="24"/>
    </w:rPr>
  </w:style>
  <w:style w:type="paragraph" w:styleId="4">
    <w:name w:val="Body Text"/>
    <w:basedOn w:val="1"/>
    <w:qFormat/>
    <w:uiPriority w:val="1"/>
    <w:rPr>
      <w:sz w:val="28"/>
      <w:szCs w:val="28"/>
    </w:rPr>
  </w:style>
  <w:style w:type="paragraph" w:styleId="5">
    <w:name w:val="Body Text Indent"/>
    <w:basedOn w:val="1"/>
    <w:qFormat/>
    <w:uiPriority w:val="0"/>
    <w:pPr>
      <w:ind w:firstLine="640" w:firstLineChars="200"/>
    </w:pPr>
    <w:rPr>
      <w:kern w:val="0"/>
      <w:sz w:val="20"/>
    </w:rPr>
  </w:style>
  <w:style w:type="paragraph" w:styleId="6">
    <w:name w:val="List 2"/>
    <w:basedOn w:val="1"/>
    <w:unhideWhenUsed/>
    <w:qFormat/>
    <w:uiPriority w:val="99"/>
    <w:pPr>
      <w:ind w:left="100" w:leftChars="200" w:hanging="200" w:hangingChars="200"/>
      <w:contextualSpacing/>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Autospacing="1" w:afterAutospacing="1"/>
      <w:jc w:val="left"/>
    </w:pPr>
    <w:rPr>
      <w:rFonts w:hint="eastAsia" w:ascii="宋体" w:hAnsi="宋体"/>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NormalCharacter"/>
    <w:qFormat/>
    <w:uiPriority w:val="0"/>
  </w:style>
  <w:style w:type="character" w:customStyle="1" w:styleId="14">
    <w:name w:val="font11"/>
    <w:basedOn w:val="12"/>
    <w:qFormat/>
    <w:uiPriority w:val="0"/>
    <w:rPr>
      <w:rFonts w:hint="eastAsia" w:ascii="宋体" w:hAnsi="宋体" w:eastAsia="宋体" w:cs="宋体"/>
      <w:color w:val="000000"/>
      <w:sz w:val="20"/>
      <w:szCs w:val="20"/>
      <w:u w:val="none"/>
    </w:rPr>
  </w:style>
  <w:style w:type="character" w:customStyle="1" w:styleId="15">
    <w:name w:val="font0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12219</Words>
  <Characters>12833</Characters>
  <Lines>157</Lines>
  <Paragraphs>44</Paragraphs>
  <TotalTime>19</TotalTime>
  <ScaleCrop>false</ScaleCrop>
  <LinksUpToDate>false</LinksUpToDate>
  <CharactersWithSpaces>12898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2022-04-20T16:17:00Z</dcterms:created>
  <dc:creator>嘿呀</dc:creator>
  <cp:lastModifiedBy>張樂樂</cp:lastModifiedBy>
  <cp:lastPrinted>2022-05-17T09:19:00Z</cp:lastPrinted>
  <dcterms:modified xsi:type="dcterms:W3CDTF">2022-07-01T06:39:41Z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CDEBB7688EB14ACFAB65EF6ECFFAE9C2</vt:lpwstr>
  </property>
  <property fmtid="{D5CDD505-2E9C-101B-9397-08002B2CF9AE}" pid="4" name="commondata">
    <vt:lpwstr>eyJoZGlkIjoiNzFmY2YzYzQ2YWQ4YjdkMmE2MjQ5MmRlMjBlMjY5ZjgifQ==</vt:lpwstr>
  </property>
</Properties>
</file>