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226" w:afterLines="50" w:line="560" w:lineRule="exact"/>
        <w:rPr>
          <w:rFonts w:hint="default" w:ascii="Times New Roman" w:hAnsi="Times New Roman" w:eastAsia="黑体" w:cs="Times New Roman"/>
          <w:b w:val="0"/>
          <w:bCs/>
          <w:color w:val="auto"/>
          <w:kern w:val="0"/>
          <w:szCs w:val="32"/>
          <w:lang w:val="en-US" w:eastAsia="zh-CN" w:bidi="ar"/>
        </w:rPr>
      </w:pPr>
      <w:r>
        <w:rPr>
          <w:rFonts w:hint="default" w:ascii="Times New Roman" w:hAnsi="Times New Roman" w:eastAsia="黑体" w:cs="Times New Roman"/>
          <w:b w:val="0"/>
          <w:bCs/>
          <w:color w:val="auto"/>
          <w:kern w:val="0"/>
          <w:szCs w:val="32"/>
          <w:lang w:bidi="ar"/>
        </w:rPr>
        <w:t>附件</w:t>
      </w:r>
      <w:r>
        <w:rPr>
          <w:rFonts w:hint="default" w:ascii="Times New Roman" w:hAnsi="Times New Roman" w:eastAsia="黑体" w:cs="Times New Roman"/>
          <w:b w:val="0"/>
          <w:bCs/>
          <w:color w:val="auto"/>
          <w:kern w:val="0"/>
          <w:szCs w:val="32"/>
          <w:lang w:val="en-US" w:eastAsia="zh-CN" w:bidi="ar"/>
        </w:rPr>
        <w:t>4</w:t>
      </w:r>
    </w:p>
    <w:p>
      <w:pPr>
        <w:snapToGrid w:val="0"/>
        <w:spacing w:line="600" w:lineRule="exact"/>
        <w:jc w:val="center"/>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rPr>
        <w:t>沙坡头区2021年农机深松整地作业补</w:t>
      </w:r>
      <w:r>
        <w:rPr>
          <w:rFonts w:hint="default" w:ascii="Times New Roman" w:hAnsi="Times New Roman" w:eastAsia="方正小标宋简体" w:cs="Times New Roman"/>
          <w:color w:val="auto"/>
          <w:sz w:val="44"/>
          <w:szCs w:val="44"/>
          <w:lang w:val="en-US" w:eastAsia="zh-CN"/>
        </w:rPr>
        <w:t>助</w:t>
      </w:r>
      <w:r>
        <w:rPr>
          <w:rFonts w:hint="default" w:ascii="Times New Roman" w:hAnsi="Times New Roman" w:eastAsia="方正小标宋简体" w:cs="Times New Roman"/>
          <w:color w:val="auto"/>
          <w:sz w:val="44"/>
          <w:szCs w:val="44"/>
        </w:rPr>
        <w:t>项目绩效考核实施方案</w:t>
      </w:r>
    </w:p>
    <w:bookmarkEnd w:id="0"/>
    <w:p>
      <w:pPr>
        <w:adjustRightInd w:val="0"/>
        <w:spacing w:line="560" w:lineRule="exact"/>
        <w:ind w:right="1600"/>
        <w:rPr>
          <w:rFonts w:hint="default" w:ascii="Times New Roman" w:hAnsi="Times New Roman" w:cs="Times New Roman"/>
          <w:color w:val="auto"/>
          <w:szCs w:val="32"/>
        </w:rPr>
      </w:pPr>
    </w:p>
    <w:p>
      <w:pPr>
        <w:spacing w:line="560" w:lineRule="exact"/>
        <w:ind w:firstLine="640" w:firstLineChars="200"/>
        <w:rPr>
          <w:rFonts w:hint="default" w:ascii="Times New Roman" w:hAnsi="Times New Roman" w:cs="Times New Roman"/>
          <w:color w:val="auto"/>
          <w:kern w:val="0"/>
          <w:szCs w:val="32"/>
        </w:rPr>
      </w:pPr>
      <w:r>
        <w:rPr>
          <w:rFonts w:hint="default" w:ascii="Times New Roman" w:hAnsi="Times New Roman" w:cs="Times New Roman"/>
          <w:color w:val="auto"/>
          <w:szCs w:val="32"/>
        </w:rPr>
        <w:t>为贯彻落实自治区人民政府《关于全面推进预算绩效管理的实施意见》，按照自治区财政厅有关加强预算项目绩效管理的要求，做好农机深松整地作业补助项目实施和</w:t>
      </w:r>
      <w:r>
        <w:rPr>
          <w:rFonts w:hint="default" w:ascii="Times New Roman" w:hAnsi="Times New Roman" w:cs="Times New Roman"/>
          <w:bCs/>
          <w:color w:val="auto"/>
          <w:szCs w:val="32"/>
        </w:rPr>
        <w:t>绩效考核</w:t>
      </w:r>
      <w:r>
        <w:rPr>
          <w:rFonts w:hint="default" w:ascii="Times New Roman" w:hAnsi="Times New Roman" w:cs="Times New Roman"/>
          <w:color w:val="auto"/>
          <w:szCs w:val="32"/>
        </w:rPr>
        <w:t>工作，进一步加强项目规范化管理，</w:t>
      </w:r>
      <w:r>
        <w:rPr>
          <w:rFonts w:hint="default" w:ascii="Times New Roman" w:hAnsi="Times New Roman" w:cs="Times New Roman"/>
          <w:color w:val="auto"/>
          <w:kern w:val="0"/>
          <w:szCs w:val="32"/>
        </w:rPr>
        <w:t>制定本实施方案。</w:t>
      </w:r>
    </w:p>
    <w:p>
      <w:pPr>
        <w:snapToGrid w:val="0"/>
        <w:spacing w:line="560" w:lineRule="exact"/>
        <w:ind w:firstLine="640" w:firstLineChars="200"/>
        <w:rPr>
          <w:rFonts w:hint="default" w:ascii="Times New Roman" w:hAnsi="Times New Roman" w:eastAsia="黑体" w:cs="Times New Roman"/>
          <w:bCs/>
          <w:color w:val="auto"/>
          <w:szCs w:val="32"/>
        </w:rPr>
      </w:pPr>
      <w:r>
        <w:rPr>
          <w:rFonts w:hint="default" w:ascii="Times New Roman" w:hAnsi="Times New Roman" w:eastAsia="黑体" w:cs="Times New Roman"/>
          <w:bCs/>
          <w:color w:val="auto"/>
          <w:szCs w:val="32"/>
        </w:rPr>
        <w:t>一、总体思路和原则</w:t>
      </w:r>
    </w:p>
    <w:p>
      <w:pPr>
        <w:snapToGrid w:val="0"/>
        <w:spacing w:line="560" w:lineRule="exact"/>
        <w:ind w:firstLine="643" w:firstLineChars="200"/>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（一）总体思路。</w:t>
      </w:r>
      <w:r>
        <w:rPr>
          <w:rFonts w:hint="default" w:ascii="Times New Roman" w:hAnsi="Times New Roman" w:cs="Times New Roman"/>
          <w:color w:val="auto"/>
          <w:szCs w:val="32"/>
        </w:rPr>
        <w:t>认真贯彻落实中央关于加快政府职能转变，推进政府绩效管理的决策部署，紧紧围绕农业增效、农民增收和农村经济繁荣目标，实施农机深松整地作业补助项目绩效管理，建立以结果为导向的评价体系，客观评价实施成效，提高农机深松整地作业补助项目实施效果，促进农业机械化持续、稳定、健康发展。</w:t>
      </w:r>
    </w:p>
    <w:p>
      <w:pPr>
        <w:snapToGrid w:val="0"/>
        <w:spacing w:line="560" w:lineRule="exact"/>
        <w:ind w:firstLine="643" w:firstLineChars="200"/>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（二）基本原则</w:t>
      </w:r>
    </w:p>
    <w:p>
      <w:pPr>
        <w:snapToGrid w:val="0"/>
        <w:spacing w:line="560" w:lineRule="exact"/>
        <w:ind w:firstLine="643" w:firstLineChars="200"/>
        <w:rPr>
          <w:rFonts w:hint="default" w:ascii="Times New Roman" w:hAnsi="Times New Roman" w:cs="Times New Roman"/>
          <w:color w:val="auto"/>
          <w:szCs w:val="32"/>
        </w:rPr>
      </w:pPr>
      <w:r>
        <w:rPr>
          <w:rFonts w:hint="default" w:ascii="Times New Roman" w:hAnsi="Times New Roman" w:cs="Times New Roman"/>
          <w:b/>
          <w:color w:val="auto"/>
          <w:szCs w:val="32"/>
        </w:rPr>
        <w:t>一是科学规范、客观公正。</w:t>
      </w:r>
      <w:r>
        <w:rPr>
          <w:rFonts w:hint="default" w:ascii="Times New Roman" w:hAnsi="Times New Roman" w:cs="Times New Roman"/>
          <w:color w:val="auto"/>
          <w:szCs w:val="32"/>
        </w:rPr>
        <w:t>按照“公开、公平、公正”的要求，科学制定评估程序和方法、量化考核内容和标准，全面、准确、客观地衡量工作绩效。</w:t>
      </w:r>
    </w:p>
    <w:p>
      <w:pPr>
        <w:snapToGrid w:val="0"/>
        <w:spacing w:line="560" w:lineRule="exact"/>
        <w:ind w:firstLine="643" w:firstLineChars="200"/>
        <w:rPr>
          <w:rFonts w:hint="default" w:ascii="Times New Roman" w:hAnsi="Times New Roman" w:cs="Times New Roman"/>
          <w:color w:val="auto"/>
          <w:szCs w:val="32"/>
        </w:rPr>
      </w:pPr>
      <w:r>
        <w:rPr>
          <w:rFonts w:hint="default" w:ascii="Times New Roman" w:hAnsi="Times New Roman" w:cs="Times New Roman"/>
          <w:b/>
          <w:color w:val="auto"/>
          <w:szCs w:val="32"/>
        </w:rPr>
        <w:t>二是简便易行、稳步推进。</w:t>
      </w:r>
      <w:r>
        <w:rPr>
          <w:rFonts w:hint="default" w:ascii="Times New Roman" w:hAnsi="Times New Roman" w:cs="Times New Roman"/>
          <w:color w:val="auto"/>
          <w:szCs w:val="32"/>
        </w:rPr>
        <w:t>选择能够衡量政策项目绩效，具有权威性和代表性的关键指标，易于操作和衡量，评估方法和程序要科学简便，按计划稳步推进。</w:t>
      </w:r>
    </w:p>
    <w:p>
      <w:pPr>
        <w:snapToGrid w:val="0"/>
        <w:spacing w:line="560" w:lineRule="exact"/>
        <w:ind w:firstLine="643" w:firstLineChars="200"/>
        <w:rPr>
          <w:rFonts w:hint="default" w:ascii="Times New Roman" w:hAnsi="Times New Roman" w:cs="Times New Roman"/>
          <w:color w:val="auto"/>
          <w:szCs w:val="32"/>
        </w:rPr>
      </w:pPr>
      <w:r>
        <w:rPr>
          <w:rFonts w:hint="default" w:ascii="Times New Roman" w:hAnsi="Times New Roman" w:cs="Times New Roman"/>
          <w:b/>
          <w:color w:val="auto"/>
          <w:szCs w:val="32"/>
        </w:rPr>
        <w:t>三是定量定性、综合评价。</w:t>
      </w:r>
      <w:r>
        <w:rPr>
          <w:rFonts w:hint="default" w:ascii="Times New Roman" w:hAnsi="Times New Roman" w:cs="Times New Roman"/>
          <w:color w:val="auto"/>
          <w:szCs w:val="32"/>
        </w:rPr>
        <w:t>评估指标尽量量化，不能量化的定性指标明确评估标准。对每个指标合理赋分，有效实现对政策项目绩效的综合评价。</w:t>
      </w:r>
    </w:p>
    <w:p>
      <w:pPr>
        <w:snapToGrid w:val="0"/>
        <w:spacing w:line="560" w:lineRule="exact"/>
        <w:ind w:firstLine="640" w:firstLineChars="200"/>
        <w:rPr>
          <w:rFonts w:hint="default" w:ascii="Times New Roman" w:hAnsi="Times New Roman" w:eastAsia="黑体" w:cs="Times New Roman"/>
          <w:bCs/>
          <w:color w:val="auto"/>
          <w:szCs w:val="32"/>
        </w:rPr>
      </w:pPr>
      <w:r>
        <w:rPr>
          <w:rFonts w:hint="default" w:ascii="Times New Roman" w:hAnsi="Times New Roman" w:eastAsia="黑体" w:cs="Times New Roman"/>
          <w:bCs/>
          <w:color w:val="auto"/>
          <w:szCs w:val="32"/>
        </w:rPr>
        <w:t>二、实施范围</w:t>
      </w:r>
    </w:p>
    <w:p>
      <w:pPr>
        <w:snapToGrid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农机深松整地作业补助项目绩效考核实施范围为沙坡头区实施农机深松整地作业补助项目的镇（乡）。</w:t>
      </w:r>
    </w:p>
    <w:p>
      <w:pPr>
        <w:snapToGrid w:val="0"/>
        <w:spacing w:line="560" w:lineRule="exact"/>
        <w:ind w:firstLine="640" w:firstLineChars="200"/>
        <w:rPr>
          <w:rFonts w:hint="default" w:ascii="Times New Roman" w:hAnsi="Times New Roman" w:eastAsia="黑体" w:cs="Times New Roman"/>
          <w:bCs/>
          <w:color w:val="auto"/>
          <w:szCs w:val="32"/>
        </w:rPr>
      </w:pPr>
      <w:r>
        <w:rPr>
          <w:rFonts w:hint="default" w:ascii="Times New Roman" w:hAnsi="Times New Roman" w:eastAsia="黑体" w:cs="Times New Roman"/>
          <w:bCs/>
          <w:color w:val="auto"/>
          <w:szCs w:val="32"/>
        </w:rPr>
        <w:t>三、考核内容</w:t>
      </w:r>
    </w:p>
    <w:p>
      <w:pPr>
        <w:snapToGrid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农机深松整地作业补助项目绩效考核内容为农机深松整地作业补助项目管理和绩效情况。主要包括组织管理、项目实施管理、产出情况、效益情况、扣分项及一票否决等内容（详见附表）。</w:t>
      </w:r>
    </w:p>
    <w:p>
      <w:pPr>
        <w:snapToGrid w:val="0"/>
        <w:spacing w:line="560" w:lineRule="exact"/>
        <w:ind w:firstLine="640" w:firstLineChars="200"/>
        <w:rPr>
          <w:rFonts w:hint="default" w:ascii="Times New Roman" w:hAnsi="Times New Roman" w:eastAsia="黑体" w:cs="Times New Roman"/>
          <w:bCs/>
          <w:color w:val="auto"/>
          <w:szCs w:val="32"/>
        </w:rPr>
      </w:pPr>
      <w:r>
        <w:rPr>
          <w:rFonts w:hint="default" w:ascii="Times New Roman" w:hAnsi="Times New Roman" w:eastAsia="黑体" w:cs="Times New Roman"/>
          <w:bCs/>
          <w:color w:val="auto"/>
          <w:szCs w:val="32"/>
        </w:rPr>
        <w:t>四、考核方法</w:t>
      </w:r>
    </w:p>
    <w:p>
      <w:pPr>
        <w:snapToGrid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农机深松整地作业补助项目绩效考核工作由区</w:t>
      </w:r>
      <w:r>
        <w:rPr>
          <w:rFonts w:hint="default" w:ascii="Times New Roman" w:hAnsi="Times New Roman" w:cs="Times New Roman"/>
          <w:color w:val="auto"/>
          <w:szCs w:val="32"/>
          <w:lang w:val="en-US" w:eastAsia="zh-CN"/>
        </w:rPr>
        <w:t>农技中心</w:t>
      </w:r>
      <w:r>
        <w:rPr>
          <w:rFonts w:hint="default" w:ascii="Times New Roman" w:hAnsi="Times New Roman" w:cs="Times New Roman"/>
          <w:color w:val="auto"/>
          <w:szCs w:val="32"/>
        </w:rPr>
        <w:t>牵头，对照绩效考核内容和具体指标，开展自评，对每一项指标进行定量打分，形成自评报告，报自治区农业农村厅农业机械化管理处。</w:t>
      </w:r>
    </w:p>
    <w:p>
      <w:pPr>
        <w:snapToGrid w:val="0"/>
        <w:spacing w:line="560" w:lineRule="exact"/>
        <w:ind w:firstLine="640" w:firstLineChars="200"/>
        <w:rPr>
          <w:rFonts w:hint="default" w:ascii="Times New Roman" w:hAnsi="Times New Roman" w:eastAsia="黑体" w:cs="Times New Roman"/>
          <w:bCs/>
          <w:color w:val="auto"/>
          <w:szCs w:val="32"/>
        </w:rPr>
      </w:pPr>
      <w:r>
        <w:rPr>
          <w:rFonts w:hint="default" w:ascii="Times New Roman" w:hAnsi="Times New Roman" w:eastAsia="黑体" w:cs="Times New Roman"/>
          <w:bCs/>
          <w:color w:val="auto"/>
          <w:szCs w:val="32"/>
        </w:rPr>
        <w:t>五、进度安排</w:t>
      </w:r>
    </w:p>
    <w:p>
      <w:pPr>
        <w:snapToGrid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2021年12月1</w:t>
      </w:r>
      <w:r>
        <w:rPr>
          <w:rFonts w:hint="default" w:ascii="Times New Roman" w:hAnsi="Times New Roman" w:cs="Times New Roman"/>
          <w:color w:val="auto"/>
          <w:szCs w:val="32"/>
          <w:lang w:val="en-US" w:eastAsia="zh-CN"/>
        </w:rPr>
        <w:t>5</w:t>
      </w:r>
      <w:r>
        <w:rPr>
          <w:rFonts w:hint="default" w:ascii="Times New Roman" w:hAnsi="Times New Roman" w:cs="Times New Roman"/>
          <w:color w:val="auto"/>
          <w:szCs w:val="32"/>
        </w:rPr>
        <w:t>日前，完成自评工作，相关材料报送至自治区农业农村厅农业机械化管理处。</w:t>
      </w:r>
    </w:p>
    <w:p>
      <w:pPr>
        <w:snapToGrid w:val="0"/>
        <w:spacing w:line="560" w:lineRule="exact"/>
        <w:ind w:firstLine="640" w:firstLineChars="200"/>
        <w:rPr>
          <w:rFonts w:hint="default" w:ascii="Times New Roman" w:hAnsi="Times New Roman" w:eastAsia="黑体" w:cs="Times New Roman"/>
          <w:bCs/>
          <w:color w:val="auto"/>
          <w:szCs w:val="32"/>
        </w:rPr>
      </w:pPr>
      <w:r>
        <w:rPr>
          <w:rFonts w:hint="default" w:ascii="Times New Roman" w:hAnsi="Times New Roman" w:eastAsia="黑体" w:cs="Times New Roman"/>
          <w:bCs/>
          <w:color w:val="auto"/>
          <w:szCs w:val="32"/>
        </w:rPr>
        <w:t>六、保障措施</w:t>
      </w:r>
    </w:p>
    <w:p>
      <w:pPr>
        <w:snapToGrid w:val="0"/>
        <w:spacing w:line="560" w:lineRule="exact"/>
        <w:ind w:firstLine="643" w:firstLineChars="200"/>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（一）加强组织领导。</w:t>
      </w:r>
      <w:r>
        <w:rPr>
          <w:rFonts w:hint="default" w:ascii="Times New Roman" w:hAnsi="Times New Roman" w:cs="Times New Roman"/>
          <w:color w:val="auto"/>
          <w:szCs w:val="32"/>
        </w:rPr>
        <w:t>由区</w:t>
      </w:r>
      <w:r>
        <w:rPr>
          <w:rFonts w:hint="default" w:ascii="Times New Roman" w:hAnsi="Times New Roman" w:cs="Times New Roman"/>
          <w:color w:val="auto"/>
          <w:szCs w:val="32"/>
          <w:lang w:val="en-US" w:eastAsia="zh-CN"/>
        </w:rPr>
        <w:t>农技中心</w:t>
      </w:r>
      <w:r>
        <w:rPr>
          <w:rFonts w:hint="default" w:ascii="Times New Roman" w:hAnsi="Times New Roman" w:cs="Times New Roman"/>
          <w:color w:val="auto"/>
          <w:szCs w:val="32"/>
        </w:rPr>
        <w:t>牵头成立农机深松整地作业补助项目绩效考核工作领导小组，</w:t>
      </w:r>
      <w:r>
        <w:rPr>
          <w:rFonts w:hint="default" w:ascii="Times New Roman" w:hAnsi="Times New Roman" w:cs="Times New Roman"/>
          <w:color w:val="auto"/>
          <w:szCs w:val="32"/>
          <w:lang w:val="en-US" w:eastAsia="zh-CN"/>
        </w:rPr>
        <w:t>确保</w:t>
      </w:r>
      <w:r>
        <w:rPr>
          <w:rFonts w:hint="default" w:ascii="Times New Roman" w:hAnsi="Times New Roman" w:cs="Times New Roman"/>
          <w:color w:val="auto"/>
          <w:szCs w:val="32"/>
        </w:rPr>
        <w:t>项目绩效管理工作有力有序有效开展。</w:t>
      </w:r>
    </w:p>
    <w:p>
      <w:pPr>
        <w:snapToGrid w:val="0"/>
        <w:spacing w:line="560" w:lineRule="exact"/>
        <w:ind w:firstLine="643" w:firstLineChars="200"/>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（二）加强培训宣传。</w:t>
      </w:r>
      <w:r>
        <w:rPr>
          <w:rFonts w:hint="default" w:ascii="Times New Roman" w:hAnsi="Times New Roman" w:cs="Times New Roman"/>
          <w:color w:val="auto"/>
          <w:szCs w:val="32"/>
        </w:rPr>
        <w:t>区</w:t>
      </w:r>
      <w:r>
        <w:rPr>
          <w:rFonts w:hint="default" w:ascii="Times New Roman" w:hAnsi="Times New Roman" w:cs="Times New Roman"/>
          <w:color w:val="auto"/>
          <w:szCs w:val="32"/>
          <w:lang w:val="en-US" w:eastAsia="zh-CN"/>
        </w:rPr>
        <w:t>农技中心</w:t>
      </w:r>
      <w:r>
        <w:rPr>
          <w:rFonts w:hint="default" w:ascii="Times New Roman" w:hAnsi="Times New Roman" w:cs="Times New Roman"/>
          <w:color w:val="auto"/>
          <w:szCs w:val="32"/>
        </w:rPr>
        <w:t>要严格按照实施方案要求，认真学习，开展业务培训，安排落实相关工作。同时要加强宣传，努力营造上下联动、齐抓共管的良好氛围。</w:t>
      </w:r>
    </w:p>
    <w:p>
      <w:pPr>
        <w:snapToGrid w:val="0"/>
        <w:spacing w:line="560" w:lineRule="exact"/>
        <w:ind w:firstLine="643" w:firstLineChars="200"/>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（三）加强监督检查。</w:t>
      </w:r>
      <w:r>
        <w:rPr>
          <w:rFonts w:hint="default" w:ascii="Times New Roman" w:hAnsi="Times New Roman" w:cs="Times New Roman"/>
          <w:color w:val="auto"/>
          <w:szCs w:val="32"/>
        </w:rPr>
        <w:t>将农机深松整地作业补助项目</w:t>
      </w:r>
      <w:r>
        <w:rPr>
          <w:rFonts w:hint="default" w:ascii="Times New Roman" w:hAnsi="Times New Roman" w:cs="Times New Roman"/>
          <w:color w:val="auto"/>
          <w:szCs w:val="32"/>
          <w:lang w:val="en-US" w:eastAsia="zh-CN"/>
        </w:rPr>
        <w:t>作为</w:t>
      </w:r>
      <w:r>
        <w:rPr>
          <w:rFonts w:hint="default" w:ascii="Times New Roman" w:hAnsi="Times New Roman" w:cs="Times New Roman"/>
          <w:color w:val="auto"/>
          <w:szCs w:val="32"/>
        </w:rPr>
        <w:t>项目乡镇</w:t>
      </w:r>
      <w:r>
        <w:rPr>
          <w:rFonts w:hint="default" w:ascii="Times New Roman" w:hAnsi="Times New Roman" w:cs="Times New Roman"/>
          <w:color w:val="auto"/>
          <w:szCs w:val="32"/>
          <w:lang w:val="en-US" w:eastAsia="zh-CN"/>
        </w:rPr>
        <w:t>年度</w:t>
      </w:r>
      <w:r>
        <w:rPr>
          <w:rFonts w:hint="default" w:ascii="Times New Roman" w:hAnsi="Times New Roman" w:cs="Times New Roman"/>
          <w:color w:val="auto"/>
          <w:szCs w:val="32"/>
        </w:rPr>
        <w:t>目标考核</w:t>
      </w:r>
      <w:r>
        <w:rPr>
          <w:rFonts w:hint="default" w:ascii="Times New Roman" w:hAnsi="Times New Roman" w:cs="Times New Roman"/>
          <w:color w:val="auto"/>
          <w:szCs w:val="32"/>
          <w:lang w:val="en-US" w:eastAsia="zh-CN"/>
        </w:rPr>
        <w:t>打分参考</w:t>
      </w:r>
      <w:r>
        <w:rPr>
          <w:rFonts w:hint="default" w:ascii="Times New Roman" w:hAnsi="Times New Roman" w:cs="Times New Roman"/>
          <w:color w:val="auto"/>
          <w:szCs w:val="32"/>
        </w:rPr>
        <w:t>重要内容。加强监督检查，对发现的问题及时处理。要坚持专款专用，不得挤占挪用、侵占截留，确保项目落实到位、取得实效。</w:t>
      </w:r>
    </w:p>
    <w:p>
      <w:pPr>
        <w:snapToGrid w:val="0"/>
        <w:spacing w:line="560" w:lineRule="exact"/>
        <w:ind w:firstLine="643" w:firstLineChars="200"/>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（四）严守工作纪律。</w:t>
      </w:r>
      <w:r>
        <w:rPr>
          <w:rFonts w:hint="default" w:ascii="Times New Roman" w:hAnsi="Times New Roman" w:cs="Times New Roman"/>
          <w:color w:val="auto"/>
          <w:szCs w:val="32"/>
        </w:rPr>
        <w:t>在农机深松整地作业补助项目绩效管理实施过程中，要认真贯彻落实中央八项规定、严格遵守党风廉政建设各项规定，切实做到实事求是、客观公正。</w:t>
      </w:r>
    </w:p>
    <w:p>
      <w:pPr>
        <w:snapToGrid w:val="0"/>
        <w:spacing w:line="560" w:lineRule="exact"/>
        <w:ind w:firstLine="640" w:firstLineChars="200"/>
        <w:rPr>
          <w:rFonts w:hint="default" w:ascii="Times New Roman" w:hAnsi="Times New Roman" w:cs="Times New Roman"/>
          <w:color w:val="auto"/>
          <w:szCs w:val="32"/>
        </w:rPr>
      </w:pPr>
    </w:p>
    <w:p>
      <w:pPr>
        <w:snapToGrid w:val="0"/>
        <w:spacing w:line="560"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附表：沙坡头区2021年农机深松整地作业补助项目绩效</w:t>
      </w:r>
    </w:p>
    <w:p>
      <w:pPr>
        <w:snapToGrid w:val="0"/>
        <w:spacing w:line="560" w:lineRule="exact"/>
        <w:ind w:firstLine="1600" w:firstLineChars="500"/>
        <w:rPr>
          <w:rFonts w:hint="default" w:ascii="Times New Roman" w:hAnsi="Times New Roman" w:cs="Times New Roman"/>
          <w:color w:val="auto"/>
          <w:szCs w:val="32"/>
        </w:rPr>
        <w:sectPr>
          <w:footerReference r:id="rId3" w:type="default"/>
          <w:pgSz w:w="11906" w:h="16838"/>
          <w:pgMar w:top="2098" w:right="1474" w:bottom="1984" w:left="1587" w:header="851" w:footer="992" w:gutter="0"/>
          <w:pgNumType w:fmt="numberInDash"/>
          <w:cols w:space="720" w:num="1"/>
          <w:rtlGutter w:val="0"/>
          <w:docGrid w:type="lines" w:linePitch="465" w:charSpace="0"/>
        </w:sectPr>
      </w:pPr>
      <w:r>
        <w:rPr>
          <w:rFonts w:hint="default" w:ascii="Times New Roman" w:hAnsi="Times New Roman" w:cs="Times New Roman"/>
          <w:color w:val="auto"/>
          <w:szCs w:val="32"/>
        </w:rPr>
        <w:t>考核指标体系</w:t>
      </w:r>
    </w:p>
    <w:tbl>
      <w:tblPr>
        <w:tblStyle w:val="6"/>
        <w:tblW w:w="14705" w:type="dxa"/>
        <w:jc w:val="center"/>
        <w:tblInd w:w="0" w:type="dxa"/>
        <w:tblLayout w:type="fixed"/>
        <w:tblCellMar>
          <w:top w:w="0" w:type="dxa"/>
          <w:left w:w="108" w:type="dxa"/>
          <w:bottom w:w="0" w:type="dxa"/>
          <w:right w:w="108" w:type="dxa"/>
        </w:tblCellMar>
      </w:tblPr>
      <w:tblGrid>
        <w:gridCol w:w="436"/>
        <w:gridCol w:w="814"/>
        <w:gridCol w:w="899"/>
        <w:gridCol w:w="1861"/>
        <w:gridCol w:w="994"/>
        <w:gridCol w:w="7757"/>
        <w:gridCol w:w="1194"/>
        <w:gridCol w:w="750"/>
      </w:tblGrid>
      <w:tr>
        <w:tblPrEx>
          <w:tblLayout w:type="fixed"/>
          <w:tblCellMar>
            <w:top w:w="0" w:type="dxa"/>
            <w:left w:w="108" w:type="dxa"/>
            <w:bottom w:w="0" w:type="dxa"/>
            <w:right w:w="108" w:type="dxa"/>
          </w:tblCellMar>
        </w:tblPrEx>
        <w:trPr>
          <w:gridAfter w:val="2"/>
          <w:wAfter w:w="1944" w:type="dxa"/>
          <w:trHeight w:val="360" w:hRule="atLeast"/>
          <w:jc w:val="center"/>
        </w:trPr>
        <w:tc>
          <w:tcPr>
            <w:tcW w:w="12761" w:type="dxa"/>
            <w:gridSpan w:val="6"/>
            <w:tcBorders>
              <w:top w:val="nil"/>
              <w:left w:val="nil"/>
              <w:bottom w:val="single" w:color="auto" w:sz="4" w:space="0"/>
              <w:right w:val="nil"/>
            </w:tcBorders>
            <w:vAlign w:val="center"/>
          </w:tcPr>
          <w:p>
            <w:pPr>
              <w:widowControl/>
              <w:spacing w:line="420" w:lineRule="exact"/>
              <w:jc w:val="left"/>
              <w:rPr>
                <w:rFonts w:hint="default" w:ascii="Times New Roman" w:hAnsi="Times New Roman" w:eastAsia="黑体" w:cs="Times New Roman"/>
                <w:b w:val="0"/>
                <w:bCs w:val="0"/>
                <w:color w:val="auto"/>
                <w:kern w:val="0"/>
                <w:sz w:val="28"/>
                <w:szCs w:val="28"/>
              </w:rPr>
            </w:pPr>
            <w:r>
              <w:rPr>
                <w:rFonts w:hint="default" w:ascii="Times New Roman" w:hAnsi="Times New Roman" w:eastAsia="黑体" w:cs="Times New Roman"/>
                <w:b w:val="0"/>
                <w:bCs w:val="0"/>
                <w:color w:val="auto"/>
                <w:kern w:val="0"/>
                <w:sz w:val="28"/>
                <w:szCs w:val="28"/>
              </w:rPr>
              <w:t>附表</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color w:val="auto"/>
                <w:kern w:val="0"/>
                <w:sz w:val="20"/>
              </w:rPr>
            </w:pPr>
            <w:r>
              <w:rPr>
                <w:rFonts w:hint="default" w:ascii="Times New Roman" w:hAnsi="Times New Roman" w:eastAsia="宋体" w:cs="Times New Roman"/>
                <w:b/>
                <w:bCs/>
                <w:color w:val="auto"/>
                <w:kern w:val="0"/>
                <w:szCs w:val="32"/>
              </w:rPr>
              <w:t xml:space="preserve">          </w:t>
            </w:r>
            <w:r>
              <w:rPr>
                <w:rFonts w:hint="default" w:ascii="Times New Roman" w:hAnsi="Times New Roman" w:eastAsia="方正小标宋简体" w:cs="Times New Roman"/>
                <w:b w:val="0"/>
                <w:bCs w:val="0"/>
                <w:color w:val="auto"/>
                <w:spacing w:val="-28"/>
                <w:kern w:val="0"/>
                <w:sz w:val="44"/>
                <w:szCs w:val="44"/>
              </w:rPr>
              <w:t xml:space="preserve"> 沙坡头区2021年农机深松整地作业补</w:t>
            </w:r>
            <w:r>
              <w:rPr>
                <w:rFonts w:hint="default" w:ascii="Times New Roman" w:hAnsi="Times New Roman" w:eastAsia="方正小标宋简体" w:cs="Times New Roman"/>
                <w:b w:val="0"/>
                <w:bCs w:val="0"/>
                <w:color w:val="auto"/>
                <w:spacing w:val="-28"/>
                <w:kern w:val="0"/>
                <w:sz w:val="44"/>
                <w:szCs w:val="44"/>
                <w:lang w:val="en-US" w:eastAsia="zh-CN"/>
              </w:rPr>
              <w:t>助</w:t>
            </w:r>
            <w:r>
              <w:rPr>
                <w:rFonts w:hint="default" w:ascii="Times New Roman" w:hAnsi="Times New Roman" w:eastAsia="方正小标宋简体" w:cs="Times New Roman"/>
                <w:b w:val="0"/>
                <w:bCs w:val="0"/>
                <w:color w:val="auto"/>
                <w:spacing w:val="-28"/>
                <w:kern w:val="0"/>
                <w:sz w:val="44"/>
                <w:szCs w:val="44"/>
              </w:rPr>
              <w:t>项目绩效考核指标体系　</w:t>
            </w:r>
          </w:p>
        </w:tc>
      </w:tr>
      <w:tr>
        <w:tblPrEx>
          <w:tblLayout w:type="fixed"/>
          <w:tblCellMar>
            <w:top w:w="0" w:type="dxa"/>
            <w:left w:w="108" w:type="dxa"/>
            <w:bottom w:w="0" w:type="dxa"/>
            <w:right w:w="108" w:type="dxa"/>
          </w:tblCellMar>
        </w:tblPrEx>
        <w:trPr>
          <w:trHeight w:val="549" w:hRule="atLeas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序号</w:t>
            </w:r>
          </w:p>
        </w:tc>
        <w:tc>
          <w:tcPr>
            <w:tcW w:w="81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一级</w:t>
            </w:r>
          </w:p>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指标</w:t>
            </w:r>
          </w:p>
        </w:tc>
        <w:tc>
          <w:tcPr>
            <w:tcW w:w="899"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二级指标</w:t>
            </w: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三级指标</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分值</w:t>
            </w:r>
          </w:p>
        </w:tc>
        <w:tc>
          <w:tcPr>
            <w:tcW w:w="8951"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评分标准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自评</w:t>
            </w:r>
          </w:p>
        </w:tc>
      </w:tr>
      <w:tr>
        <w:tblPrEx>
          <w:tblLayout w:type="fixed"/>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w:t>
            </w:r>
          </w:p>
        </w:tc>
        <w:tc>
          <w:tcPr>
            <w:tcW w:w="814" w:type="dxa"/>
            <w:vMerge w:val="restart"/>
            <w:tcBorders>
              <w:left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项目</w:t>
            </w:r>
          </w:p>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管理</w:t>
            </w:r>
          </w:p>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（40分）</w:t>
            </w:r>
          </w:p>
        </w:tc>
        <w:tc>
          <w:tcPr>
            <w:tcW w:w="899" w:type="dxa"/>
            <w:vMerge w:val="restart"/>
            <w:tcBorders>
              <w:left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组织管理（10分）</w:t>
            </w: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制定实施方案</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5</w:t>
            </w:r>
          </w:p>
        </w:tc>
        <w:tc>
          <w:tcPr>
            <w:tcW w:w="8951"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kern w:val="0"/>
                <w:sz w:val="15"/>
                <w:szCs w:val="15"/>
                <w:lang w:eastAsia="zh-CN"/>
              </w:rPr>
            </w:pPr>
            <w:r>
              <w:rPr>
                <w:rFonts w:hint="default" w:ascii="Times New Roman" w:hAnsi="Times New Roman" w:eastAsia="宋体" w:cs="Times New Roman"/>
                <w:color w:val="auto"/>
                <w:kern w:val="0"/>
                <w:sz w:val="15"/>
                <w:szCs w:val="15"/>
              </w:rPr>
              <w:t>按要求制定项目实施方案，且方案措施得力、内容完整得5分，否则酌情扣分</w:t>
            </w:r>
            <w:r>
              <w:rPr>
                <w:rFonts w:hint="default" w:ascii="Times New Roman" w:hAnsi="Times New Roman" w:eastAsia="宋体" w:cs="Times New Roman"/>
                <w:color w:val="auto"/>
                <w:kern w:val="0"/>
                <w:sz w:val="15"/>
                <w:szCs w:val="15"/>
                <w:lang w:eastAsia="zh-CN"/>
              </w:rPr>
              <w:t>。</w:t>
            </w:r>
          </w:p>
        </w:tc>
        <w:tc>
          <w:tcPr>
            <w:tcW w:w="75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　</w:t>
            </w:r>
          </w:p>
        </w:tc>
      </w:tr>
      <w:tr>
        <w:tblPrEx>
          <w:tblLayout w:type="fixed"/>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2</w:t>
            </w:r>
          </w:p>
        </w:tc>
        <w:tc>
          <w:tcPr>
            <w:tcW w:w="814" w:type="dxa"/>
            <w:vMerge w:val="continue"/>
            <w:tcBorders>
              <w:left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建立健全制度</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5</w:t>
            </w:r>
          </w:p>
        </w:tc>
        <w:tc>
          <w:tcPr>
            <w:tcW w:w="8951" w:type="dxa"/>
            <w:gridSpan w:val="2"/>
            <w:tcBorders>
              <w:top w:val="nil"/>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建立项目管理、财务管理等制度的得5分，未建立制度不得分。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　</w:t>
            </w:r>
          </w:p>
        </w:tc>
      </w:tr>
      <w:tr>
        <w:tblPrEx>
          <w:tblLayout w:type="fixed"/>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3</w:t>
            </w:r>
          </w:p>
        </w:tc>
        <w:tc>
          <w:tcPr>
            <w:tcW w:w="814" w:type="dxa"/>
            <w:vMerge w:val="continue"/>
            <w:tcBorders>
              <w:left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restart"/>
            <w:tcBorders>
              <w:top w:val="nil"/>
              <w:left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项目实施管理</w:t>
            </w:r>
            <w:r>
              <w:rPr>
                <w:rFonts w:hint="default" w:ascii="Times New Roman" w:hAnsi="Times New Roman" w:eastAsia="宋体" w:cs="Times New Roman"/>
                <w:color w:val="auto"/>
                <w:kern w:val="0"/>
                <w:sz w:val="15"/>
                <w:szCs w:val="15"/>
              </w:rPr>
              <w:br w:type="textWrapping"/>
            </w:r>
            <w:r>
              <w:rPr>
                <w:rFonts w:hint="default" w:ascii="Times New Roman" w:hAnsi="Times New Roman" w:eastAsia="宋体" w:cs="Times New Roman"/>
                <w:color w:val="auto"/>
                <w:kern w:val="0"/>
                <w:sz w:val="15"/>
                <w:szCs w:val="15"/>
              </w:rPr>
              <w:t>（30分）</w:t>
            </w: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实施主体确认</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5</w:t>
            </w:r>
          </w:p>
        </w:tc>
        <w:tc>
          <w:tcPr>
            <w:tcW w:w="8951" w:type="dxa"/>
            <w:gridSpan w:val="2"/>
            <w:tcBorders>
              <w:top w:val="nil"/>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按要求采取招标方式确定实施农机深松整地作业的农机作业服务组织的得5分，否则不得分。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　</w:t>
            </w:r>
          </w:p>
        </w:tc>
      </w:tr>
      <w:tr>
        <w:tblPrEx>
          <w:tblLayout w:type="fixed"/>
          <w:tblCellMar>
            <w:top w:w="0" w:type="dxa"/>
            <w:left w:w="108" w:type="dxa"/>
            <w:bottom w:w="0" w:type="dxa"/>
            <w:right w:w="108" w:type="dxa"/>
          </w:tblCellMar>
        </w:tblPrEx>
        <w:trPr>
          <w:trHeight w:val="495" w:hRule="atLeas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4</w:t>
            </w:r>
          </w:p>
        </w:tc>
        <w:tc>
          <w:tcPr>
            <w:tcW w:w="814" w:type="dxa"/>
            <w:vMerge w:val="continue"/>
            <w:tcBorders>
              <w:left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合同管理</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4</w:t>
            </w:r>
          </w:p>
        </w:tc>
        <w:tc>
          <w:tcPr>
            <w:tcW w:w="8951" w:type="dxa"/>
            <w:gridSpan w:val="2"/>
            <w:tcBorders>
              <w:top w:val="nil"/>
              <w:left w:val="nil"/>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区农技中心与实施项目农机作业服务组织签订作业协议得2分；农机作业服务组织与农户或</w:t>
            </w:r>
            <w:r>
              <w:rPr>
                <w:rFonts w:hint="default" w:ascii="Times New Roman" w:hAnsi="Times New Roman" w:eastAsia="宋体" w:cs="Times New Roman"/>
                <w:color w:val="auto"/>
                <w:kern w:val="0"/>
                <w:sz w:val="15"/>
                <w:szCs w:val="15"/>
                <w:lang w:val="en-US" w:eastAsia="zh-CN"/>
              </w:rPr>
              <w:t>镇（乡）、</w:t>
            </w:r>
            <w:r>
              <w:rPr>
                <w:rFonts w:hint="default" w:ascii="Times New Roman" w:hAnsi="Times New Roman" w:eastAsia="宋体" w:cs="Times New Roman"/>
                <w:color w:val="auto"/>
                <w:kern w:val="0"/>
                <w:sz w:val="15"/>
                <w:szCs w:val="15"/>
              </w:rPr>
              <w:t>村签订作业合同的得2分；未签订相关合同不得分。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　</w:t>
            </w:r>
          </w:p>
        </w:tc>
      </w:tr>
      <w:tr>
        <w:tblPrEx>
          <w:tblLayout w:type="fixed"/>
          <w:tblCellMar>
            <w:top w:w="0" w:type="dxa"/>
            <w:left w:w="108" w:type="dxa"/>
            <w:bottom w:w="0" w:type="dxa"/>
            <w:right w:w="108" w:type="dxa"/>
          </w:tblCellMar>
        </w:tblPrEx>
        <w:trPr>
          <w:trHeight w:val="400" w:hRule="atLeas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5</w:t>
            </w:r>
          </w:p>
        </w:tc>
        <w:tc>
          <w:tcPr>
            <w:tcW w:w="814" w:type="dxa"/>
            <w:vMerge w:val="continue"/>
            <w:tcBorders>
              <w:left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农机深松作业监测设备应用</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5</w:t>
            </w:r>
          </w:p>
        </w:tc>
        <w:tc>
          <w:tcPr>
            <w:tcW w:w="8951" w:type="dxa"/>
            <w:gridSpan w:val="2"/>
            <w:tcBorders>
              <w:top w:val="nil"/>
              <w:left w:val="nil"/>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lang w:eastAsia="zh-CN"/>
              </w:rPr>
            </w:pPr>
            <w:r>
              <w:rPr>
                <w:rFonts w:hint="default" w:ascii="Times New Roman" w:hAnsi="Times New Roman" w:eastAsia="宋体" w:cs="Times New Roman"/>
                <w:color w:val="auto"/>
                <w:kern w:val="0"/>
                <w:sz w:val="15"/>
                <w:szCs w:val="15"/>
              </w:rPr>
              <w:t>安装农机深松整地检测设备得3分，按要求实时监控农机深松整地作业情况的得2分.否则按要求扣分</w:t>
            </w:r>
            <w:r>
              <w:rPr>
                <w:rFonts w:hint="default" w:ascii="Times New Roman" w:hAnsi="Times New Roman" w:eastAsia="宋体" w:cs="Times New Roman"/>
                <w:color w:val="auto"/>
                <w:kern w:val="0"/>
                <w:sz w:val="15"/>
                <w:szCs w:val="15"/>
                <w:lang w:eastAsia="zh-CN"/>
              </w:rPr>
              <w:t>。</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　</w:t>
            </w:r>
          </w:p>
        </w:tc>
      </w:tr>
      <w:tr>
        <w:tblPrEx>
          <w:tblLayout w:type="fixed"/>
          <w:tblCellMar>
            <w:top w:w="0" w:type="dxa"/>
            <w:left w:w="108" w:type="dxa"/>
            <w:bottom w:w="0" w:type="dxa"/>
            <w:right w:w="108" w:type="dxa"/>
          </w:tblCellMar>
        </w:tblPrEx>
        <w:trPr>
          <w:trHeight w:val="340" w:hRule="exact"/>
          <w:jc w:val="center"/>
        </w:trPr>
        <w:tc>
          <w:tcPr>
            <w:tcW w:w="43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6</w:t>
            </w:r>
          </w:p>
        </w:tc>
        <w:tc>
          <w:tcPr>
            <w:tcW w:w="814" w:type="dxa"/>
            <w:vMerge w:val="continue"/>
            <w:tcBorders>
              <w:left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186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实地验收抽查</w:t>
            </w:r>
          </w:p>
        </w:tc>
        <w:tc>
          <w:tcPr>
            <w:tcW w:w="99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5</w:t>
            </w:r>
          </w:p>
        </w:tc>
        <w:tc>
          <w:tcPr>
            <w:tcW w:w="8951"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在</w:t>
            </w:r>
            <w:r>
              <w:rPr>
                <w:rFonts w:hint="default" w:ascii="Times New Roman" w:hAnsi="Times New Roman" w:eastAsia="宋体" w:cs="Times New Roman"/>
                <w:bCs/>
                <w:color w:val="auto"/>
                <w:sz w:val="15"/>
                <w:szCs w:val="15"/>
              </w:rPr>
              <w:t>农机深松整地监测设备监测统计面积和质量的基础上，组织抽查验收，</w:t>
            </w:r>
            <w:r>
              <w:rPr>
                <w:rFonts w:hint="default" w:ascii="Times New Roman" w:hAnsi="Times New Roman" w:eastAsia="宋体" w:cs="Times New Roman"/>
                <w:color w:val="auto"/>
                <w:kern w:val="0"/>
                <w:sz w:val="15"/>
                <w:szCs w:val="15"/>
              </w:rPr>
              <w:t>抽查比例超过20%的得10分，每降低1个百分点，扣0.5分。</w:t>
            </w:r>
          </w:p>
        </w:tc>
        <w:tc>
          <w:tcPr>
            <w:tcW w:w="75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　</w:t>
            </w:r>
          </w:p>
        </w:tc>
      </w:tr>
      <w:tr>
        <w:tblPrEx>
          <w:tblLayout w:type="fixed"/>
          <w:tblCellMar>
            <w:top w:w="0" w:type="dxa"/>
            <w:left w:w="108" w:type="dxa"/>
            <w:bottom w:w="0" w:type="dxa"/>
            <w:right w:w="108" w:type="dxa"/>
          </w:tblCellMar>
        </w:tblPrEx>
        <w:trPr>
          <w:trHeight w:val="340" w:hRule="exact"/>
          <w:jc w:val="center"/>
        </w:trPr>
        <w:tc>
          <w:tcPr>
            <w:tcW w:w="43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7</w:t>
            </w:r>
          </w:p>
        </w:tc>
        <w:tc>
          <w:tcPr>
            <w:tcW w:w="814" w:type="dxa"/>
            <w:vMerge w:val="continue"/>
            <w:tcBorders>
              <w:left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186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投诉处理</w:t>
            </w:r>
          </w:p>
        </w:tc>
        <w:tc>
          <w:tcPr>
            <w:tcW w:w="99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4</w:t>
            </w:r>
          </w:p>
        </w:tc>
        <w:tc>
          <w:tcPr>
            <w:tcW w:w="8951"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有效调查处理并及时上报的得4分，未有效处理群众投诉并上报的每起扣2分，扣完为止。</w:t>
            </w:r>
          </w:p>
        </w:tc>
        <w:tc>
          <w:tcPr>
            <w:tcW w:w="75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　</w:t>
            </w:r>
          </w:p>
        </w:tc>
      </w:tr>
      <w:tr>
        <w:tblPrEx>
          <w:tblLayout w:type="fixed"/>
          <w:tblCellMar>
            <w:top w:w="0" w:type="dxa"/>
            <w:left w:w="108" w:type="dxa"/>
            <w:bottom w:w="0" w:type="dxa"/>
            <w:right w:w="108" w:type="dxa"/>
          </w:tblCellMar>
        </w:tblPrEx>
        <w:trPr>
          <w:trHeight w:val="515" w:hRule="atLeas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8</w:t>
            </w:r>
          </w:p>
        </w:tc>
        <w:tc>
          <w:tcPr>
            <w:tcW w:w="814" w:type="dxa"/>
            <w:vMerge w:val="continue"/>
            <w:tcBorders>
              <w:left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信息公开及材料报送</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3</w:t>
            </w:r>
          </w:p>
        </w:tc>
        <w:tc>
          <w:tcPr>
            <w:tcW w:w="8951" w:type="dxa"/>
            <w:gridSpan w:val="2"/>
            <w:tcBorders>
              <w:top w:val="nil"/>
              <w:left w:val="nil"/>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公开农机深松整地作业补</w:t>
            </w:r>
            <w:r>
              <w:rPr>
                <w:rFonts w:hint="default" w:ascii="Times New Roman" w:hAnsi="Times New Roman" w:eastAsia="宋体" w:cs="Times New Roman"/>
                <w:color w:val="auto"/>
                <w:kern w:val="0"/>
                <w:sz w:val="15"/>
                <w:szCs w:val="15"/>
                <w:lang w:val="en-US" w:eastAsia="zh-CN"/>
              </w:rPr>
              <w:t>助</w:t>
            </w:r>
            <w:r>
              <w:rPr>
                <w:rFonts w:hint="default" w:ascii="Times New Roman" w:hAnsi="Times New Roman" w:eastAsia="宋体" w:cs="Times New Roman"/>
                <w:color w:val="auto"/>
                <w:kern w:val="0"/>
                <w:sz w:val="15"/>
                <w:szCs w:val="15"/>
              </w:rPr>
              <w:t>相关信息的得1分；未公开不得分；按要求上报实施方案和总结材料的得2分，报送不及时每次扣0.5分；未报送不得分。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　</w:t>
            </w:r>
          </w:p>
        </w:tc>
      </w:tr>
      <w:tr>
        <w:tblPrEx>
          <w:tblLayout w:type="fixed"/>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9</w:t>
            </w:r>
          </w:p>
        </w:tc>
        <w:tc>
          <w:tcPr>
            <w:tcW w:w="814"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档案资料完整性</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4</w:t>
            </w:r>
          </w:p>
        </w:tc>
        <w:tc>
          <w:tcPr>
            <w:tcW w:w="8951" w:type="dxa"/>
            <w:gridSpan w:val="2"/>
            <w:tcBorders>
              <w:top w:val="nil"/>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sz w:val="15"/>
                <w:szCs w:val="15"/>
              </w:rPr>
              <w:t>档案资料完整、规范得4分，不完整、不规范得2分，没有档案不得分。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　</w:t>
            </w:r>
          </w:p>
        </w:tc>
      </w:tr>
      <w:tr>
        <w:tblPrEx>
          <w:tblLayout w:type="fixed"/>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10</w:t>
            </w:r>
          </w:p>
        </w:tc>
        <w:tc>
          <w:tcPr>
            <w:tcW w:w="814" w:type="dxa"/>
            <w:vMerge w:val="restart"/>
            <w:tcBorders>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绩效</w:t>
            </w:r>
          </w:p>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指标</w:t>
            </w:r>
          </w:p>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（60分）</w:t>
            </w:r>
          </w:p>
        </w:tc>
        <w:tc>
          <w:tcPr>
            <w:tcW w:w="899" w:type="dxa"/>
            <w:vMerge w:val="restart"/>
            <w:tcBorders>
              <w:left w:val="single" w:color="auto" w:sz="4" w:space="0"/>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产出指标（30分）</w:t>
            </w: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数量指标</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10</w:t>
            </w:r>
          </w:p>
        </w:tc>
        <w:tc>
          <w:tcPr>
            <w:tcW w:w="8951" w:type="dxa"/>
            <w:gridSpan w:val="2"/>
            <w:tcBorders>
              <w:top w:val="nil"/>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完成下达作业面积得10分；未完成按比例扣分。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p>
        </w:tc>
      </w:tr>
      <w:tr>
        <w:tblPrEx>
          <w:tblLayout w:type="fixed"/>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11</w:t>
            </w:r>
          </w:p>
        </w:tc>
        <w:tc>
          <w:tcPr>
            <w:tcW w:w="814"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质量指标</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5</w:t>
            </w:r>
          </w:p>
        </w:tc>
        <w:tc>
          <w:tcPr>
            <w:tcW w:w="8951" w:type="dxa"/>
            <w:gridSpan w:val="2"/>
            <w:tcBorders>
              <w:top w:val="nil"/>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农机深松整地作业质量达到要求（3</w:t>
            </w:r>
            <w:r>
              <w:rPr>
                <w:rFonts w:hint="default" w:ascii="Times New Roman" w:hAnsi="Times New Roman" w:eastAsia="宋体" w:cs="Times New Roman"/>
                <w:color w:val="auto"/>
                <w:sz w:val="15"/>
                <w:szCs w:val="15"/>
                <w:lang w:val="en-US" w:eastAsia="zh-CN"/>
              </w:rPr>
              <w:t>0</w:t>
            </w:r>
            <w:r>
              <w:rPr>
                <w:rFonts w:hint="default" w:ascii="Times New Roman" w:hAnsi="Times New Roman" w:eastAsia="宋体" w:cs="Times New Roman"/>
                <w:color w:val="auto"/>
                <w:sz w:val="15"/>
                <w:szCs w:val="15"/>
              </w:rPr>
              <w:t>厘米），得5分，否则不得分。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p>
        </w:tc>
      </w:tr>
      <w:tr>
        <w:tblPrEx>
          <w:tblLayout w:type="fixed"/>
          <w:tblCellMar>
            <w:top w:w="0" w:type="dxa"/>
            <w:left w:w="108" w:type="dxa"/>
            <w:bottom w:w="0" w:type="dxa"/>
            <w:right w:w="108" w:type="dxa"/>
          </w:tblCellMar>
        </w:tblPrEx>
        <w:trPr>
          <w:trHeight w:val="594" w:hRule="atLeas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12</w:t>
            </w:r>
          </w:p>
        </w:tc>
        <w:tc>
          <w:tcPr>
            <w:tcW w:w="814"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实效指标</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15</w:t>
            </w:r>
          </w:p>
        </w:tc>
        <w:tc>
          <w:tcPr>
            <w:tcW w:w="8951" w:type="dxa"/>
            <w:gridSpan w:val="2"/>
            <w:tcBorders>
              <w:top w:val="nil"/>
              <w:left w:val="nil"/>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年度农机深松整地作业补贴资金执行率达到95%</w:t>
            </w:r>
            <w:r>
              <w:rPr>
                <w:rFonts w:hint="default" w:ascii="Times New Roman" w:hAnsi="Times New Roman" w:eastAsia="宋体" w:cs="Times New Roman"/>
                <w:color w:val="auto"/>
                <w:kern w:val="0"/>
                <w:sz w:val="15"/>
                <w:szCs w:val="15"/>
                <w:lang w:val="en-US" w:eastAsia="zh-CN"/>
              </w:rPr>
              <w:t>及以上</w:t>
            </w:r>
            <w:r>
              <w:rPr>
                <w:rFonts w:hint="default" w:ascii="Times New Roman" w:hAnsi="Times New Roman" w:eastAsia="宋体" w:cs="Times New Roman"/>
                <w:color w:val="auto"/>
                <w:kern w:val="0"/>
                <w:sz w:val="15"/>
                <w:szCs w:val="15"/>
              </w:rPr>
              <w:t>得10分，</w:t>
            </w:r>
            <w:r>
              <w:rPr>
                <w:rFonts w:hint="default" w:ascii="Times New Roman" w:hAnsi="Times New Roman" w:eastAsia="宋体" w:cs="Times New Roman"/>
                <w:color w:val="auto"/>
                <w:sz w:val="15"/>
                <w:szCs w:val="15"/>
              </w:rPr>
              <w:t>90%-95%的按比例得分，</w:t>
            </w:r>
            <w:r>
              <w:rPr>
                <w:rFonts w:hint="default" w:ascii="Times New Roman" w:hAnsi="Times New Roman" w:eastAsia="宋体" w:cs="Times New Roman"/>
                <w:color w:val="auto"/>
                <w:kern w:val="0"/>
                <w:sz w:val="15"/>
                <w:szCs w:val="15"/>
              </w:rPr>
              <w:t>低于90%不得分</w:t>
            </w:r>
            <w:r>
              <w:rPr>
                <w:rFonts w:hint="default" w:ascii="Times New Roman" w:hAnsi="Times New Roman" w:eastAsia="宋体" w:cs="Times New Roman"/>
                <w:color w:val="auto"/>
                <w:sz w:val="15"/>
                <w:szCs w:val="15"/>
              </w:rPr>
              <w:t>；年度资金兑付率大于95%得5分，85%-95%的按比例得分</w:t>
            </w:r>
            <w:r>
              <w:rPr>
                <w:rFonts w:hint="default" w:ascii="Times New Roman" w:hAnsi="Times New Roman" w:eastAsia="宋体" w:cs="Times New Roman"/>
                <w:color w:val="auto"/>
                <w:kern w:val="0"/>
                <w:sz w:val="15"/>
                <w:szCs w:val="15"/>
              </w:rPr>
              <w:t>低于85%不得分</w:t>
            </w:r>
            <w:r>
              <w:rPr>
                <w:rFonts w:hint="default" w:ascii="Times New Roman" w:hAnsi="Times New Roman" w:eastAsia="宋体" w:cs="Times New Roman"/>
                <w:color w:val="auto"/>
                <w:sz w:val="15"/>
                <w:szCs w:val="15"/>
              </w:rPr>
              <w:t>。</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p>
        </w:tc>
      </w:tr>
      <w:tr>
        <w:tblPrEx>
          <w:tblLayout w:type="fixed"/>
          <w:tblCellMar>
            <w:top w:w="0" w:type="dxa"/>
            <w:left w:w="108" w:type="dxa"/>
            <w:bottom w:w="0" w:type="dxa"/>
            <w:right w:w="108" w:type="dxa"/>
          </w:tblCellMar>
        </w:tblPrEx>
        <w:trPr>
          <w:trHeight w:val="340" w:hRule="exac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13</w:t>
            </w:r>
          </w:p>
        </w:tc>
        <w:tc>
          <w:tcPr>
            <w:tcW w:w="814"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restart"/>
            <w:tcBorders>
              <w:left w:val="single" w:color="auto" w:sz="4" w:space="0"/>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效益指标（20分）</w:t>
            </w: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产出指标</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15</w:t>
            </w:r>
          </w:p>
        </w:tc>
        <w:tc>
          <w:tcPr>
            <w:tcW w:w="8951" w:type="dxa"/>
            <w:gridSpan w:val="2"/>
            <w:tcBorders>
              <w:top w:val="nil"/>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耕种收综合机械化水平</w:t>
            </w:r>
            <w:r>
              <w:rPr>
                <w:rFonts w:hint="default" w:ascii="Times New Roman" w:hAnsi="Times New Roman" w:eastAsia="宋体" w:cs="Times New Roman"/>
                <w:color w:val="auto"/>
                <w:kern w:val="0"/>
                <w:sz w:val="15"/>
                <w:szCs w:val="15"/>
                <w:lang w:val="en-US" w:eastAsia="zh-CN"/>
              </w:rPr>
              <w:t>较上年提升</w:t>
            </w:r>
            <w:r>
              <w:rPr>
                <w:rFonts w:hint="default" w:ascii="Times New Roman" w:hAnsi="Times New Roman" w:eastAsia="宋体" w:cs="Times New Roman"/>
                <w:color w:val="auto"/>
                <w:kern w:val="0"/>
                <w:sz w:val="15"/>
                <w:szCs w:val="15"/>
              </w:rPr>
              <w:t>得10分，每降低0.5个百分点扣2分；</w:t>
            </w:r>
            <w:r>
              <w:rPr>
                <w:rFonts w:hint="default" w:ascii="Times New Roman" w:hAnsi="Times New Roman" w:eastAsia="宋体" w:cs="Times New Roman"/>
                <w:color w:val="auto"/>
                <w:sz w:val="15"/>
                <w:szCs w:val="15"/>
              </w:rPr>
              <w:t>资金使用专款专用得5分，</w:t>
            </w:r>
            <w:r>
              <w:rPr>
                <w:rFonts w:hint="default" w:ascii="Times New Roman" w:hAnsi="Times New Roman" w:eastAsia="宋体" w:cs="Times New Roman"/>
                <w:color w:val="auto"/>
                <w:kern w:val="0"/>
                <w:sz w:val="15"/>
                <w:szCs w:val="15"/>
              </w:rPr>
              <w:t>否则不得分。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p>
        </w:tc>
      </w:tr>
      <w:tr>
        <w:tblPrEx>
          <w:tblLayout w:type="fixed"/>
          <w:tblCellMar>
            <w:top w:w="0" w:type="dxa"/>
            <w:left w:w="108" w:type="dxa"/>
            <w:bottom w:w="0" w:type="dxa"/>
            <w:right w:w="108" w:type="dxa"/>
          </w:tblCellMar>
        </w:tblPrEx>
        <w:trPr>
          <w:trHeight w:val="380" w:hRule="exac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14</w:t>
            </w:r>
          </w:p>
        </w:tc>
        <w:tc>
          <w:tcPr>
            <w:tcW w:w="814"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可持续影响</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5</w:t>
            </w:r>
          </w:p>
        </w:tc>
        <w:tc>
          <w:tcPr>
            <w:tcW w:w="8951" w:type="dxa"/>
            <w:gridSpan w:val="2"/>
            <w:tcBorders>
              <w:top w:val="nil"/>
              <w:left w:val="nil"/>
              <w:bottom w:val="single" w:color="auto" w:sz="4" w:space="0"/>
              <w:right w:val="single" w:color="auto" w:sz="4" w:space="0"/>
            </w:tcBorders>
            <w:vAlign w:val="center"/>
          </w:tcPr>
          <w:p>
            <w:pPr>
              <w:spacing w:line="240" w:lineRule="exact"/>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提高了农业综合生产能力得5分，否则不得分。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p>
        </w:tc>
      </w:tr>
      <w:tr>
        <w:tblPrEx>
          <w:tblLayout w:type="fixed"/>
          <w:tblCellMar>
            <w:top w:w="0" w:type="dxa"/>
            <w:left w:w="108" w:type="dxa"/>
            <w:bottom w:w="0" w:type="dxa"/>
            <w:right w:w="108" w:type="dxa"/>
          </w:tblCellMar>
        </w:tblPrEx>
        <w:trPr>
          <w:trHeight w:val="355" w:hRule="atLeast"/>
          <w:jc w:val="center"/>
        </w:trPr>
        <w:tc>
          <w:tcPr>
            <w:tcW w:w="436"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15</w:t>
            </w:r>
          </w:p>
        </w:tc>
        <w:tc>
          <w:tcPr>
            <w:tcW w:w="814"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tcBorders>
              <w:left w:val="single" w:color="auto" w:sz="4" w:space="0"/>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sz w:val="15"/>
                <w:szCs w:val="15"/>
              </w:rPr>
              <w:t>满意度指标（10分）</w:t>
            </w:r>
          </w:p>
        </w:tc>
        <w:tc>
          <w:tcPr>
            <w:tcW w:w="1861"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服务对象满意度</w:t>
            </w:r>
          </w:p>
        </w:tc>
        <w:tc>
          <w:tcPr>
            <w:tcW w:w="994"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10</w:t>
            </w:r>
          </w:p>
        </w:tc>
        <w:tc>
          <w:tcPr>
            <w:tcW w:w="8951" w:type="dxa"/>
            <w:gridSpan w:val="2"/>
            <w:tcBorders>
              <w:top w:val="nil"/>
              <w:left w:val="nil"/>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服务对象满意度达到90%以上得10分，否则不得分。</w:t>
            </w:r>
          </w:p>
        </w:tc>
        <w:tc>
          <w:tcPr>
            <w:tcW w:w="750" w:type="dxa"/>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p>
        </w:tc>
      </w:tr>
      <w:tr>
        <w:tblPrEx>
          <w:tblLayout w:type="fixed"/>
          <w:tblCellMar>
            <w:top w:w="0" w:type="dxa"/>
            <w:left w:w="108" w:type="dxa"/>
            <w:bottom w:w="0" w:type="dxa"/>
            <w:right w:w="108" w:type="dxa"/>
          </w:tblCellMar>
        </w:tblPrEx>
        <w:trPr>
          <w:trHeight w:val="573"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16</w:t>
            </w:r>
          </w:p>
        </w:tc>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扣分项及</w:t>
            </w:r>
          </w:p>
          <w:p>
            <w:pPr>
              <w:widowControl/>
              <w:spacing w:line="220" w:lineRule="exact"/>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一票否决</w:t>
            </w:r>
          </w:p>
        </w:tc>
        <w:tc>
          <w:tcPr>
            <w:tcW w:w="2855"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重大违法违规</w:t>
            </w:r>
          </w:p>
        </w:tc>
        <w:tc>
          <w:tcPr>
            <w:tcW w:w="8951"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经公安、检察、监察、审计、财政监督机构等查处存在重大违法违规行为并造成恶劣影响的，一票否决；经农业农村厅农机局在绩效考核中发现有弄虚作假行为的，总体评分为零。</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p>
        </w:tc>
      </w:tr>
      <w:tr>
        <w:tblPrEx>
          <w:tblLayout w:type="fixed"/>
          <w:tblCellMar>
            <w:top w:w="0" w:type="dxa"/>
            <w:left w:w="108" w:type="dxa"/>
            <w:bottom w:w="0" w:type="dxa"/>
            <w:right w:w="108" w:type="dxa"/>
          </w:tblCellMar>
        </w:tblPrEx>
        <w:trPr>
          <w:trHeight w:val="363" w:hRule="atLeast"/>
          <w:jc w:val="center"/>
        </w:trPr>
        <w:tc>
          <w:tcPr>
            <w:tcW w:w="2149" w:type="dxa"/>
            <w:gridSpan w:val="3"/>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b/>
                <w:bCs/>
                <w:color w:val="auto"/>
                <w:kern w:val="0"/>
                <w:sz w:val="15"/>
                <w:szCs w:val="15"/>
              </w:rPr>
              <w:t>合  计</w:t>
            </w:r>
          </w:p>
        </w:tc>
        <w:tc>
          <w:tcPr>
            <w:tcW w:w="2855"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100</w:t>
            </w:r>
          </w:p>
        </w:tc>
        <w:tc>
          <w:tcPr>
            <w:tcW w:w="8951"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default" w:ascii="Times New Roman" w:hAnsi="Times New Roman" w:eastAsia="宋体" w:cs="Times New Roman"/>
                <w:color w:val="auto"/>
                <w:kern w:val="0"/>
                <w:sz w:val="15"/>
                <w:szCs w:val="15"/>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auto"/>
                <w:kern w:val="0"/>
                <w:sz w:val="15"/>
                <w:szCs w:val="15"/>
              </w:rPr>
            </w:pPr>
          </w:p>
        </w:tc>
      </w:tr>
    </w:tbl>
    <w:p>
      <w:pPr>
        <w:pStyle w:val="2"/>
        <w:rPr>
          <w:rFonts w:hint="default" w:ascii="Times New Roman" w:hAnsi="Times New Roman" w:cs="Times New Roman"/>
          <w:color w:val="auto"/>
        </w:rPr>
        <w:sectPr>
          <w:headerReference r:id="rId4" w:type="default"/>
          <w:footerReference r:id="rId5" w:type="default"/>
          <w:pgSz w:w="16838" w:h="11906" w:orient="landscape"/>
          <w:pgMar w:top="1587" w:right="2098" w:bottom="1474" w:left="1984" w:header="851" w:footer="992" w:gutter="0"/>
          <w:pgNumType w:fmt="numberInDash"/>
          <w:cols w:space="720" w:num="1"/>
          <w:rtlGutter w:val="0"/>
          <w:docGrid w:type="lines" w:linePitch="465" w:charSpace="0"/>
        </w:sect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pPr>
        <w:adjustRightInd w:val="0"/>
        <w:spacing w:line="360" w:lineRule="auto"/>
        <w:ind w:right="1600"/>
        <w:jc w:val="both"/>
        <w:rPr>
          <w:rFonts w:hint="default" w:ascii="Times New Roman" w:hAnsi="Times New Roman" w:eastAsia="仿宋_GB2312" w:cs="Times New Rom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732790" cy="3346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2790" cy="334645"/>
                      </a:xfrm>
                      <a:prstGeom prst="rect">
                        <a:avLst/>
                      </a:prstGeom>
                      <a:noFill/>
                      <a:ln w="9525">
                        <a:noFill/>
                      </a:ln>
                    </wps:spPr>
                    <wps:txbx>
                      <w:txbxContent>
                        <w:p>
                          <w:pPr>
                            <w:pStyle w:val="2"/>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28.5pt;height:26.35pt;width:57.7pt;mso-position-horizontal:outside;mso-position-horizontal-relative:margin;z-index:251660288;mso-width-relative:page;mso-height-relative:page;" filled="f" stroked="f" coordsize="21600,21600" o:gfxdata="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VYzA/WAAAABwEAAA8A&#10;AAAAAAAAAQAgAAAAIgAAAGRycy9kb3ducmV2LnhtbFBLAQIUABQAAAAIAIdO4kAeOjXjpwEAACwD&#10;AAAOAAAAAAAAAAEAIAAAACUBAABkcnMvZTJvRG9jLnhtbFBLBQYAAAAABgAGAFkBAAA+BQAAAAA=&#10;">
              <v:path/>
              <v:fill on="f" focussize="0,0"/>
              <v:stroke on="f"/>
              <v:imagedata o:title=""/>
              <o:lock v:ext="edit" aspectratio="f"/>
              <v:textbox inset="0mm,0mm,0mm,0mm">
                <w:txbxContent>
                  <w:p>
                    <w:pPr>
                      <w:pStyle w:val="2"/>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-361950</wp:posOffset>
              </wp:positionV>
              <wp:extent cx="732790" cy="334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2790" cy="334645"/>
                      </a:xfrm>
                      <a:prstGeom prst="rect">
                        <a:avLst/>
                      </a:prstGeom>
                      <a:noFill/>
                      <a:ln w="9525">
                        <a:noFill/>
                      </a:ln>
                    </wps:spPr>
                    <wps:txbx>
                      <w:txbxContent>
                        <w:p>
                          <w:pPr>
                            <w:pStyle w:val="2"/>
                            <w:jc w:val="center"/>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28.5pt;height:26.35pt;width:57.7pt;mso-position-horizontal:outside;mso-position-horizontal-relative:margin;z-index:251661312;mso-width-relative:page;mso-height-relative:page;" filled="f" stroked="f" coordsize="21600,21600" o:gfxdata="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FWMwP1gAAAAcBAAAP&#10;AAAAAAAAAAEAIAAAACIAAABkcnMvZG93bnJldi54bWxQSwECFAAUAAAACACHTuJADK0jnagBAAAs&#10;AwAADgAAAAAAAAABACAAAAAlAQAAZHJzL2Uyb0RvYy54bWxQSwUGAAAAAAYABgBZAQAAPwUAAAAA&#10;">
              <v:path/>
              <v:fill on="f" focussize="0,0"/>
              <v:stroke on="f"/>
              <v:imagedata o:title=""/>
              <o:lock v:ext="edit" aspectratio="f"/>
              <v:textbox inset="0mm,0mm,0mm,0mm">
                <w:txbxContent>
                  <w:p>
                    <w:pPr>
                      <w:pStyle w:val="2"/>
                      <w:jc w:val="center"/>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92254"/>
    <w:rsid w:val="4139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2021-06-29T07:25:00Z</dcterms:created>
  <dc:creator>Administrator</dc:creator>
  <cp:lastModifiedBy>Administrator</cp:lastModifiedBy>
  <dcterms:modified xsi:type="dcterms:W3CDTF">2021-06-29T07:25:30Z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