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64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沙坡头区2020年化肥使用量零增长行动</w:t>
      </w:r>
    </w:p>
    <w:p>
      <w:pPr>
        <w:pStyle w:val="7"/>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p>
    <w:bookmarkEnd w:id="0"/>
    <w:p>
      <w:pPr>
        <w:spacing w:line="600" w:lineRule="exact"/>
        <w:ind w:firstLine="640" w:firstLineChars="200"/>
        <w:jc w:val="left"/>
        <w:rPr>
          <w:rFonts w:hint="default" w:ascii="Times New Roman" w:hAnsi="Times New Roman" w:eastAsia="方正仿宋_GBK" w:cs="Times New Roman"/>
          <w:sz w:val="32"/>
          <w:szCs w:val="32"/>
        </w:rPr>
      </w:pPr>
    </w:p>
    <w:p>
      <w:pPr>
        <w:spacing w:line="600" w:lineRule="exact"/>
        <w:ind w:firstLine="640" w:firstLineChars="200"/>
        <w:jc w:val="both"/>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推进质量兴农、绿色兴农，按照</w:t>
      </w:r>
      <w:r>
        <w:rPr>
          <w:rFonts w:hint="default" w:ascii="Times New Roman" w:hAnsi="Times New Roman" w:eastAsia="仿宋_GB2312" w:cs="Times New Roman"/>
          <w:sz w:val="32"/>
          <w:szCs w:val="32"/>
        </w:rPr>
        <w:t>农业部《</w:t>
      </w:r>
      <w:r>
        <w:rPr>
          <w:rFonts w:hint="default" w:ascii="Times New Roman" w:hAnsi="Times New Roman" w:eastAsia="仿宋_GB2312" w:cs="Times New Roman"/>
          <w:sz w:val="32"/>
          <w:szCs w:val="32"/>
          <w:lang w:val="en-US" w:eastAsia="zh-CN"/>
        </w:rPr>
        <w:t>到2020年化肥使用量零增长行动方案》（农农发〔2015〕2号）要求，加大农业面源污染治理力度，加快农业发展方式转变，</w:t>
      </w:r>
      <w:r>
        <w:rPr>
          <w:rFonts w:hint="default" w:ascii="Times New Roman" w:hAnsi="Times New Roman" w:eastAsia="仿宋_GB2312" w:cs="Times New Roman"/>
          <w:sz w:val="32"/>
          <w:szCs w:val="32"/>
        </w:rPr>
        <w:t>减少化肥</w:t>
      </w:r>
      <w:r>
        <w:rPr>
          <w:rFonts w:hint="default" w:ascii="Times New Roman" w:hAnsi="Times New Roman" w:eastAsia="仿宋_GB2312" w:cs="Times New Roman"/>
          <w:sz w:val="32"/>
          <w:szCs w:val="32"/>
          <w:lang w:eastAsia="zh-CN"/>
        </w:rPr>
        <w:t>不合理使用，夯实土肥基础，</w:t>
      </w:r>
      <w:r>
        <w:rPr>
          <w:rFonts w:hint="default" w:ascii="Times New Roman" w:hAnsi="Times New Roman" w:eastAsia="仿宋_GB2312" w:cs="Times New Roman"/>
          <w:sz w:val="32"/>
          <w:szCs w:val="32"/>
        </w:rPr>
        <w:t>降低</w:t>
      </w:r>
      <w:r>
        <w:rPr>
          <w:rFonts w:hint="default" w:ascii="Times New Roman" w:hAnsi="Times New Roman" w:eastAsia="仿宋_GB2312" w:cs="Times New Roman"/>
          <w:sz w:val="32"/>
          <w:szCs w:val="32"/>
          <w:lang w:eastAsia="zh-CN"/>
        </w:rPr>
        <w:t>农业</w:t>
      </w:r>
      <w:r>
        <w:rPr>
          <w:rFonts w:hint="default" w:ascii="Times New Roman" w:hAnsi="Times New Roman" w:eastAsia="仿宋_GB2312" w:cs="Times New Roman"/>
          <w:sz w:val="32"/>
          <w:szCs w:val="32"/>
        </w:rPr>
        <w:t>生产成本</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提升耕地质量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减轻环境污染</w:t>
      </w:r>
      <w:r>
        <w:rPr>
          <w:rFonts w:hint="default" w:ascii="Times New Roman" w:hAnsi="Times New Roman" w:eastAsia="仿宋_GB2312" w:cs="Times New Roman"/>
          <w:sz w:val="32"/>
          <w:szCs w:val="32"/>
          <w:lang w:eastAsia="zh-CN"/>
        </w:rPr>
        <w:t>，实现藏粮于地、藏粮于技，</w:t>
      </w:r>
      <w:r>
        <w:rPr>
          <w:rFonts w:hint="default" w:ascii="Times New Roman" w:hAnsi="Times New Roman" w:eastAsia="仿宋_GB2312" w:cs="Times New Roman"/>
          <w:sz w:val="32"/>
          <w:szCs w:val="32"/>
        </w:rPr>
        <w:t>保障粮食等主要农产品有效供给</w:t>
      </w:r>
      <w:r>
        <w:rPr>
          <w:rFonts w:hint="default" w:ascii="Times New Roman" w:hAnsi="Times New Roman" w:eastAsia="仿宋_GB2312" w:cs="Times New Roman"/>
          <w:sz w:val="32"/>
          <w:szCs w:val="32"/>
          <w:lang w:eastAsia="zh-CN"/>
        </w:rPr>
        <w:t>，促进农业增效、农民增收</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sz w:val="32"/>
          <w:szCs w:val="32"/>
        </w:rPr>
        <w:t>结合沙坡头区实际，特制定本方案</w:t>
      </w:r>
      <w:r>
        <w:rPr>
          <w:rFonts w:hint="default" w:ascii="Times New Roman" w:hAnsi="Times New Roman" w:eastAsia="仿宋_GB2312" w:cs="Times New Roman"/>
          <w:b w:val="0"/>
          <w:bCs/>
          <w:color w:val="auto"/>
          <w:sz w:val="32"/>
          <w:szCs w:val="32"/>
        </w:rPr>
        <w:t>。</w:t>
      </w:r>
    </w:p>
    <w:p>
      <w:pPr>
        <w:spacing w:line="60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一、总体思路</w:t>
      </w:r>
    </w:p>
    <w:p>
      <w:pPr>
        <w:autoSpaceDE w:val="0"/>
        <w:autoSpaceDN w:val="0"/>
        <w:adjustRightInd w:val="0"/>
        <w:spacing w:line="580" w:lineRule="exact"/>
        <w:ind w:firstLine="645"/>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保障国家粮食安全和重要农产品有效供给为目标，牢固树立“增产施肥、经济施肥、环保施肥”理念，依靠科技进步，依托新型经营主体和专业化农化服务组织，集中连片整体实施，加快转变施肥方式，深入推进科学施肥，大力开展耕地质量保护与提升，增加有机肥资源利用，减少不合理化肥投入，加强宣传培训和肥料使用管理，走高产高效、优质环保、可持续发展之路，促进粮食增产、农民增收和生态环境安全。</w:t>
      </w:r>
    </w:p>
    <w:p>
      <w:pPr>
        <w:spacing w:line="60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二、目标任务</w:t>
      </w:r>
    </w:p>
    <w:p>
      <w:pPr>
        <w:autoSpaceDE w:val="0"/>
        <w:autoSpaceDN w:val="0"/>
        <w:adjustRightInd w:val="0"/>
        <w:spacing w:line="580" w:lineRule="exact"/>
        <w:ind w:firstLine="645"/>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建设耕地质量提升与化肥减量增效示范区3个，带动耕地质量提升与化肥减量增效技术推广45万亩以上，主要粮食作物测土配方施肥与化肥减量增效技术覆盖率90%以上，化肥利用率提高到40%以上，化肥使用量实现零增长。</w:t>
      </w:r>
    </w:p>
    <w:p>
      <w:pPr>
        <w:spacing w:line="60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三、技术路径</w:t>
      </w:r>
    </w:p>
    <w:p>
      <w:pPr>
        <w:adjustRightInd w:val="0"/>
        <w:snapToGrid w:val="0"/>
        <w:spacing w:line="60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（一）“精”准施肥，科学施肥。</w:t>
      </w:r>
      <w:r>
        <w:rPr>
          <w:rFonts w:hint="default" w:ascii="Times New Roman" w:hAnsi="Times New Roman" w:eastAsia="仿宋_GB2312" w:cs="Times New Roman"/>
          <w:sz w:val="32"/>
          <w:szCs w:val="32"/>
        </w:rPr>
        <w:t>以测土化验为基础，推广测土配方施肥技术，引黄灌区重点实施化肥施用“控量增效”，南部山区重点实施化肥施用“稳量增效”，进一步提高测土配方施肥技术到位率和覆盖率。</w:t>
      </w:r>
    </w:p>
    <w:p>
      <w:pPr>
        <w:adjustRightInd w:val="0"/>
        <w:snapToGrid w:val="0"/>
        <w:spacing w:line="60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（二）“调”优肥料结构。</w:t>
      </w:r>
      <w:r>
        <w:rPr>
          <w:rFonts w:hint="default" w:ascii="Times New Roman" w:hAnsi="Times New Roman" w:eastAsia="仿宋_GB2312" w:cs="Times New Roman"/>
          <w:sz w:val="32"/>
          <w:szCs w:val="32"/>
        </w:rPr>
        <w:t>优化氮、磷、钾配比，促进大量元素与中微量元素的配合；推进缓控释肥、水溶肥、生物肥等新型肥料应用，进一步优化肥料结构。</w:t>
      </w:r>
    </w:p>
    <w:p>
      <w:pPr>
        <w:adjustRightInd w:val="0"/>
        <w:snapToGrid w:val="0"/>
        <w:spacing w:line="60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（三）“改”进施肥方式。</w:t>
      </w:r>
      <w:r>
        <w:rPr>
          <w:rFonts w:hint="default" w:ascii="Times New Roman" w:hAnsi="Times New Roman" w:eastAsia="仿宋_GB2312" w:cs="Times New Roman"/>
          <w:sz w:val="32"/>
          <w:szCs w:val="32"/>
        </w:rPr>
        <w:t>推广化肥机械深施、机械追肥、种肥同播等技术，减少肥料养分挥发和流失。推广水肥一体化技术，提高肥料利用效率，减少化肥使用量。</w:t>
      </w:r>
    </w:p>
    <w:p>
      <w:pPr>
        <w:adjustRightInd w:val="0"/>
        <w:snapToGrid w:val="0"/>
        <w:spacing w:line="60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（四）有机肥“替”代化肥。</w:t>
      </w:r>
      <w:r>
        <w:rPr>
          <w:rFonts w:hint="default" w:ascii="Times New Roman" w:hAnsi="Times New Roman" w:eastAsia="仿宋_GB2312" w:cs="Times New Roman"/>
          <w:sz w:val="32"/>
          <w:szCs w:val="32"/>
        </w:rPr>
        <w:t>充分利用畜禽粪污、农作物秸秆等有机养分资源，加快有机肥推广应用，减少化肥使用，实现有机无机相结合。</w:t>
      </w:r>
    </w:p>
    <w:p>
      <w:pPr>
        <w:adjustRightInd w:val="0"/>
        <w:snapToGrid w:val="0"/>
        <w:spacing w:line="60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（五）“提”升耕地地力。</w:t>
      </w:r>
      <w:r>
        <w:rPr>
          <w:rFonts w:hint="default" w:ascii="Times New Roman" w:hAnsi="Times New Roman" w:eastAsia="仿宋_GB2312" w:cs="Times New Roman"/>
          <w:sz w:val="32"/>
          <w:szCs w:val="32"/>
        </w:rPr>
        <w:t>扎实推进高标准农田建设，实施耕地质量保护与提升行动，改良土壤、培肥地力、改造中低产田，提高耕地内在养分供给能力，减少化肥使用量。</w:t>
      </w:r>
    </w:p>
    <w:p>
      <w:pPr>
        <w:spacing w:line="60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四、重点工作</w:t>
      </w:r>
    </w:p>
    <w:p>
      <w:pPr>
        <w:autoSpaceDE w:val="0"/>
        <w:autoSpaceDN w:val="0"/>
        <w:adjustRightInd w:val="0"/>
        <w:spacing w:line="580" w:lineRule="exact"/>
        <w:ind w:firstLine="645"/>
        <w:jc w:val="both"/>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（一）大力推广测土配方施肥技术。</w:t>
      </w:r>
      <w:r>
        <w:rPr>
          <w:rFonts w:hint="default" w:ascii="Times New Roman" w:hAnsi="Times New Roman" w:eastAsia="仿宋_GB2312" w:cs="Times New Roman"/>
          <w:sz w:val="32"/>
          <w:szCs w:val="32"/>
        </w:rPr>
        <w:t>以测土配方施肥与化肥减量增效示范项目为抓手，加强耕地质量监测调查和肥料效应田间试验，大力推广测土配方施肥技术，推进精准施肥、科学施肥，促进化肥减量。扎实开展测土配方施肥基础工作，以粮食生产功能区、区域特色农产品优势区、新建高标准农田为重点，科学规划、合理布局，在</w:t>
      </w:r>
      <w:r>
        <w:rPr>
          <w:rFonts w:hint="default" w:ascii="Times New Roman" w:hAnsi="Times New Roman" w:eastAsia="仿宋_GB2312" w:cs="Times New Roman"/>
          <w:sz w:val="32"/>
          <w:szCs w:val="32"/>
          <w:lang w:eastAsia="zh-CN"/>
        </w:rPr>
        <w:t>沙坡头区</w:t>
      </w:r>
      <w:r>
        <w:rPr>
          <w:rFonts w:hint="default" w:ascii="Times New Roman" w:hAnsi="Times New Roman" w:eastAsia="仿宋_GB2312" w:cs="Times New Roman"/>
          <w:sz w:val="32"/>
          <w:szCs w:val="32"/>
        </w:rPr>
        <w:t>布设土壤监测调查样点100个以上、田间试验10个以上，扎实开展取土化验、田间试验，做好测土配方施肥数据更新、肥料配方发布等基础性工作，严格按照《耕地质量监测调查与评价办法》做好耕地质量等级评价，为指导农户精准施肥、科学施肥提供依据。扎实开展测土配方施肥技术示范，充分利用宁夏测土配方施肥微信公众平台、宁农宝等媒介，加大测土配方施肥技术宣传与培训，依托农业企业、专业合作社、农业技术社会化综合服务站等新型经营主体开展测土配方施肥技术示范。</w:t>
      </w:r>
    </w:p>
    <w:p>
      <w:pPr>
        <w:spacing w:line="60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楷体" w:cs="Times New Roman"/>
          <w:b/>
          <w:sz w:val="32"/>
          <w:szCs w:val="32"/>
        </w:rPr>
        <w:t>（二）大力推广施肥新技术。</w:t>
      </w:r>
      <w:r>
        <w:rPr>
          <w:rFonts w:hint="default" w:ascii="Times New Roman" w:hAnsi="Times New Roman" w:eastAsia="仿宋_GB2312" w:cs="Times New Roman"/>
          <w:sz w:val="32"/>
          <w:szCs w:val="32"/>
        </w:rPr>
        <w:t>加大水肥一体化、机械深施、测墒施肥、一次性施肥等施肥新技术推广力度，加快推进施肥方式转变，实现水肥资源高效利用，提高肥料利用效率，促进化肥减量。大力推广水肥一体化技术，以旱作节水项目为抓手，重点在引黄、扬黄灌区，建设玉米、蔬菜、马铃薯等水肥一体化技术核心示范区4个，示范推广膜下滴灌、测墒灌溉、集雨补灌等水肥一体化技术模式0.3万亩，示范带动我区推广主要粮食作物水肥一体化4万亩。积极推广测墒施肥、一次性施肥等水肥耦合技术，以中南部旱作区为重点，建设物联网自动墒情监测点2个，结合旱作节水技术示范区，配套推广机械深施、测墒施肥、一次性施肥等水肥耦合技术，提高肥料利用率，促进化肥减量。</w:t>
      </w:r>
    </w:p>
    <w:p>
      <w:pPr>
        <w:spacing w:line="60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楷体" w:cs="Times New Roman"/>
          <w:b/>
          <w:sz w:val="32"/>
          <w:szCs w:val="32"/>
        </w:rPr>
        <w:t>（三）大力推广有机肥替代化肥技术。</w:t>
      </w:r>
      <w:r>
        <w:rPr>
          <w:rFonts w:hint="default" w:ascii="Times New Roman" w:hAnsi="Times New Roman" w:eastAsia="仿宋_GB2312" w:cs="Times New Roman"/>
          <w:sz w:val="32"/>
          <w:szCs w:val="32"/>
        </w:rPr>
        <w:t>以有机肥应用示范、果菜茶有机肥替代化肥试点项目为抓手，结合畜禽养殖废弃物和秸秆资源化利用，大力推广“有机肥+”技术模式，推进有机肥替代化肥，减少化肥使用量。2020年，在我区实施有机肥替代化肥核心示范园区3个，示范面积1.9万亩，重点示范推广“有机肥+配方肥”技术模式，示范区化肥减量3%以上；建设蔬菜有机肥替代化肥技术核心示范区3个，示范面积0.6万亩，配套推广有机肥（含沼渣沼液）+配方肥、有机肥（含沼渣沼液）+一次性施肥等技术模式，示范区化肥减量15%以上，辐射带动我区推广有机肥15万亩以上，推进耕地质量提升，促进化肥减量。</w:t>
      </w:r>
    </w:p>
    <w:p>
      <w:pPr>
        <w:spacing w:line="58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楷体" w:cs="Times New Roman"/>
          <w:b/>
          <w:sz w:val="32"/>
          <w:szCs w:val="32"/>
        </w:rPr>
        <w:t>（四）大力推广新型肥料。</w:t>
      </w:r>
      <w:r>
        <w:rPr>
          <w:rFonts w:hint="default" w:ascii="Times New Roman" w:hAnsi="Times New Roman" w:eastAsia="仿宋_GB2312" w:cs="Times New Roman"/>
          <w:sz w:val="32"/>
          <w:szCs w:val="32"/>
        </w:rPr>
        <w:t>加快测土配方施肥成果转化与应用，加大成品配方肥推广，根据不同生态类型区气候和土壤特点，围绕作物需肥特性，大力引进示范成品专用配方肥、微生物肥料、有机-无机复混肥、缓控释肥、水溶肥、微量元素肥料、生物药肥等新型肥料，构建不同生态类型区主要作物新型肥料施肥指标体系，建立适合不同生态类型区主要作物小麦、水稻、玉米和马铃薯等作物测土配方施肥+新型肥料施肥技术模式，优化施肥品种和肥料结构，加快农户施肥水平提升和施肥方式转变。</w:t>
      </w:r>
    </w:p>
    <w:p>
      <w:pPr>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楷体" w:cs="Times New Roman"/>
          <w:b/>
          <w:sz w:val="32"/>
          <w:szCs w:val="32"/>
        </w:rPr>
        <w:t>（五）大力推广耕地质量提升技术。</w:t>
      </w:r>
      <w:r>
        <w:rPr>
          <w:rFonts w:hint="default" w:ascii="Times New Roman" w:hAnsi="Times New Roman" w:eastAsia="仿宋_GB2312" w:cs="Times New Roman"/>
          <w:sz w:val="32"/>
          <w:szCs w:val="32"/>
        </w:rPr>
        <w:t>加大宣传培训，引导农户持续开展秸秆还田培肥、增施有机肥及土壤调理剂等</w:t>
      </w:r>
      <w:r>
        <w:rPr>
          <w:rFonts w:hint="default" w:ascii="Times New Roman" w:hAnsi="Times New Roman" w:eastAsia="仿宋_GB2312" w:cs="Times New Roman"/>
          <w:kern w:val="2"/>
          <w:sz w:val="32"/>
          <w:szCs w:val="32"/>
          <w:lang w:val="en-US" w:eastAsia="zh-CN" w:bidi="ar-SA"/>
        </w:rPr>
        <w:t>农艺措施，持续推进中低产田培肥与改良利用。引（扬）黄灌区推广以水稻秸秆留茬还田、水稻机械收获秸秆粉碎深翻还田、玉米机械收获秸秆粉碎深翻还田为主要内容的秸秆还田技术，推进农作物秸秆肥料化和循环利用，改善耕地质量环境，提升耕地自身供肥能力，减少化肥使用。</w:t>
      </w:r>
    </w:p>
    <w:p>
      <w:pPr>
        <w:spacing w:line="60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五、保障措施</w:t>
      </w:r>
    </w:p>
    <w:p>
      <w:pPr>
        <w:spacing w:line="580" w:lineRule="exact"/>
        <w:ind w:firstLine="630" w:firstLineChars="196"/>
        <w:jc w:val="both"/>
        <w:rPr>
          <w:rFonts w:hint="default" w:ascii="Times New Roman" w:hAnsi="Times New Roman" w:eastAsia="方正仿宋_GBK" w:cs="Times New Roman"/>
          <w:sz w:val="32"/>
          <w:szCs w:val="32"/>
        </w:rPr>
      </w:pPr>
      <w:r>
        <w:rPr>
          <w:rFonts w:hint="default" w:ascii="Times New Roman" w:hAnsi="Times New Roman" w:eastAsia="楷体_GB2312" w:cs="Times New Roman"/>
          <w:b/>
          <w:bCs w:val="0"/>
          <w:color w:val="auto"/>
          <w:sz w:val="32"/>
          <w:szCs w:val="32"/>
          <w:lang w:val="en-US" w:eastAsia="zh-CN"/>
        </w:rPr>
        <w:t>（一）加强组织领导。</w:t>
      </w:r>
      <w:r>
        <w:rPr>
          <w:rFonts w:hint="default" w:ascii="Times New Roman" w:hAnsi="Times New Roman" w:eastAsia="仿宋_GB2312" w:cs="Times New Roman"/>
          <w:kern w:val="2"/>
          <w:sz w:val="32"/>
          <w:szCs w:val="32"/>
          <w:lang w:val="en-US" w:eastAsia="zh-CN" w:bidi="ar-SA"/>
        </w:rPr>
        <w:t>为确保化肥使用量零增长工作的顺利实施，成立沙坡头区化肥使用量零增长工作领导小组，切实加强组织领导、政策支持、工作协调、督促检查，结合实施绩效考核，全力推进各项措施落实。领导小组下设办公室，办公室设在沙坡头区农业技术推广服务中心，主要负责人兼任办公室主任，负责处理日常事务工作，</w:t>
      </w:r>
      <w:r>
        <w:rPr>
          <w:rFonts w:hint="default" w:ascii="Times New Roman" w:hAnsi="Times New Roman" w:eastAsia="仿宋_GB2312" w:cs="Times New Roman"/>
          <w:sz w:val="32"/>
          <w:szCs w:val="32"/>
        </w:rPr>
        <w:t>明确措施，细化目标，分解任务，落实责任，确保化肥减量目标顺利实现。</w:t>
      </w:r>
    </w:p>
    <w:p>
      <w:pPr>
        <w:spacing w:line="580" w:lineRule="exact"/>
        <w:ind w:firstLine="630"/>
        <w:jc w:val="both"/>
        <w:rPr>
          <w:rFonts w:hint="default" w:ascii="Times New Roman" w:hAnsi="Times New Roman" w:eastAsia="方正仿宋_GBK" w:cs="Times New Roman"/>
          <w:sz w:val="32"/>
          <w:szCs w:val="32"/>
        </w:rPr>
      </w:pPr>
      <w:r>
        <w:rPr>
          <w:rFonts w:hint="default" w:ascii="Times New Roman" w:hAnsi="Times New Roman" w:eastAsia="楷体" w:cs="Times New Roman"/>
          <w:b/>
          <w:sz w:val="32"/>
          <w:szCs w:val="32"/>
        </w:rPr>
        <w:t>（二）强化示范带动。</w:t>
      </w:r>
      <w:r>
        <w:rPr>
          <w:rFonts w:hint="default" w:ascii="Times New Roman" w:hAnsi="Times New Roman" w:eastAsia="仿宋_GB2312" w:cs="Times New Roman"/>
          <w:sz w:val="32"/>
          <w:szCs w:val="32"/>
        </w:rPr>
        <w:t>依托种植大户、家庭农场、农民合作社和农业企业等新型经营主体，建立化肥减量技术试验示范点，加大测土配方施肥、水肥一体化、一次性施肥等新技术示范推广，配套推广水溶肥、液体肥等新型肥料。以示范区为平台，开展现场观摩、田间学校培训，更大范围的带动科学施肥减量。</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楷体" w:cs="Times New Roman"/>
          <w:b/>
          <w:sz w:val="32"/>
          <w:szCs w:val="32"/>
        </w:rPr>
        <w:t>（三）强化技术</w:t>
      </w:r>
      <w:r>
        <w:rPr>
          <w:rFonts w:hint="default" w:ascii="Times New Roman" w:hAnsi="Times New Roman" w:eastAsia="楷体" w:cs="Times New Roman"/>
          <w:b/>
          <w:sz w:val="32"/>
          <w:szCs w:val="32"/>
          <w:lang w:eastAsia="zh-CN"/>
        </w:rPr>
        <w:t>指导</w:t>
      </w:r>
      <w:r>
        <w:rPr>
          <w:rFonts w:hint="default" w:ascii="Times New Roman" w:hAnsi="Times New Roman" w:eastAsia="楷体" w:cs="Times New Roman"/>
          <w:b/>
          <w:sz w:val="32"/>
          <w:szCs w:val="32"/>
        </w:rPr>
        <w:t>。</w:t>
      </w:r>
      <w:r>
        <w:rPr>
          <w:rFonts w:hint="default" w:ascii="Times New Roman" w:hAnsi="Times New Roman" w:eastAsia="仿宋_GB2312" w:cs="Times New Roman"/>
          <w:sz w:val="32"/>
          <w:szCs w:val="32"/>
        </w:rPr>
        <w:t>成立耕地质量提升与化肥使用量零增长行动专家指导组，制定具体技术方案，开展指导服务，开展政策宣传、技术培训、服务指导等工作。扩大测土配方施肥规模，支持秸秆还田、绿肥种植、增施有机肥和水肥一体化、机械施肥等技术推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围绕化肥使用量零增长行动开展技术指导服务，</w:t>
      </w:r>
      <w:r>
        <w:rPr>
          <w:rFonts w:hint="default" w:ascii="Times New Roman" w:hAnsi="Times New Roman" w:eastAsia="仿宋_GB2312" w:cs="Times New Roman"/>
          <w:sz w:val="32"/>
          <w:szCs w:val="32"/>
          <w:lang w:val="en-US" w:eastAsia="zh-CN"/>
        </w:rPr>
        <w:t>在关键农时季节，组织专家和技术人员深入生产一线，</w:t>
      </w:r>
      <w:r>
        <w:rPr>
          <w:rFonts w:hint="default" w:ascii="Times New Roman" w:hAnsi="Times New Roman" w:eastAsia="仿宋_GB2312" w:cs="Times New Roman"/>
          <w:sz w:val="32"/>
          <w:szCs w:val="32"/>
        </w:rPr>
        <w:t>做好土壤肥力监测，及时更新监测数据、发布肥料配方，确保技术到位率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把各项关键技术落实到位。</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val="0"/>
          <w:color w:val="auto"/>
          <w:sz w:val="32"/>
          <w:szCs w:val="32"/>
          <w:lang w:val="en-US" w:eastAsia="zh-CN"/>
        </w:rPr>
        <w:t>（四）强化绩效考核。</w:t>
      </w:r>
      <w:r>
        <w:rPr>
          <w:rFonts w:hint="default" w:ascii="Times New Roman" w:hAnsi="Times New Roman" w:eastAsia="仿宋_GB2312" w:cs="Times New Roman"/>
          <w:sz w:val="32"/>
          <w:szCs w:val="32"/>
          <w:lang w:val="en-US" w:eastAsia="zh-CN"/>
        </w:rPr>
        <w:t>建立化肥零增长评价指标体系和考核机制，纳入农业工作目标考核，确保各项工作落到实处。各乡镇要进一步细化考核落实，结合实施绩效考核，建立上下联动、多方协作的工作机制，强化责任、加强督查，采取一级抓一级，层层抓落实，切实落实好零增长行动的各项工作任务。</w:t>
      </w:r>
    </w:p>
    <w:p>
      <w:pPr>
        <w:spacing w:line="580" w:lineRule="exact"/>
        <w:ind w:firstLine="630"/>
        <w:jc w:val="both"/>
        <w:rPr>
          <w:rFonts w:hint="default" w:ascii="Times New Roman" w:hAnsi="Times New Roman" w:eastAsia="仿宋_GB2312" w:cs="Times New Roman"/>
          <w:sz w:val="32"/>
          <w:szCs w:val="32"/>
        </w:rPr>
      </w:pPr>
      <w:r>
        <w:rPr>
          <w:rFonts w:hint="default" w:ascii="Times New Roman" w:hAnsi="Times New Roman" w:eastAsia="楷体" w:cs="Times New Roman"/>
          <w:b/>
          <w:sz w:val="32"/>
          <w:szCs w:val="32"/>
        </w:rPr>
        <w:t>（</w:t>
      </w:r>
      <w:r>
        <w:rPr>
          <w:rFonts w:hint="default" w:ascii="Times New Roman" w:hAnsi="Times New Roman" w:eastAsia="楷体" w:cs="Times New Roman"/>
          <w:b/>
          <w:sz w:val="32"/>
          <w:szCs w:val="32"/>
          <w:lang w:eastAsia="zh-CN"/>
        </w:rPr>
        <w:t>五</w:t>
      </w:r>
      <w:r>
        <w:rPr>
          <w:rFonts w:hint="default" w:ascii="Times New Roman" w:hAnsi="Times New Roman" w:eastAsia="楷体" w:cs="Times New Roman"/>
          <w:b/>
          <w:sz w:val="32"/>
          <w:szCs w:val="32"/>
        </w:rPr>
        <w:t>）加强宣传培训。</w:t>
      </w:r>
      <w:r>
        <w:rPr>
          <w:rFonts w:hint="default" w:ascii="Times New Roman" w:hAnsi="Times New Roman" w:eastAsia="仿宋_GB2312" w:cs="Times New Roman"/>
          <w:sz w:val="32"/>
          <w:szCs w:val="32"/>
        </w:rPr>
        <w:t>充分利用广播、电视、报刊、互联网等媒体，多角度宣传科学施用化肥、增施有机肥、化肥减量增效的重要意义，挖掘化肥减量增效的好做法、好经验、好典型。结合新型职业农民培训工程、农村实用人才带头人素质提升计划，加强新型经营主体培训力度，提高种粮大户、家庭农场、专业合作社科学施肥技术水平。</w:t>
      </w:r>
    </w:p>
    <w:p>
      <w:pPr>
        <w:spacing w:line="580" w:lineRule="exact"/>
        <w:ind w:firstLine="630"/>
        <w:jc w:val="both"/>
        <w:rPr>
          <w:rFonts w:hint="default" w:ascii="Times New Roman" w:hAnsi="Times New Roman" w:eastAsia="仿宋_GB2312" w:cs="Times New Roman"/>
          <w:sz w:val="32"/>
          <w:szCs w:val="32"/>
        </w:rPr>
      </w:pPr>
      <w:r>
        <w:rPr>
          <w:rFonts w:hint="default" w:ascii="Times New Roman" w:hAnsi="Times New Roman" w:eastAsia="楷体" w:cs="Times New Roman"/>
          <w:b/>
          <w:sz w:val="32"/>
          <w:szCs w:val="32"/>
        </w:rPr>
        <w:t>（</w:t>
      </w:r>
      <w:r>
        <w:rPr>
          <w:rFonts w:hint="default" w:ascii="Times New Roman" w:hAnsi="Times New Roman" w:eastAsia="楷体" w:cs="Times New Roman"/>
          <w:b/>
          <w:sz w:val="32"/>
          <w:szCs w:val="32"/>
          <w:lang w:eastAsia="zh-CN"/>
        </w:rPr>
        <w:t>六</w:t>
      </w:r>
      <w:r>
        <w:rPr>
          <w:rFonts w:hint="default" w:ascii="Times New Roman" w:hAnsi="Times New Roman" w:eastAsia="楷体" w:cs="Times New Roman"/>
          <w:b/>
          <w:sz w:val="32"/>
          <w:szCs w:val="32"/>
        </w:rPr>
        <w:t>）</w:t>
      </w:r>
      <w:r>
        <w:rPr>
          <w:rFonts w:hint="default" w:ascii="Times New Roman" w:hAnsi="Times New Roman" w:eastAsia="楷体_GB2312" w:cs="Times New Roman"/>
          <w:b/>
          <w:bCs w:val="0"/>
          <w:color w:val="auto"/>
          <w:sz w:val="32"/>
          <w:szCs w:val="32"/>
          <w:lang w:val="en-US" w:eastAsia="zh-CN"/>
        </w:rPr>
        <w:t>强化市场监管。</w:t>
      </w:r>
      <w:r>
        <w:rPr>
          <w:rFonts w:hint="default" w:ascii="Times New Roman" w:hAnsi="Times New Roman" w:eastAsia="仿宋_GB2312" w:cs="Times New Roman"/>
          <w:b w:val="0"/>
          <w:bCs/>
          <w:color w:val="auto"/>
          <w:sz w:val="32"/>
          <w:szCs w:val="32"/>
          <w:lang w:val="en-US" w:eastAsia="zh-CN"/>
        </w:rPr>
        <w:t>加强农资使用和市场的监督管理，</w:t>
      </w:r>
      <w:r>
        <w:rPr>
          <w:rFonts w:hint="default" w:ascii="Times New Roman" w:hAnsi="Times New Roman" w:eastAsia="仿宋_GB2312" w:cs="Times New Roman"/>
          <w:sz w:val="32"/>
          <w:szCs w:val="32"/>
        </w:rPr>
        <w:t>强化肥料使用管理，规范农业生产过程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color w:val="auto"/>
          <w:sz w:val="32"/>
          <w:szCs w:val="32"/>
          <w:lang w:val="en-US" w:eastAsia="zh-CN"/>
        </w:rPr>
        <w:t>集中开展严厉打击制售假冒伪劣农资行为，</w:t>
      </w:r>
      <w:r>
        <w:rPr>
          <w:rFonts w:hint="default" w:ascii="Times New Roman" w:hAnsi="Times New Roman" w:eastAsia="仿宋_GB2312" w:cs="Times New Roman"/>
          <w:sz w:val="32"/>
          <w:szCs w:val="32"/>
        </w:rPr>
        <w:t>打击假冒伪劣产品，</w:t>
      </w:r>
      <w:r>
        <w:rPr>
          <w:rFonts w:hint="default" w:ascii="Times New Roman" w:hAnsi="Times New Roman" w:eastAsia="仿宋_GB2312" w:cs="Times New Roman"/>
          <w:b w:val="0"/>
          <w:bCs/>
          <w:color w:val="auto"/>
          <w:sz w:val="32"/>
          <w:szCs w:val="32"/>
          <w:lang w:val="en-US" w:eastAsia="zh-CN"/>
        </w:rPr>
        <w:t>净化农资市场，</w:t>
      </w:r>
      <w:r>
        <w:rPr>
          <w:rFonts w:hint="default" w:ascii="Times New Roman" w:hAnsi="Times New Roman" w:eastAsia="仿宋_GB2312" w:cs="Times New Roman"/>
          <w:sz w:val="32"/>
          <w:szCs w:val="32"/>
        </w:rPr>
        <w:t>切实维护农民群众利益。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D2659F"/>
    <w:rsid w:val="4DD26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uiPriority w:val="0"/>
    <w:pPr>
      <w:spacing w:after="120"/>
      <w:ind w:leftChars="200" w:firstLine="420" w:firstLineChars="200"/>
    </w:pPr>
    <w:rPr>
      <w:rFonts w:ascii="Times New Roman"/>
    </w:rPr>
  </w:style>
  <w:style w:type="paragraph" w:styleId="3">
    <w:name w:val="Body Text Indent"/>
    <w:basedOn w:val="1"/>
    <w:uiPriority w:val="0"/>
    <w:pPr>
      <w:ind w:left="420"/>
    </w:pPr>
    <w:rPr>
      <w:rFonts w:ascii="仿宋_GB2312" w:eastAsia="仿宋_GB2312"/>
      <w:sz w:val="32"/>
    </w:rPr>
  </w:style>
  <w:style w:type="paragraph" w:styleId="4">
    <w:name w:val="footer"/>
    <w:basedOn w:val="1"/>
    <w:next w:val="1"/>
    <w:uiPriority w:val="0"/>
    <w:pPr>
      <w:tabs>
        <w:tab w:val="center" w:pos="4153"/>
        <w:tab w:val="right" w:pos="8306"/>
      </w:tabs>
      <w:snapToGrid w:val="0"/>
      <w:jc w:val="left"/>
    </w:pPr>
    <w:rPr>
      <w:sz w:val="18"/>
    </w:rPr>
  </w:style>
  <w:style w:type="paragraph" w:customStyle="1" w:styleId="7">
    <w:name w:val="p0"/>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2020-07-13T01:29:00Z</dcterms:created>
  <dc:creator>Administrator</dc:creator>
  <cp:lastModifiedBy>Administrator</cp:lastModifiedBy>
  <dcterms:modified xsi:type="dcterms:W3CDTF">2020-07-13T01:30:27Z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