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val="en-US" w:eastAsia="zh-CN"/>
        </w:rPr>
        <w:t>2025年度中卫市沙坡头区农业农村领域部门联合随机抽查事项清单（2025年修订版）</w:t>
      </w:r>
    </w:p>
    <w:tbl>
      <w:tblPr>
        <w:tblStyle w:val="4"/>
        <w:tblW w:w="129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2184"/>
        <w:gridCol w:w="2140"/>
        <w:gridCol w:w="2952"/>
        <w:gridCol w:w="1930"/>
        <w:gridCol w:w="1463"/>
        <w:gridCol w:w="965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备注（责任中心、队、室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农业生产资料监管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16"/>
                <w:szCs w:val="16"/>
                <w:lang w:bidi="ar"/>
              </w:rPr>
              <w:t>农药监督检查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spacing w:val="-6"/>
                <w:kern w:val="0"/>
                <w:sz w:val="16"/>
                <w:szCs w:val="16"/>
                <w:lang w:bidi="ar"/>
              </w:rPr>
              <w:t>农药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spacing w:val="-6"/>
                <w:kern w:val="0"/>
                <w:sz w:val="16"/>
                <w:szCs w:val="16"/>
                <w:lang w:eastAsia="zh-CN" w:bidi="ar"/>
              </w:rPr>
              <w:t>生产者、经营者，农药登记试验单位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1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《农药管理条例》《农药登记试验单位管理办法》及相关法规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农业农村局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市场监督管理局沙坡头区分局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16"/>
                <w:szCs w:val="16"/>
                <w:lang w:val="en-US" w:eastAsia="zh-CN"/>
              </w:rPr>
              <w:t>农技中心、执法大队、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16"/>
                <w:szCs w:val="16"/>
                <w:lang w:bidi="ar"/>
              </w:rPr>
              <w:t>肥料监督检查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16"/>
                <w:szCs w:val="16"/>
                <w:lang w:bidi="ar"/>
              </w:rPr>
              <w:t>肥料生产经营者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1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《肥料登记管理办法》等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16"/>
                <w:szCs w:val="16"/>
                <w:lang w:bidi="ar"/>
              </w:rPr>
              <w:t>种子监督检查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16"/>
                <w:szCs w:val="16"/>
                <w:lang w:bidi="ar"/>
              </w:rPr>
              <w:t>种子生产经营者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1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《中华人民共和国种子法》《农作物种子生产经营许可管理办法》《农作物种子标签和使用说明管理办法》及农作物种子质量标准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redit River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E3804"/>
    <w:rsid w:val="265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2025-06-11T08:11:00Z</dcterms:created>
  <dc:creator>Administrator</dc:creator>
  <cp:lastModifiedBy>Administrator</cp:lastModifiedBy>
  <dcterms:modified xsi:type="dcterms:W3CDTF">2025-06-11T08:11:36Z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