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宁夏回族自治区报废并购置同种类新机具补贴额一览表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8601" w:type="dxa"/>
        <w:tblInd w:w="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462"/>
        <w:gridCol w:w="4842"/>
        <w:gridCol w:w="1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hAnsi="宋体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hAnsi="宋体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hAnsi="宋体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hAnsi="宋体"/>
                <w:sz w:val="20"/>
                <w:szCs w:val="20"/>
                <w:lang w:val="en-US" w:eastAsia="zh-CN" w:bidi="ar"/>
              </w:rPr>
              <w:t>机具品目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hAnsi="宋体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hAnsi="宋体"/>
                <w:sz w:val="20"/>
                <w:szCs w:val="20"/>
                <w:lang w:val="en-US" w:eastAsia="zh-CN" w:bidi="ar"/>
              </w:rPr>
              <w:t>机具档次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hAnsi="宋体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hAnsi="宋体"/>
                <w:sz w:val="20"/>
                <w:szCs w:val="20"/>
                <w:lang w:val="en-US" w:eastAsia="zh-CN" w:bidi="ar"/>
              </w:rPr>
              <w:t>报废补贴额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hAnsi="宋体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hAnsi="宋体"/>
                <w:sz w:val="20"/>
                <w:szCs w:val="20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联</w:t>
            </w:r>
            <w:r>
              <w:rPr>
                <w:rStyle w:val="10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收割机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全喂入式，喂入量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0.5—1kg/s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（含）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全喂入式，喂入量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1—3kg/s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（含）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全喂入式，喂入量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3—4kg/s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（含）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全喂入式，喂入量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4kg/s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以上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半喂入式，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行，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马力（含）以上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半喂入式，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行（含）以上，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马力（含）以上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自走式，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行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自走式，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行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自走式，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行</w:t>
            </w:r>
            <w:r>
              <w:rPr>
                <w:rStyle w:val="10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及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以上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悬挂式，1—2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行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悬挂式，3—4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行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穴播机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6行以下穴播机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条播机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6行及以下条播机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7—11行条播机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12—18行条播机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19—24行条播机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条播机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单粒（精密）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播种机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2—3行机械式精量播种机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4—5行机械式精量播种机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以上机械式精量播种机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2—3行气力式精量播种机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4—5行气力式精量播种机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行气力式精量播种机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以上气力式精量播种机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2—3行免耕精量播种机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4—5行免耕精量播种机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以上免耕精量播种机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3—5行气力式小粒种子播种机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以上气力式小粒种子播种机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根（块）茎种子播种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2—3行薯类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4行（含）以上薯类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4—6行中药材播种机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7—8行中药材播种机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以上中药材播种机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水稻插秧机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行手扶步进式水稻插秧机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4—5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行手扶步进式水稻插秧机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6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行</w:t>
            </w:r>
            <w:r>
              <w:rPr>
                <w:rStyle w:val="13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及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以上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手扶步进式水稻插秧机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6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行</w:t>
            </w:r>
            <w:r>
              <w:rPr>
                <w:rStyle w:val="13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及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以上独轮乘坐式水稻插秧机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12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行四轮乘坐式水稻插秧机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Style w:val="12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—7行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四轮乘坐式水稻插秧机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8行及以上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四轮乘坐式水稻插秧机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水稻抛秧机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9行水稻有序抛秧机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12行水稻有序抛秧机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13行及以上水稻有序抛秧机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农用（植保）无人驾驶航空器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（含）—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20L多旋翼植保无人驾驶航空器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（含）—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30L多旋翼植保无人驾驶航空器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（含）—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50L多旋翼植保无人驾驶航空器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50L及以上多旋翼植保无人驾驶航空器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（含）—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25L单旋翼植保无人驾驶航空器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25L及以上单旋翼植保无人驾驶航空器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农用北斗辅助驾驶系统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农业普通北斗定位终端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北斗远程监测终端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62F03"/>
    <w:rsid w:val="64E6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next w:val="1"/>
    <w:uiPriority w:val="0"/>
    <w:pPr>
      <w:spacing w:line="300" w:lineRule="auto"/>
      <w:ind w:firstLine="420"/>
    </w:pPr>
    <w:rPr>
      <w:sz w:val="24"/>
    </w:rPr>
  </w:style>
  <w:style w:type="paragraph" w:styleId="4">
    <w:name w:val="Body Text Indent"/>
    <w:basedOn w:val="1"/>
    <w:next w:val="3"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5">
    <w:name w:val="Body Text First Indent 2"/>
    <w:basedOn w:val="4"/>
    <w:next w:val="1"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41"/>
    <w:basedOn w:val="7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0">
    <w:name w:val="font101"/>
    <w:basedOn w:val="7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112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2025-04-30T07:03:00Z</dcterms:created>
  <dc:creator>Administrator</dc:creator>
  <cp:lastModifiedBy>Administrator</cp:lastModifiedBy>
  <dcterms:modified xsi:type="dcterms:W3CDTF">2025-04-30T07:06:01Z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