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eastAsia="zh-CN"/>
        </w:rPr>
      </w:pPr>
      <w:r>
        <w:rPr>
          <w:rFonts w:hint="default" w:ascii="Times New Roman" w:hAnsi="Times New Roman" w:eastAsia="黑体" w:cs="Times New Roman"/>
          <w:i w:val="0"/>
          <w:iCs w:val="0"/>
          <w:color w:val="000000"/>
          <w:kern w:val="0"/>
          <w:sz w:val="32"/>
          <w:szCs w:val="32"/>
          <w:u w:val="none"/>
          <w:lang w:val="en-US" w:eastAsia="zh-CN" w:bidi="ar"/>
        </w:rPr>
        <w:t>附件</w:t>
      </w:r>
    </w:p>
    <w:p>
      <w:pPr>
        <w:pStyle w:val="2"/>
        <w:keepNext w:val="0"/>
        <w:keepLines w:val="0"/>
        <w:pageBreakBefore w:val="0"/>
        <w:widowControl w:val="0"/>
        <w:kinsoku/>
        <w:wordWrap/>
        <w:overflowPunct/>
        <w:topLinePunct w:val="0"/>
        <w:autoSpaceDE/>
        <w:autoSpaceDN/>
        <w:bidi w:val="0"/>
        <w:adjustRightInd/>
        <w:spacing w:line="500" w:lineRule="exact"/>
        <w:ind w:firstLine="880" w:firstLineChars="200"/>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沙坡头区2021年中央财政农业生产救灾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auto"/>
          <w:sz w:val="32"/>
          <w:szCs w:val="32"/>
          <w:highlight w:val="none"/>
          <w:lang w:val="en-US" w:eastAsia="zh-CN" w:bidi="ar-SA"/>
        </w:rPr>
      </w:pPr>
      <w:r>
        <w:rPr>
          <w:rFonts w:hint="default" w:ascii="Times New Roman" w:hAnsi="Times New Roman" w:eastAsia="方正小标宋简体" w:cs="Times New Roman"/>
          <w:sz w:val="44"/>
          <w:szCs w:val="44"/>
          <w:lang w:val="en-US" w:eastAsia="zh-CN"/>
        </w:rPr>
        <w:t>补助资金使用实施方案</w:t>
      </w:r>
    </w:p>
    <w:p>
      <w:pPr>
        <w:pStyle w:val="3"/>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outlineLvl w:val="9"/>
        <w:rPr>
          <w:rFonts w:hint="default" w:ascii="Times New Roman" w:hAnsi="Times New Roman" w:cs="Times New Roman"/>
        </w:rPr>
      </w:pP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根据自治区农业农村厅《关于下达2021年农业生产救灾资金计划的通知》（宁农（牧）发〔2021〕19号）、《2021年中央财政农业生产救灾补助资金使用实施方案》和《自治区财政厅 农业农村厅 水利厅关于印发宁夏回族自治区农业生产和水利救灾资金管理实施细则》（宁财规发〔2020〕16号）规定，结合沙坡头区畜牧业生产受灾情况，特制定本实施方案。</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一、指导思想</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以习近平新时代中国特色社会主义思想为指导，坚持新发展理念，以提高农民养殖积极性，提升养殖户抗灾复产</w:t>
      </w:r>
      <w:bookmarkStart w:id="0" w:name="_GoBack"/>
      <w:bookmarkEnd w:id="0"/>
      <w:r>
        <w:rPr>
          <w:rFonts w:hint="default" w:ascii="Times New Roman" w:hAnsi="Times New Roman" w:eastAsia="仿宋_GB2312" w:cs="Times New Roman"/>
          <w:kern w:val="0"/>
          <w:sz w:val="32"/>
          <w:szCs w:val="32"/>
          <w:lang w:val="en-US" w:eastAsia="zh-CN" w:bidi="ar-SA"/>
        </w:rPr>
        <w:t>能力，稳定畜牧业生产为目标，对2021年至今缺乏饲草的养殖户给予保障生产的适当补助，鼓励支持受灾养殖户恢复生产，提升沙坡头区畜牧业灾后恢复生产能力，促进农民增效增收，确保我区受灾村镇畜牧业生产的稳定发展。</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二、主要目标</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全力做好畜牧业抗灾保畜工作，帮助受灾地区群众尽快恢复生产，增强畜牧业防灾减灾能力，促进畜牧业持续稳定发展和农民持续增收。</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三、实施内容及资金安排</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（一）实施内容。</w:t>
      </w:r>
      <w:r>
        <w:rPr>
          <w:rFonts w:hint="default" w:ascii="Times New Roman" w:hAnsi="Times New Roman" w:eastAsia="仿宋_GB2312" w:cs="Times New Roman"/>
          <w:kern w:val="0"/>
          <w:sz w:val="32"/>
          <w:szCs w:val="32"/>
          <w:lang w:val="en-US" w:eastAsia="zh-CN" w:bidi="ar-SA"/>
        </w:rPr>
        <w:t>重点扶持遭受旱灾、雪灾、霜冻等自然灾害的养殖场（户）灾后恢复生产，购买储备发展养殖、繁育保种等所需的饲草料。</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（二）实施范围。</w:t>
      </w:r>
      <w:r>
        <w:rPr>
          <w:rFonts w:hint="default" w:ascii="Times New Roman" w:hAnsi="Times New Roman" w:eastAsia="仿宋_GB2312" w:cs="Times New Roman"/>
          <w:kern w:val="0"/>
          <w:sz w:val="32"/>
          <w:szCs w:val="32"/>
          <w:lang w:val="en-US" w:eastAsia="zh-CN" w:bidi="ar-SA"/>
        </w:rPr>
        <w:t>重点扶持2021年遭受旱灾、雪灾、霜冻影响的中卫山羊选育场和香山乡（8个村）、兴仁镇（11个村）、宣和镇（兴海、海和、山羊场、羚和、喜沟、永和、敬农、草台、汪园、华和村）、常乐镇（康乐村、海乐村、思乐村、熊水、罗圈村）、永康镇（党家水、校育川村）5个乡镇36个村；其他乡镇村根据实际受灾情况也可上报。</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（三）补贴对象。</w:t>
      </w:r>
      <w:r>
        <w:rPr>
          <w:rFonts w:hint="default" w:ascii="Times New Roman" w:hAnsi="Times New Roman" w:eastAsia="仿宋_GB2312" w:cs="Times New Roman"/>
          <w:kern w:val="0"/>
          <w:sz w:val="32"/>
          <w:szCs w:val="32"/>
          <w:lang w:val="en-US" w:eastAsia="zh-CN" w:bidi="ar-SA"/>
        </w:rPr>
        <w:t>重点补贴中卫山羊选育场和5个乡镇36个村牛存栏5头以上，羊存栏50只以上的养殖场（户）；其他乡镇村受灾养殖户也按此条件执行。</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（四）资金安排。</w:t>
      </w:r>
      <w:r>
        <w:rPr>
          <w:rFonts w:hint="default" w:ascii="Times New Roman" w:hAnsi="Times New Roman" w:eastAsia="仿宋_GB2312" w:cs="Times New Roman"/>
          <w:kern w:val="0"/>
          <w:sz w:val="32"/>
          <w:szCs w:val="32"/>
          <w:lang w:val="en-US" w:eastAsia="zh-CN" w:bidi="ar-SA"/>
        </w:rPr>
        <w:t>自治区农业农村厅下达沙坡头区2021年农业生产救灾补助资金62万元。</w:t>
      </w:r>
      <w:r>
        <w:rPr>
          <w:rFonts w:hint="default" w:ascii="Times New Roman" w:hAnsi="Times New Roman" w:eastAsia="仿宋_GB2312" w:cs="Times New Roman"/>
          <w:b w:val="0"/>
          <w:bCs w:val="0"/>
          <w:color w:val="auto"/>
          <w:kern w:val="2"/>
          <w:sz w:val="32"/>
          <w:szCs w:val="32"/>
          <w:shd w:val="clear" w:color="auto" w:fill="FFFFFF"/>
          <w:lang w:val="en-US" w:eastAsia="zh-CN" w:bidi="ar-SA"/>
        </w:rPr>
        <w:t>按照受灾</w:t>
      </w:r>
      <w:r>
        <w:rPr>
          <w:rFonts w:hint="default" w:ascii="Times New Roman" w:hAnsi="Times New Roman" w:eastAsia="仿宋_GB2312" w:cs="Times New Roman"/>
          <w:b w:val="0"/>
          <w:bCs w:val="0"/>
          <w:color w:val="auto"/>
          <w:sz w:val="32"/>
          <w:szCs w:val="32"/>
          <w:shd w:val="clear" w:color="auto" w:fill="FFFFFF"/>
          <w:lang w:val="en-US" w:eastAsia="zh-CN"/>
        </w:rPr>
        <w:t>乡镇村的牛、羊存栏量、饲草料采购储备量分配2021农业生产救灾补助资金</w:t>
      </w:r>
      <w:r>
        <w:rPr>
          <w:rFonts w:hint="default" w:ascii="Times New Roman" w:hAnsi="Times New Roman" w:eastAsia="仿宋_GB2312" w:cs="Times New Roman"/>
          <w:kern w:val="0"/>
          <w:sz w:val="32"/>
          <w:szCs w:val="32"/>
          <w:lang w:val="en-US" w:eastAsia="zh-CN" w:bidi="ar-SA"/>
        </w:rPr>
        <w:t>。</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四、实施步骤</w:t>
      </w:r>
    </w:p>
    <w:p>
      <w:pPr>
        <w:keepNext w:val="0"/>
        <w:keepLines w:val="0"/>
        <w:pageBreakBefore w:val="0"/>
        <w:kinsoku/>
        <w:wordWrap/>
        <w:overflowPunct/>
        <w:topLinePunct w:val="0"/>
        <w:autoSpaceDE/>
        <w:autoSpaceDN/>
        <w:bidi w:val="0"/>
        <w:adjustRightInd/>
        <w:spacing w:line="560" w:lineRule="exact"/>
        <w:ind w:firstLine="619"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（一）制定方案（2022年1月4日－1月20日）。</w:t>
      </w:r>
      <w:r>
        <w:rPr>
          <w:rFonts w:hint="default" w:ascii="Times New Roman" w:hAnsi="Times New Roman" w:eastAsia="仿宋_GB2312" w:cs="Times New Roman"/>
          <w:kern w:val="0"/>
          <w:sz w:val="32"/>
          <w:szCs w:val="32"/>
          <w:lang w:val="en-US" w:eastAsia="zh-CN" w:bidi="ar-SA"/>
        </w:rPr>
        <w:t>沙坡头区农业农村局深入开展调查研究，掌握2021年以来至今全区畜牧业受灾情况，制定印发《沙坡头区2021年农业生产救灾资金使用实施方案》。</w:t>
      </w:r>
    </w:p>
    <w:p>
      <w:pPr>
        <w:keepNext w:val="0"/>
        <w:keepLines w:val="0"/>
        <w:pageBreakBefore w:val="0"/>
        <w:kinsoku/>
        <w:wordWrap/>
        <w:overflowPunct/>
        <w:topLinePunct w:val="0"/>
        <w:autoSpaceDE/>
        <w:autoSpaceDN/>
        <w:bidi w:val="0"/>
        <w:adjustRightInd/>
        <w:spacing w:line="560" w:lineRule="exact"/>
        <w:ind w:firstLine="619"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（二）组织实施（2022年1月21日－4月30日）。</w:t>
      </w:r>
      <w:r>
        <w:rPr>
          <w:rFonts w:hint="default" w:ascii="Times New Roman" w:hAnsi="Times New Roman" w:eastAsia="仿宋_GB2312" w:cs="Times New Roman"/>
          <w:kern w:val="0"/>
          <w:sz w:val="32"/>
          <w:szCs w:val="32"/>
          <w:lang w:val="en-US" w:eastAsia="zh-CN" w:bidi="ar-SA"/>
        </w:rPr>
        <w:t>相关乡镇人民政府组织所辖村委会统计核实养殖数量、购买饲草料量等信息，</w:t>
      </w:r>
      <w:r>
        <w:rPr>
          <w:rFonts w:hint="default" w:ascii="Times New Roman" w:hAnsi="Times New Roman" w:eastAsia="仿宋_GB2312" w:cs="Times New Roman"/>
          <w:sz w:val="32"/>
          <w:szCs w:val="32"/>
          <w:lang w:eastAsia="zh-CN"/>
        </w:rPr>
        <w:t>并将受灾统计信息在村镇两级</w:t>
      </w:r>
      <w:r>
        <w:rPr>
          <w:rFonts w:hint="default" w:ascii="Times New Roman" w:hAnsi="Times New Roman" w:eastAsia="仿宋_GB2312" w:cs="Times New Roman"/>
          <w:color w:val="000000"/>
          <w:kern w:val="0"/>
          <w:sz w:val="32"/>
          <w:szCs w:val="32"/>
        </w:rPr>
        <w:t>公示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val="en-US" w:eastAsia="zh-CN"/>
        </w:rPr>
        <w:t>农业生产救灾</w:t>
      </w:r>
      <w:r>
        <w:rPr>
          <w:rFonts w:hint="default" w:ascii="Times New Roman" w:hAnsi="Times New Roman" w:eastAsia="仿宋_GB2312" w:cs="Times New Roman"/>
          <w:sz w:val="32"/>
          <w:szCs w:val="32"/>
          <w:lang w:eastAsia="zh-CN"/>
        </w:rPr>
        <w:t>饲草供应表、</w:t>
      </w:r>
      <w:r>
        <w:rPr>
          <w:rFonts w:hint="default" w:ascii="Times New Roman" w:hAnsi="Times New Roman" w:eastAsia="仿宋_GB2312" w:cs="Times New Roman"/>
          <w:kern w:val="0"/>
          <w:sz w:val="32"/>
          <w:szCs w:val="32"/>
          <w:lang w:val="en-US" w:eastAsia="zh-CN" w:bidi="ar-SA"/>
        </w:rPr>
        <w:t>救灾资金补助花名册的电子版和纸质版于2022年4月30日前报送至农业农村局存档。</w:t>
      </w:r>
    </w:p>
    <w:p>
      <w:pPr>
        <w:keepNext w:val="0"/>
        <w:keepLines w:val="0"/>
        <w:pageBreakBefore w:val="0"/>
        <w:kinsoku/>
        <w:wordWrap/>
        <w:overflowPunct/>
        <w:topLinePunct w:val="0"/>
        <w:autoSpaceDE/>
        <w:autoSpaceDN/>
        <w:bidi w:val="0"/>
        <w:adjustRightInd/>
        <w:spacing w:line="560" w:lineRule="exact"/>
        <w:ind w:firstLine="619"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（三）项目验收（2022年5月1日－5月31日）。</w:t>
      </w:r>
      <w:r>
        <w:rPr>
          <w:rFonts w:hint="default" w:ascii="Times New Roman" w:hAnsi="Times New Roman" w:eastAsia="仿宋_GB2312" w:cs="Times New Roman"/>
          <w:kern w:val="0"/>
          <w:sz w:val="32"/>
          <w:szCs w:val="32"/>
          <w:lang w:val="en-US" w:eastAsia="zh-CN" w:bidi="ar-SA"/>
        </w:rPr>
        <w:t>区农业农村局、财政局根据各乡镇验收申请，组织验收人员按照乡镇上报的饲草供应台账抽查验收养殖户存栏量，核查采购饲草料支付凭证等资料，抽查验收比例不低于30%。</w:t>
      </w:r>
    </w:p>
    <w:p>
      <w:pPr>
        <w:keepNext w:val="0"/>
        <w:keepLines w:val="0"/>
        <w:pageBreakBefore w:val="0"/>
        <w:kinsoku/>
        <w:wordWrap/>
        <w:overflowPunct/>
        <w:topLinePunct w:val="0"/>
        <w:autoSpaceDE/>
        <w:autoSpaceDN/>
        <w:bidi w:val="0"/>
        <w:adjustRightInd/>
        <w:spacing w:line="560" w:lineRule="exact"/>
        <w:ind w:firstLine="619"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（四）资金兑付（2022年6月1日－6月30日）。</w:t>
      </w:r>
      <w:r>
        <w:rPr>
          <w:rFonts w:hint="default" w:ascii="Times New Roman" w:hAnsi="Times New Roman" w:eastAsia="仿宋_GB2312" w:cs="Times New Roman"/>
          <w:kern w:val="0"/>
          <w:sz w:val="32"/>
          <w:szCs w:val="32"/>
          <w:lang w:val="en-US" w:eastAsia="zh-CN" w:bidi="ar-SA"/>
        </w:rPr>
        <w:t>验收合格后，区农业农村局将乡镇报送救灾资金补助花名册在沙坡头区人民政府网公示无异议后，及时委托授权银行将补助资金通过“一卡通”方式兑付给养殖场（户）。</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五、保障措施</w:t>
      </w:r>
    </w:p>
    <w:p>
      <w:pPr>
        <w:pStyle w:val="3"/>
        <w:keepNext w:val="0"/>
        <w:keepLines w:val="0"/>
        <w:pageBreakBefore w:val="0"/>
        <w:kinsoku/>
        <w:wordWrap/>
        <w:overflowPunct/>
        <w:topLinePunct w:val="0"/>
        <w:autoSpaceDE/>
        <w:autoSpaceDN/>
        <w:bidi w:val="0"/>
        <w:adjustRightInd/>
        <w:spacing w:line="560" w:lineRule="exact"/>
        <w:ind w:left="0" w:leftChars="0"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（一）加强组织领导。</w:t>
      </w:r>
      <w:r>
        <w:rPr>
          <w:rFonts w:hint="default" w:ascii="Times New Roman" w:hAnsi="Times New Roman" w:eastAsia="仿宋_GB2312" w:cs="Times New Roman"/>
          <w:kern w:val="0"/>
          <w:sz w:val="32"/>
          <w:szCs w:val="32"/>
          <w:lang w:val="en-US" w:eastAsia="zh-CN" w:bidi="ar-SA"/>
        </w:rPr>
        <w:t>成立沙坡头区农业生产救灾工作领导小组。工作领导小组组长由沙坡头区农业农村局局长担任，副组长由主管副局长和畜牧水产技术推广服务中心主任担任，负责协调、指导和推动畜牧业抗灾保畜工作。成员由沙坡头区畜牧水产技术推广服务中心技术人员组成，负责农业生产救灾工作的方案制定及具体实施。</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（二）加强技术培训。</w:t>
      </w:r>
      <w:r>
        <w:rPr>
          <w:rFonts w:hint="default" w:ascii="Times New Roman" w:hAnsi="Times New Roman" w:eastAsia="仿宋_GB2312" w:cs="Times New Roman"/>
          <w:kern w:val="0"/>
          <w:sz w:val="32"/>
          <w:szCs w:val="32"/>
          <w:lang w:val="en-US" w:eastAsia="zh-CN" w:bidi="ar-SA"/>
        </w:rPr>
        <w:t>全面加强科学技术培训，为农业救灾提供技术支撑。技术干部定期深入养殖场（户）家中查看资金使用情况，跟踪技术服务，使农业救灾工作做到规范化、科学化、程序化，达到最佳效果。</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（三）严格资金管理。</w:t>
      </w:r>
      <w:r>
        <w:rPr>
          <w:rFonts w:hint="default" w:ascii="Times New Roman" w:hAnsi="Times New Roman" w:eastAsia="仿宋_GB2312" w:cs="Times New Roman"/>
          <w:kern w:val="0"/>
          <w:sz w:val="32"/>
          <w:szCs w:val="32"/>
          <w:lang w:val="en-US" w:eastAsia="zh-CN" w:bidi="ar-SA"/>
        </w:rPr>
        <w:t>严格执行农业救灾资金管理制度，做到“专款专账专用”，严禁挪用、挤占农业救灾资金，并规范档案管理，提高救灾资金的使用效益，确保农业救灾资金高效利用。</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619"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spacing w:val="-6"/>
          <w:kern w:val="2"/>
          <w:sz w:val="32"/>
          <w:szCs w:val="32"/>
          <w:lang w:val="en-US" w:eastAsia="zh-CN" w:bidi="ar-SA"/>
        </w:rPr>
        <w:t>（三）强化监督检查。</w:t>
      </w:r>
      <w:r>
        <w:rPr>
          <w:rFonts w:hint="default" w:ascii="Times New Roman" w:hAnsi="Times New Roman" w:eastAsia="仿宋_GB2312" w:cs="Times New Roman"/>
          <w:kern w:val="0"/>
          <w:sz w:val="32"/>
          <w:szCs w:val="32"/>
          <w:lang w:val="en-US" w:eastAsia="zh-CN" w:bidi="ar-SA"/>
        </w:rPr>
        <w:t>及时跟踪救灾资金使用和生产恢复的进展情况，项目实施完成后及时进行工作总结，并将项目实施情况书面上报自治区农业农村局厅。</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kern w:val="2"/>
          <w:sz w:val="32"/>
          <w:szCs w:val="32"/>
          <w:shd w:val="clear" w:color="auto" w:fill="FFFFFF"/>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kern w:val="2"/>
          <w:sz w:val="32"/>
          <w:szCs w:val="32"/>
          <w:shd w:val="clear" w:color="auto" w:fill="FFFFFF"/>
          <w:lang w:val="en-US" w:eastAsia="zh-CN"/>
        </w:rPr>
      </w:pPr>
      <w:r>
        <w:rPr>
          <w:rFonts w:hint="default" w:ascii="Times New Roman" w:hAnsi="Times New Roman" w:eastAsia="仿宋_GB2312" w:cs="Times New Roman"/>
          <w:color w:val="000000"/>
          <w:kern w:val="2"/>
          <w:sz w:val="32"/>
          <w:szCs w:val="32"/>
          <w:shd w:val="clear" w:color="auto" w:fill="FFFFFF"/>
          <w:lang w:val="en-US" w:eastAsia="zh-CN"/>
        </w:rPr>
        <w:t>附表：</w:t>
      </w:r>
      <w:r>
        <w:rPr>
          <w:rFonts w:hint="default" w:ascii="Times New Roman" w:hAnsi="Times New Roman" w:eastAsia="仿宋_GB2312" w:cs="Times New Roman"/>
          <w:kern w:val="0"/>
          <w:sz w:val="32"/>
          <w:szCs w:val="32"/>
          <w:lang w:val="en-US" w:eastAsia="zh-CN" w:bidi="ar-SA"/>
        </w:rPr>
        <w:t>1.沙坡头区2021年农业生产救灾饲草供应表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2.沙坡头区2021年农业生产救灾资金补助花名册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2"/>
          <w:sz w:val="32"/>
          <w:szCs w:val="32"/>
          <w:shd w:val="clear" w:color="auto" w:fill="FFFFFF"/>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2"/>
          <w:sz w:val="32"/>
          <w:szCs w:val="32"/>
          <w:shd w:val="clear" w:color="auto" w:fill="FFFFFF"/>
        </w:rPr>
        <w:sectPr>
          <w:pgSz w:w="11906" w:h="16838"/>
          <w:pgMar w:top="2098" w:right="1474" w:bottom="1984" w:left="1587" w:header="851" w:footer="992" w:gutter="0"/>
          <w:pgNumType w:fmt="numberInDash" w:start="2"/>
          <w:cols w:space="720" w:num="1"/>
          <w:rtlGutter w:val="0"/>
          <w:docGrid w:type="lines" w:linePitch="312" w:charSpace="0"/>
        </w:sectPr>
      </w:pPr>
    </w:p>
    <w:tbl>
      <w:tblPr>
        <w:tblStyle w:val="7"/>
        <w:tblW w:w="12524" w:type="dxa"/>
        <w:jc w:val="center"/>
        <w:tblInd w:w="0" w:type="dxa"/>
        <w:tblLayout w:type="fixed"/>
        <w:tblCellMar>
          <w:top w:w="0" w:type="dxa"/>
          <w:left w:w="108" w:type="dxa"/>
          <w:bottom w:w="0" w:type="dxa"/>
          <w:right w:w="108" w:type="dxa"/>
        </w:tblCellMar>
      </w:tblPr>
      <w:tblGrid>
        <w:gridCol w:w="685"/>
        <w:gridCol w:w="977"/>
        <w:gridCol w:w="2076"/>
        <w:gridCol w:w="1247"/>
        <w:gridCol w:w="762"/>
        <w:gridCol w:w="738"/>
        <w:gridCol w:w="975"/>
        <w:gridCol w:w="1025"/>
        <w:gridCol w:w="1075"/>
        <w:gridCol w:w="1150"/>
        <w:gridCol w:w="863"/>
        <w:gridCol w:w="951"/>
      </w:tblGrid>
      <w:tr>
        <w:tblPrEx>
          <w:tblLayout w:type="fixed"/>
          <w:tblCellMar>
            <w:top w:w="0" w:type="dxa"/>
            <w:left w:w="108" w:type="dxa"/>
            <w:bottom w:w="0" w:type="dxa"/>
            <w:right w:w="108" w:type="dxa"/>
          </w:tblCellMar>
        </w:tblPrEx>
        <w:trPr>
          <w:trHeight w:val="564" w:hRule="atLeast"/>
          <w:jc w:val="center"/>
        </w:trPr>
        <w:tc>
          <w:tcPr>
            <w:tcW w:w="12524" w:type="dxa"/>
            <w:gridSpan w:val="12"/>
            <w:tcBorders>
              <w:top w:val="nil"/>
              <w:left w:val="nil"/>
              <w:bottom w:val="nil"/>
              <w:right w:val="nil"/>
            </w:tcBorders>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附表1</w:t>
            </w:r>
          </w:p>
        </w:tc>
      </w:tr>
      <w:tr>
        <w:tblPrEx>
          <w:tblLayout w:type="fixed"/>
          <w:tblCellMar>
            <w:top w:w="0" w:type="dxa"/>
            <w:left w:w="108" w:type="dxa"/>
            <w:bottom w:w="0" w:type="dxa"/>
            <w:right w:w="108" w:type="dxa"/>
          </w:tblCellMar>
        </w:tblPrEx>
        <w:trPr>
          <w:trHeight w:val="696" w:hRule="atLeast"/>
          <w:jc w:val="center"/>
        </w:trPr>
        <w:tc>
          <w:tcPr>
            <w:tcW w:w="12524" w:type="dxa"/>
            <w:gridSpan w:val="12"/>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方正小标宋简体" w:cs="Times New Roman"/>
                <w:sz w:val="44"/>
                <w:szCs w:val="44"/>
                <w:lang w:val="en-US" w:eastAsia="zh-CN"/>
              </w:rPr>
              <w:t>沙坡头区2021年农业生产救灾饲草供应表</w:t>
            </w:r>
          </w:p>
        </w:tc>
      </w:tr>
      <w:tr>
        <w:tblPrEx>
          <w:tblLayout w:type="fixed"/>
          <w:tblCellMar>
            <w:top w:w="0" w:type="dxa"/>
            <w:left w:w="108" w:type="dxa"/>
            <w:bottom w:w="0" w:type="dxa"/>
            <w:right w:w="108" w:type="dxa"/>
          </w:tblCellMar>
        </w:tblPrEx>
        <w:trPr>
          <w:trHeight w:val="456" w:hRule="atLeast"/>
          <w:jc w:val="center"/>
        </w:trPr>
        <w:tc>
          <w:tcPr>
            <w:tcW w:w="12524" w:type="dxa"/>
            <w:gridSpan w:val="12"/>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cs="Times New Roman"/>
                <w:i w:val="0"/>
                <w:iCs w:val="0"/>
                <w:color w:val="000000"/>
                <w:kern w:val="0"/>
                <w:sz w:val="24"/>
                <w:szCs w:val="24"/>
                <w:u w:val="none"/>
                <w:lang w:val="en-US" w:eastAsia="zh-CN" w:bidi="ar"/>
              </w:rPr>
              <w:t>中卫市沙坡头区</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乡（镇）</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村</w:t>
            </w:r>
            <w:r>
              <w:rPr>
                <w:rFonts w:hint="default" w:ascii="Times New Roman" w:hAnsi="Times New Roman" w:cs="Times New Roman"/>
                <w:i w:val="0"/>
                <w:iCs w:val="0"/>
                <w:color w:val="000000"/>
                <w:kern w:val="0"/>
                <w:sz w:val="24"/>
                <w:szCs w:val="24"/>
                <w:u w:val="none"/>
                <w:lang w:val="en-US" w:eastAsia="zh-CN" w:bidi="ar"/>
              </w:rPr>
              <w:t xml:space="preserve">           日期：</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none"/>
                <w:lang w:val="en-US" w:eastAsia="zh-CN" w:bidi="ar"/>
              </w:rPr>
              <w:t>年</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none"/>
                <w:lang w:val="en-US" w:eastAsia="zh-CN" w:bidi="ar"/>
              </w:rPr>
              <w:t>月</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none"/>
                <w:lang w:val="en-US" w:eastAsia="zh-CN" w:bidi="ar"/>
              </w:rPr>
              <w:t>日</w:t>
            </w:r>
          </w:p>
        </w:tc>
      </w:tr>
      <w:tr>
        <w:tblPrEx>
          <w:tblLayout w:type="fixed"/>
          <w:tblCellMar>
            <w:top w:w="0" w:type="dxa"/>
            <w:left w:w="108" w:type="dxa"/>
            <w:bottom w:w="0" w:type="dxa"/>
            <w:right w:w="108" w:type="dxa"/>
          </w:tblCellMar>
        </w:tblPrEx>
        <w:trPr>
          <w:trHeight w:val="9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姓名</w:t>
            </w:r>
          </w:p>
        </w:tc>
        <w:tc>
          <w:tcPr>
            <w:tcW w:w="20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身份证号</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联系电话</w:t>
            </w: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受灾类型</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家畜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种类</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存栏数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（头、只）</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购买饲草类型</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购买饲草</w:t>
            </w:r>
            <w:r>
              <w:rPr>
                <w:rFonts w:hint="default" w:ascii="Times New Roman" w:hAnsi="Times New Roman" w:eastAsia="宋体" w:cs="Times New Roman"/>
                <w:i w:val="0"/>
                <w:iCs w:val="0"/>
                <w:color w:val="000000"/>
                <w:kern w:val="0"/>
                <w:sz w:val="24"/>
                <w:szCs w:val="24"/>
                <w:u w:val="none"/>
                <w:lang w:val="en-US" w:eastAsia="zh-CN" w:bidi="ar"/>
              </w:rPr>
              <w:t>量（吨</w:t>
            </w:r>
            <w:r>
              <w:rPr>
                <w:rFonts w:hint="default" w:ascii="Times New Roman" w:hAnsi="Times New Roman" w:cs="Times New Roman"/>
                <w:i w:val="0"/>
                <w:iCs w:val="0"/>
                <w:color w:val="000000"/>
                <w:kern w:val="0"/>
                <w:sz w:val="24"/>
                <w:szCs w:val="24"/>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价格</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（元/吨））</w:t>
            </w:r>
          </w:p>
        </w:tc>
        <w:tc>
          <w:tcPr>
            <w:tcW w:w="8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农户    签字</w:t>
            </w:r>
          </w:p>
        </w:tc>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lang w:val="en-US" w:eastAsia="zh-CN"/>
              </w:rPr>
            </w:pP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eastAsia="宋体" w:cs="Times New Roman"/>
                <w:b/>
                <w:bCs/>
                <w:i w:val="0"/>
                <w:iCs w:val="0"/>
                <w:color w:val="000000"/>
                <w:sz w:val="22"/>
                <w:szCs w:val="22"/>
                <w:u w:val="none"/>
                <w:lang w:eastAsia="zh-CN"/>
              </w:rPr>
              <w:t>合计</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697" w:hRule="atLeast"/>
          <w:jc w:val="center"/>
        </w:trPr>
        <w:tc>
          <w:tcPr>
            <w:tcW w:w="12524" w:type="dxa"/>
            <w:gridSpan w:val="12"/>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村委会签字（盖章）：    </w:t>
            </w:r>
            <w:r>
              <w:rPr>
                <w:rFonts w:hint="default" w:ascii="Times New Roman" w:hAnsi="Times New Roman"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   乡镇工作人员签字：    </w:t>
            </w:r>
            <w:r>
              <w:rPr>
                <w:rFonts w:hint="default" w:ascii="Times New Roman" w:hAnsi="Times New Roman"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    乡镇审核人签字（盖章）： </w:t>
            </w:r>
          </w:p>
        </w:tc>
      </w:tr>
    </w:tbl>
    <w:tbl>
      <w:tblPr>
        <w:tblStyle w:val="7"/>
        <w:tblpPr w:leftFromText="180" w:rightFromText="180" w:vertAnchor="text" w:horzAnchor="page" w:tblpXSpec="center" w:tblpY="407"/>
        <w:tblOverlap w:val="never"/>
        <w:tblW w:w="12892" w:type="dxa"/>
        <w:jc w:val="center"/>
        <w:tblInd w:w="0" w:type="dxa"/>
        <w:tblLayout w:type="fixed"/>
        <w:tblCellMar>
          <w:top w:w="0" w:type="dxa"/>
          <w:left w:w="108" w:type="dxa"/>
          <w:bottom w:w="0" w:type="dxa"/>
          <w:right w:w="108" w:type="dxa"/>
        </w:tblCellMar>
      </w:tblPr>
      <w:tblGrid>
        <w:gridCol w:w="738"/>
        <w:gridCol w:w="891"/>
        <w:gridCol w:w="2014"/>
        <w:gridCol w:w="2245"/>
        <w:gridCol w:w="1809"/>
        <w:gridCol w:w="888"/>
        <w:gridCol w:w="902"/>
        <w:gridCol w:w="785"/>
        <w:gridCol w:w="1500"/>
        <w:gridCol w:w="1119"/>
        <w:gridCol w:w="1"/>
      </w:tblGrid>
      <w:tr>
        <w:tblPrEx>
          <w:tblLayout w:type="fixed"/>
          <w:tblCellMar>
            <w:top w:w="0" w:type="dxa"/>
            <w:left w:w="108" w:type="dxa"/>
            <w:bottom w:w="0" w:type="dxa"/>
            <w:right w:w="108" w:type="dxa"/>
          </w:tblCellMar>
        </w:tblPrEx>
        <w:trPr>
          <w:trHeight w:val="579" w:hRule="atLeast"/>
          <w:jc w:val="center"/>
        </w:trPr>
        <w:tc>
          <w:tcPr>
            <w:tcW w:w="12892" w:type="dxa"/>
            <w:gridSpan w:val="11"/>
            <w:tcBorders>
              <w:top w:val="nil"/>
              <w:left w:val="nil"/>
              <w:bottom w:val="nil"/>
              <w:right w:val="nil"/>
            </w:tcBorders>
            <w:vAlign w:val="center"/>
          </w:tcPr>
          <w:p>
            <w:pP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附表2</w:t>
            </w:r>
          </w:p>
          <w:p>
            <w:pPr>
              <w:rPr>
                <w:rFonts w:hint="default" w:ascii="Times New Roman" w:hAnsi="Times New Roman" w:eastAsia="宋体" w:cs="Times New Roman"/>
                <w:i w:val="0"/>
                <w:iCs w:val="0"/>
                <w:color w:val="000000"/>
                <w:kern w:val="0"/>
                <w:sz w:val="28"/>
                <w:szCs w:val="28"/>
                <w:u w:val="none"/>
                <w:lang w:val="en-US" w:eastAsia="zh-CN" w:bidi="ar"/>
              </w:rPr>
            </w:pPr>
          </w:p>
        </w:tc>
      </w:tr>
      <w:tr>
        <w:tblPrEx>
          <w:tblLayout w:type="fixed"/>
          <w:tblCellMar>
            <w:top w:w="0" w:type="dxa"/>
            <w:left w:w="108" w:type="dxa"/>
            <w:bottom w:w="0" w:type="dxa"/>
            <w:right w:w="108" w:type="dxa"/>
          </w:tblCellMar>
        </w:tblPrEx>
        <w:trPr>
          <w:trHeight w:val="636" w:hRule="atLeast"/>
          <w:jc w:val="center"/>
        </w:trPr>
        <w:tc>
          <w:tcPr>
            <w:tcW w:w="12892" w:type="dxa"/>
            <w:gridSpan w:val="11"/>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方正小标宋简体" w:cs="Times New Roman"/>
                <w:sz w:val="44"/>
                <w:szCs w:val="44"/>
                <w:lang w:val="en-US" w:eastAsia="zh-CN"/>
              </w:rPr>
              <w:t>沙坡头区2021年农业生产救灾资金补助花名册</w:t>
            </w:r>
          </w:p>
        </w:tc>
      </w:tr>
      <w:tr>
        <w:tblPrEx>
          <w:tblLayout w:type="fixed"/>
          <w:tblCellMar>
            <w:top w:w="0" w:type="dxa"/>
            <w:left w:w="108" w:type="dxa"/>
            <w:bottom w:w="0" w:type="dxa"/>
            <w:right w:w="108" w:type="dxa"/>
          </w:tblCellMar>
        </w:tblPrEx>
        <w:trPr>
          <w:gridAfter w:val="1"/>
          <w:wAfter w:w="1" w:type="dxa"/>
          <w:trHeight w:val="456" w:hRule="atLeast"/>
          <w:jc w:val="center"/>
        </w:trPr>
        <w:tc>
          <w:tcPr>
            <w:tcW w:w="12891" w:type="dxa"/>
            <w:gridSpan w:val="10"/>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cs="Times New Roman"/>
                <w:i w:val="0"/>
                <w:iCs w:val="0"/>
                <w:color w:val="000000"/>
                <w:kern w:val="0"/>
                <w:sz w:val="24"/>
                <w:szCs w:val="24"/>
                <w:u w:val="none"/>
                <w:lang w:val="en-US" w:eastAsia="zh-CN" w:bidi="ar"/>
              </w:rPr>
              <w:t xml:space="preserve">中卫市沙坡头区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乡（镇）</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singl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村</w:t>
            </w:r>
            <w:r>
              <w:rPr>
                <w:rFonts w:hint="default" w:ascii="Times New Roman" w:hAnsi="Times New Roman" w:cs="Times New Roman"/>
                <w:i w:val="0"/>
                <w:iCs w:val="0"/>
                <w:color w:val="000000"/>
                <w:kern w:val="0"/>
                <w:sz w:val="24"/>
                <w:szCs w:val="24"/>
                <w:u w:val="none"/>
                <w:lang w:val="en-US" w:eastAsia="zh-CN" w:bidi="ar"/>
              </w:rPr>
              <w:t xml:space="preserve">                日期：      年    月    日</w:t>
            </w:r>
          </w:p>
        </w:tc>
      </w:tr>
      <w:tr>
        <w:tblPrEx>
          <w:tblLayout w:type="fixed"/>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姓名</w:t>
            </w:r>
          </w:p>
        </w:tc>
        <w:tc>
          <w:tcPr>
            <w:tcW w:w="2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身份证号</w:t>
            </w:r>
          </w:p>
        </w:tc>
        <w:tc>
          <w:tcPr>
            <w:tcW w:w="2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银行卡号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（一卡通）</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联系电话</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eastAsia="zh-CN"/>
              </w:rPr>
            </w:pPr>
            <w:r>
              <w:rPr>
                <w:rFonts w:hint="default" w:ascii="Times New Roman" w:hAnsi="Times New Roman" w:eastAsia="宋体" w:cs="Times New Roman"/>
                <w:i w:val="0"/>
                <w:iCs w:val="0"/>
                <w:color w:val="000000"/>
                <w:sz w:val="24"/>
                <w:szCs w:val="24"/>
                <w:u w:val="none"/>
                <w:lang w:val="en-US" w:eastAsia="zh-CN"/>
              </w:rPr>
              <w:t>受灾类型</w:t>
            </w:r>
          </w:p>
        </w:tc>
        <w:tc>
          <w:tcPr>
            <w:tcW w:w="9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种类</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eastAsia="zh-CN"/>
              </w:rPr>
            </w:pPr>
            <w:r>
              <w:rPr>
                <w:rFonts w:hint="default" w:ascii="Times New Roman" w:hAnsi="Times New Roman" w:cs="Times New Roman"/>
                <w:i w:val="0"/>
                <w:iCs w:val="0"/>
                <w:color w:val="000000"/>
                <w:sz w:val="24"/>
                <w:szCs w:val="24"/>
                <w:u w:val="none"/>
                <w:lang w:eastAsia="zh-CN"/>
              </w:rPr>
              <w:t>存栏</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购买</w:t>
            </w:r>
            <w:r>
              <w:rPr>
                <w:rFonts w:hint="default" w:ascii="Times New Roman" w:hAnsi="Times New Roman" w:cs="Times New Roman"/>
                <w:i w:val="0"/>
                <w:iCs w:val="0"/>
                <w:color w:val="000000"/>
                <w:kern w:val="0"/>
                <w:sz w:val="24"/>
                <w:szCs w:val="24"/>
                <w:u w:val="none"/>
                <w:lang w:val="en-US" w:eastAsia="zh-CN" w:bidi="ar"/>
              </w:rPr>
              <w:t>储备的</w:t>
            </w:r>
            <w:r>
              <w:rPr>
                <w:rFonts w:hint="default" w:ascii="Times New Roman" w:hAnsi="Times New Roman" w:eastAsia="宋体" w:cs="Times New Roman"/>
                <w:i w:val="0"/>
                <w:iCs w:val="0"/>
                <w:color w:val="000000"/>
                <w:kern w:val="0"/>
                <w:sz w:val="24"/>
                <w:szCs w:val="24"/>
                <w:u w:val="none"/>
                <w:lang w:val="en-US" w:eastAsia="zh-CN" w:bidi="ar"/>
              </w:rPr>
              <w:t>饲草量（吨）</w:t>
            </w: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50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trHeight w:val="50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eastAsia="宋体" w:cs="Times New Roman"/>
                <w:b/>
                <w:bCs/>
                <w:i w:val="0"/>
                <w:iCs w:val="0"/>
                <w:color w:val="000000"/>
                <w:sz w:val="22"/>
                <w:szCs w:val="22"/>
                <w:u w:val="none"/>
                <w:lang w:eastAsia="zh-CN"/>
              </w:rPr>
              <w:t>合计</w:t>
            </w:r>
          </w:p>
        </w:tc>
        <w:tc>
          <w:tcPr>
            <w:tcW w:w="8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01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2"/>
                <w:szCs w:val="22"/>
                <w:u w:val="none"/>
              </w:rPr>
            </w:pPr>
          </w:p>
        </w:tc>
      </w:tr>
      <w:tr>
        <w:tblPrEx>
          <w:tblLayout w:type="fixed"/>
          <w:tblCellMar>
            <w:top w:w="0" w:type="dxa"/>
            <w:left w:w="108" w:type="dxa"/>
            <w:bottom w:w="0" w:type="dxa"/>
            <w:right w:w="108" w:type="dxa"/>
          </w:tblCellMar>
        </w:tblPrEx>
        <w:trPr>
          <w:gridAfter w:val="1"/>
          <w:wAfter w:w="1" w:type="dxa"/>
          <w:trHeight w:val="529" w:hRule="atLeast"/>
          <w:jc w:val="center"/>
        </w:trPr>
        <w:tc>
          <w:tcPr>
            <w:tcW w:w="11772" w:type="dxa"/>
            <w:gridSpan w:val="9"/>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村委会签字（盖章）：                乡镇工作人员签字：              乡镇审核人签字（盖章）： </w:t>
            </w:r>
          </w:p>
        </w:tc>
        <w:tc>
          <w:tcPr>
            <w:tcW w:w="1119" w:type="dxa"/>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p>
      <w:pPr>
        <w:pStyle w:val="2"/>
        <w:rPr>
          <w:rFonts w:hint="default"/>
          <w:u w:val="single"/>
          <w:lang w:val="en-US" w:eastAsia="zh-CN"/>
        </w:rPr>
      </w:pPr>
    </w:p>
    <w:p>
      <w:pPr>
        <w:rPr>
          <w:rFonts w:hint="default"/>
          <w:u w:val="single"/>
          <w:lang w:val="en-US" w:eastAsia="zh-CN"/>
        </w:rPr>
      </w:pPr>
    </w:p>
    <w:p>
      <w:pPr>
        <w:rPr>
          <w:rFonts w:hint="default"/>
        </w:rPr>
      </w:pPr>
    </w:p>
    <w:p>
      <w:pPr>
        <w:pStyle w:val="2"/>
        <w:rPr>
          <w:rFonts w:hint="default"/>
          <w:lang w:val="en-US" w:eastAsia="zh-CN"/>
        </w:rPr>
      </w:pPr>
    </w:p>
    <w:sectPr>
      <w:footerReference r:id="rId3" w:type="default"/>
      <w:pgSz w:w="16838" w:h="11906" w:orient="landscape"/>
      <w:pgMar w:top="1587" w:right="2098" w:bottom="1474" w:left="198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WMzN2IyYjQ4ZGJlZTI2ZWEzYTNiNTI1ZTA2MzgifQ=="/>
  </w:docVars>
  <w:rsids>
    <w:rsidRoot w:val="65B6694D"/>
    <w:rsid w:val="0D0D52B2"/>
    <w:rsid w:val="1073040B"/>
    <w:rsid w:val="185E176A"/>
    <w:rsid w:val="1A054D45"/>
    <w:rsid w:val="1B1868D8"/>
    <w:rsid w:val="1FC05264"/>
    <w:rsid w:val="2CCA62B0"/>
    <w:rsid w:val="2EEC73F3"/>
    <w:rsid w:val="39A130C2"/>
    <w:rsid w:val="3D6D7226"/>
    <w:rsid w:val="3E683A8A"/>
    <w:rsid w:val="3F127008"/>
    <w:rsid w:val="547754AA"/>
    <w:rsid w:val="58CA1444"/>
    <w:rsid w:val="5ABA1612"/>
    <w:rsid w:val="5D186D17"/>
    <w:rsid w:val="65571F88"/>
    <w:rsid w:val="65B6694D"/>
    <w:rsid w:val="67D02695"/>
    <w:rsid w:val="69B37D0A"/>
    <w:rsid w:val="6F1D9197"/>
    <w:rsid w:val="7ED544B6"/>
    <w:rsid w:val="7EE44727"/>
    <w:rsid w:val="7F395803"/>
    <w:rsid w:val="7F670F3C"/>
    <w:rsid w:val="BCDBDAB2"/>
    <w:rsid w:val="FFFD9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First Indent 2"/>
    <w:basedOn w:val="1"/>
    <w:qFormat/>
    <w:uiPriority w:val="0"/>
    <w:pPr>
      <w:ind w:firstLine="4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2291</Words>
  <Characters>2423</Characters>
  <Lines>0</Lines>
  <Paragraphs>0</Paragraphs>
  <TotalTime>4</TotalTime>
  <ScaleCrop>false</ScaleCrop>
  <LinksUpToDate>false</LinksUpToDate>
  <CharactersWithSpaces>2733</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2022-01-13T16:48:00Z</dcterms:created>
  <dc:creator>fjg</dc:creator>
  <cp:lastModifiedBy>刘辉</cp:lastModifiedBy>
  <cp:lastPrinted>2022-05-24T03:25:00Z</cp:lastPrinted>
  <dcterms:modified xsi:type="dcterms:W3CDTF">2022-07-18T06:37:35Z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83FF23BAAE134630A3638440DCEAC28A</vt:lpwstr>
  </property>
</Properties>
</file>