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沙坡头区民政和社会保障局创建全国文明城市工作任务清单</w:t>
      </w:r>
    </w:p>
    <w:tbl>
      <w:tblPr>
        <w:tblStyle w:val="5"/>
        <w:tblW w:w="150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538"/>
        <w:gridCol w:w="36"/>
        <w:gridCol w:w="611"/>
        <w:gridCol w:w="730"/>
        <w:gridCol w:w="35"/>
        <w:gridCol w:w="18"/>
        <w:gridCol w:w="2097"/>
        <w:gridCol w:w="391"/>
        <w:gridCol w:w="3900"/>
        <w:gridCol w:w="35"/>
        <w:gridCol w:w="1359"/>
        <w:gridCol w:w="18"/>
        <w:gridCol w:w="1570"/>
        <w:gridCol w:w="3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15020" w:type="dxa"/>
            <w:gridSpan w:val="16"/>
            <w:vAlign w:val="center"/>
          </w:tcPr>
          <w:p>
            <w:pPr>
              <w:jc w:val="left"/>
              <w:rPr>
                <w:rFonts w:ascii="Times New Roman" w:hAnsi="Times New Roman" w:eastAsia="仿宋_GB2312"/>
                <w:sz w:val="20"/>
                <w:szCs w:val="20"/>
              </w:rPr>
            </w:pPr>
            <w:r>
              <w:rPr>
                <w:rFonts w:ascii="Times New Roman" w:hAnsi="Times New Roman" w:eastAsia="仿宋_GB2312"/>
                <w:sz w:val="20"/>
                <w:szCs w:val="20"/>
              </w:rPr>
              <w:t>第一组：思想道德建设工作推进组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567"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指标名称</w:t>
            </w:r>
          </w:p>
        </w:tc>
        <w:tc>
          <w:tcPr>
            <w:tcW w:w="1185"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评测内容</w:t>
            </w:r>
          </w:p>
        </w:tc>
        <w:tc>
          <w:tcPr>
            <w:tcW w:w="2880" w:type="dxa"/>
            <w:gridSpan w:val="4"/>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评测标准</w:t>
            </w:r>
          </w:p>
        </w:tc>
        <w:tc>
          <w:tcPr>
            <w:tcW w:w="4291"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具体要求</w:t>
            </w:r>
          </w:p>
        </w:tc>
        <w:tc>
          <w:tcPr>
            <w:tcW w:w="1394"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评价方式</w:t>
            </w:r>
          </w:p>
        </w:tc>
        <w:tc>
          <w:tcPr>
            <w:tcW w:w="1624"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完成时限</w:t>
            </w:r>
          </w:p>
        </w:tc>
        <w:tc>
          <w:tcPr>
            <w:tcW w:w="2079"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jc w:val="center"/>
        </w:trPr>
        <w:tc>
          <w:tcPr>
            <w:tcW w:w="1567" w:type="dxa"/>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Ⅱ-5教育实践</w:t>
            </w:r>
          </w:p>
        </w:tc>
        <w:tc>
          <w:tcPr>
            <w:tcW w:w="1185"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Ⅲ-9融入日常生活</w:t>
            </w: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1）依托公共文化设施、宣传文化阵地开展核心主义价值观教育；</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说明依托街道综合文化站、社区综合文化服务中心等基层宣传文化阵地组织开展核心价值观教育实践活动的情况（说明报告，实景图片）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ind w:firstLine="400" w:firstLineChars="200"/>
              <w:rPr>
                <w:rFonts w:hint="eastAsia" w:ascii="Times New Roman" w:hAnsi="Times New Roman" w:eastAsia="仿宋_GB2312"/>
                <w:sz w:val="20"/>
                <w:szCs w:val="20"/>
              </w:rPr>
            </w:pPr>
            <w:r>
              <w:rPr>
                <w:rFonts w:hint="eastAsia" w:ascii="Times New Roman" w:hAnsi="Times New Roman" w:eastAsia="仿宋_GB2312"/>
                <w:sz w:val="20"/>
                <w:szCs w:val="20"/>
                <w:lang w:eastAsia="zh-CN"/>
              </w:rPr>
              <w:t>文体中心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2）开展市民公约、村规民约、学生守则、行业规范等规范守则教育实践活动；</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说明把核心价值观融入市民公约、村规民约、行业规范，在城乡社区（村）居民中开展规范守则教育实践活动的情况说明（说明报告，实景图片）。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lang w:eastAsia="zh-CN"/>
              </w:rPr>
            </w:pPr>
            <w:r>
              <w:rPr>
                <w:rFonts w:hint="eastAsia" w:ascii="Times New Roman" w:hAnsi="Times New Roman" w:eastAsia="仿宋_GB2312"/>
                <w:sz w:val="20"/>
                <w:szCs w:val="20"/>
                <w:lang w:eastAsia="zh-CN"/>
              </w:rPr>
              <w:t>文体中心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jc w:val="center"/>
        </w:trPr>
        <w:tc>
          <w:tcPr>
            <w:tcW w:w="1567" w:type="dxa"/>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Ⅱ-6文化培育</w:t>
            </w:r>
          </w:p>
        </w:tc>
        <w:tc>
          <w:tcPr>
            <w:tcW w:w="1185"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Ⅲ-13弘扬中华优秀传统文化</w:t>
            </w: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1）以春节、元宵节、清明节、端午节、七夕节、中秋节、重阳节为重点，广泛开展“我们的节日”主题活动；</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w:t>
            </w:r>
            <w:r>
              <w:rPr>
                <w:rFonts w:hint="eastAsia" w:ascii="Times New Roman" w:hAnsi="Times New Roman" w:eastAsia="仿宋_GB2312"/>
                <w:sz w:val="20"/>
                <w:szCs w:val="20"/>
              </w:rPr>
              <w:t>区</w:t>
            </w:r>
            <w:r>
              <w:rPr>
                <w:rFonts w:ascii="Times New Roman" w:hAnsi="Times New Roman" w:eastAsia="仿宋_GB2312"/>
                <w:sz w:val="20"/>
                <w:szCs w:val="20"/>
              </w:rPr>
              <w:t>有关部门开展“我们的节日”主题活动的年度安排（规范文件）；</w:t>
            </w:r>
          </w:p>
          <w:p>
            <w:pPr>
              <w:jc w:val="left"/>
              <w:rPr>
                <w:rFonts w:ascii="Times New Roman" w:hAnsi="Times New Roman" w:eastAsia="仿宋_GB2312"/>
                <w:sz w:val="20"/>
                <w:szCs w:val="20"/>
              </w:rPr>
            </w:pPr>
            <w:r>
              <w:rPr>
                <w:rFonts w:ascii="Times New Roman" w:hAnsi="Times New Roman" w:eastAsia="仿宋_GB2312"/>
                <w:sz w:val="20"/>
                <w:szCs w:val="20"/>
              </w:rPr>
              <w:t>②说明至少3个传统节日期间全</w:t>
            </w:r>
            <w:r>
              <w:rPr>
                <w:rFonts w:hint="eastAsia" w:ascii="Times New Roman" w:hAnsi="Times New Roman" w:eastAsia="仿宋_GB2312"/>
                <w:sz w:val="20"/>
                <w:szCs w:val="20"/>
              </w:rPr>
              <w:t>区</w:t>
            </w:r>
            <w:r>
              <w:rPr>
                <w:rFonts w:ascii="Times New Roman" w:hAnsi="Times New Roman" w:eastAsia="仿宋_GB2312"/>
                <w:sz w:val="20"/>
                <w:szCs w:val="20"/>
              </w:rPr>
              <w:t>开展主题活动的情况（说明报告，实景图片）；</w:t>
            </w:r>
          </w:p>
          <w:p>
            <w:pPr>
              <w:jc w:val="left"/>
              <w:rPr>
                <w:rFonts w:ascii="Times New Roman" w:hAnsi="Times New Roman" w:eastAsia="仿宋_GB2312"/>
                <w:sz w:val="20"/>
                <w:szCs w:val="20"/>
              </w:rPr>
            </w:pPr>
            <w:r>
              <w:rPr>
                <w:rFonts w:ascii="Times New Roman" w:hAnsi="Times New Roman" w:eastAsia="仿宋_GB2312"/>
                <w:sz w:val="20"/>
                <w:szCs w:val="20"/>
              </w:rPr>
              <w:t>③提供传统节日期间市属党报、都市报、电视宣传普及优秀传统文化的情况（实景图片）。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①2018年6月</w:t>
            </w:r>
          </w:p>
          <w:p>
            <w:pPr>
              <w:jc w:val="center"/>
              <w:rPr>
                <w:rFonts w:ascii="Times New Roman" w:hAnsi="Times New Roman" w:eastAsia="仿宋_GB2312"/>
                <w:sz w:val="20"/>
                <w:szCs w:val="20"/>
              </w:rPr>
            </w:pPr>
            <w:r>
              <w:rPr>
                <w:rFonts w:ascii="Times New Roman" w:hAnsi="Times New Roman" w:eastAsia="仿宋_GB2312"/>
                <w:sz w:val="20"/>
                <w:szCs w:val="20"/>
              </w:rPr>
              <w:t>②2018年7月③2018年7月</w:t>
            </w:r>
          </w:p>
        </w:tc>
        <w:tc>
          <w:tcPr>
            <w:tcW w:w="2079" w:type="dxa"/>
            <w:vAlign w:val="center"/>
          </w:tcPr>
          <w:p>
            <w:pPr>
              <w:jc w:val="center"/>
              <w:rPr>
                <w:rFonts w:ascii="Times New Roman" w:hAnsi="Times New Roman" w:eastAsia="仿宋_GB2312"/>
                <w:sz w:val="20"/>
                <w:szCs w:val="20"/>
              </w:rPr>
            </w:pPr>
            <w:r>
              <w:rPr>
                <w:rFonts w:ascii="Times New Roman" w:hAnsi="Times New Roman" w:eastAsia="仿宋_GB2312"/>
                <w:sz w:val="20"/>
                <w:szCs w:val="20"/>
              </w:rPr>
              <w:t>老龄办</w:t>
            </w:r>
          </w:p>
          <w:p>
            <w:pPr>
              <w:jc w:val="center"/>
              <w:rPr>
                <w:rFonts w:hint="eastAsia" w:ascii="Times New Roman" w:hAnsi="Times New Roman" w:eastAsia="仿宋_GB2312"/>
                <w:sz w:val="20"/>
                <w:szCs w:val="20"/>
              </w:rPr>
            </w:pPr>
            <w:r>
              <w:rPr>
                <w:rFonts w:hint="eastAsia" w:ascii="Times New Roman" w:hAnsi="Times New Roman" w:eastAsia="仿宋_GB2312"/>
                <w:sz w:val="20"/>
                <w:szCs w:val="20"/>
                <w:lang w:eastAsia="zh-CN"/>
              </w:rPr>
              <w:t>旅游文化</w:t>
            </w:r>
            <w:r>
              <w:rPr>
                <w:rFonts w:ascii="Times New Roman" w:hAnsi="Times New Roman" w:eastAsia="仿宋_GB2312"/>
                <w:sz w:val="20"/>
                <w:szCs w:val="20"/>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67" w:type="dxa"/>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Ⅱ-8志愿服务制度化</w:t>
            </w:r>
          </w:p>
        </w:tc>
        <w:tc>
          <w:tcPr>
            <w:tcW w:w="1185"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Ⅲ-16制度化建设</w:t>
            </w: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1）落实中央文明委《关于推进志愿服务制度化的意见》，落实《关于支持和发展志愿服务组织的意见》、《关于公共文化设施开展学雷锋志愿服务的实施意见》；</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w:t>
            </w:r>
            <w:r>
              <w:rPr>
                <w:rFonts w:hint="eastAsia" w:ascii="Times New Roman" w:hAnsi="Times New Roman" w:eastAsia="仿宋_GB2312"/>
                <w:sz w:val="20"/>
                <w:szCs w:val="20"/>
              </w:rPr>
              <w:t>区</w:t>
            </w:r>
            <w:r>
              <w:rPr>
                <w:rFonts w:ascii="Times New Roman" w:hAnsi="Times New Roman" w:eastAsia="仿宋_GB2312"/>
                <w:sz w:val="20"/>
                <w:szCs w:val="20"/>
              </w:rPr>
              <w:t>文明委推进志愿服务制度化的年度工作安排（规范文件）；</w:t>
            </w:r>
          </w:p>
          <w:p>
            <w:pPr>
              <w:jc w:val="left"/>
              <w:rPr>
                <w:rFonts w:ascii="Times New Roman" w:hAnsi="Times New Roman" w:eastAsia="仿宋_GB2312"/>
                <w:sz w:val="20"/>
                <w:szCs w:val="20"/>
              </w:rPr>
            </w:pPr>
            <w:r>
              <w:rPr>
                <w:rFonts w:ascii="Times New Roman" w:hAnsi="Times New Roman" w:eastAsia="仿宋_GB2312"/>
                <w:sz w:val="20"/>
                <w:szCs w:val="20"/>
              </w:rPr>
              <w:t>②提供</w:t>
            </w:r>
            <w:r>
              <w:rPr>
                <w:rFonts w:hint="eastAsia" w:ascii="Times New Roman" w:hAnsi="Times New Roman" w:eastAsia="仿宋_GB2312"/>
                <w:sz w:val="20"/>
                <w:szCs w:val="20"/>
              </w:rPr>
              <w:t>区</w:t>
            </w:r>
            <w:r>
              <w:rPr>
                <w:rFonts w:ascii="Times New Roman" w:hAnsi="Times New Roman" w:eastAsia="仿宋_GB2312"/>
                <w:sz w:val="20"/>
                <w:szCs w:val="20"/>
              </w:rPr>
              <w:t>委宣传部或文办落实《关于支持和发展志愿服务组织的意见》的规范文件，说明沙坡头区支持和发展志愿服务组织的情况（说明报告）；</w:t>
            </w:r>
          </w:p>
          <w:p>
            <w:pPr>
              <w:jc w:val="left"/>
              <w:rPr>
                <w:rFonts w:ascii="Times New Roman" w:hAnsi="Times New Roman" w:eastAsia="仿宋_GB2312"/>
                <w:sz w:val="20"/>
                <w:szCs w:val="20"/>
              </w:rPr>
            </w:pPr>
            <w:r>
              <w:rPr>
                <w:rFonts w:ascii="Times New Roman" w:hAnsi="Times New Roman" w:eastAsia="仿宋_GB2312"/>
                <w:sz w:val="20"/>
                <w:szCs w:val="20"/>
              </w:rPr>
              <w:t>③提供沙坡头区贯彻中宣部、中央文明办等部门《关于公共文化设施开展学雷锋志愿服务的实施意见》的规范文件，说明沙坡头区推进公共文化设施学雷锋志愿服务的情况（说明报告，实施图片）。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ascii="Times New Roman" w:hAnsi="Times New Roman" w:eastAsia="仿宋_GB2312"/>
                <w:sz w:val="20"/>
                <w:szCs w:val="20"/>
              </w:rPr>
            </w:pPr>
          </w:p>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6"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2）大力弘扬志愿精神，积极培育志愿服务文化，市民对志愿服务活动认同和支持率≥90%，注册志愿者人数占城市建成区常住人口比例≥13%，注册志愿者参加志愿服务活动的人数占注册志愿者总人数的比例≥70%</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②统计建成区登记在册志愿者人数占建成区人口总数的比例（统计表格）；③说明注册志愿者参加志愿服务活动的人数占注册志愿者总人数的比例的情况（说明报告）。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3）建立健全登记注册、服务记录、关系转接、 兑换服务、褒奖激励等机制</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②从建成区抽选若干社区，每个社区需提供：分别说明志愿者登记注册、服务记录、关系转接、兑换服务、褒奖激励的情况（说明报告）。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4）以社区、公共文化设施、景区景点、窗口单位为重点，加强志愿服务站点建设。</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说明沙坡头区加强志愿服务站点建设的情况（说明报告，实景图片）。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Ⅲ—17志愿服务活动</w:t>
            </w: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1）落实中央文明办《社区志愿服务方案》，确定社区志愿服务的工作流程和活动项目；</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提高文明委或文明办下发的社区志愿服务工作流程和活动项目规范文件。</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2018年6月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2）开展关爱空巢老人、留守儿童、困难职工、残疾人志愿服务活动，开展党员志愿服务，开展文明旅游、文明交通、文明上网等志愿服务活动，组织专业志愿服务队开展志愿服务。</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④从建成区抽选若干社区，提供文化、医疗卫生、法律、消防等专业志愿服务队进社区开展志愿服务的情况（说明报告，实景图片）。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1" w:hRule="atLeast"/>
          <w:jc w:val="center"/>
        </w:trPr>
        <w:tc>
          <w:tcPr>
            <w:tcW w:w="1567" w:type="dxa"/>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Ⅱ-10“将文明树新风”公益广告</w:t>
            </w:r>
          </w:p>
        </w:tc>
        <w:tc>
          <w:tcPr>
            <w:tcW w:w="1185"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Ⅲ-21制作刊播情况</w:t>
            </w: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2）设计制作与城市景观相融合、与城市历史文化相承接、与市民欣赏习惯相契合的公益广告，在社会公共场所、公共交通工具、建筑工地围挡等广泛刊播展示，把社会主义核心价值观和文明风尚有机融入各类生活场景。</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①</w:t>
            </w:r>
            <w:r>
              <w:rPr>
                <w:rFonts w:hint="eastAsia" w:ascii="Times New Roman" w:hAnsi="Times New Roman" w:eastAsia="仿宋_GB2312"/>
                <w:sz w:val="20"/>
                <w:szCs w:val="20"/>
              </w:rPr>
              <w:t>各中心室</w:t>
            </w:r>
            <w:r>
              <w:rPr>
                <w:rFonts w:ascii="Times New Roman" w:hAnsi="Times New Roman" w:eastAsia="仿宋_GB2312"/>
                <w:sz w:val="20"/>
                <w:szCs w:val="20"/>
              </w:rPr>
              <w:t>等公共场所刊播公益广告的情况（实景图片）；②提供公交车站、地铁等公共交通工具刊播公益广告的情况（实景图片）；③提供建筑工地围挡、景观灯杆灯构筑物刊播公益广告的情况（实景图片）。</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0" w:hRule="atLeast"/>
          <w:jc w:val="center"/>
        </w:trPr>
        <w:tc>
          <w:tcPr>
            <w:tcW w:w="1567" w:type="dxa"/>
            <w:vMerge w:val="continue"/>
            <w:vAlign w:val="center"/>
          </w:tcPr>
          <w:p>
            <w:pPr>
              <w:jc w:val="center"/>
              <w:rPr>
                <w:rFonts w:ascii="Times New Roman" w:hAnsi="Times New Roman" w:eastAsia="仿宋_GB2312"/>
                <w:sz w:val="20"/>
                <w:szCs w:val="20"/>
              </w:rPr>
            </w:pPr>
          </w:p>
        </w:tc>
        <w:tc>
          <w:tcPr>
            <w:tcW w:w="1185" w:type="dxa"/>
            <w:gridSpan w:val="3"/>
            <w:vMerge w:val="continue"/>
            <w:vAlign w:val="center"/>
          </w:tcPr>
          <w:p>
            <w:pPr>
              <w:jc w:val="center"/>
              <w:rPr>
                <w:rFonts w:ascii="Times New Roman" w:hAnsi="Times New Roman" w:eastAsia="仿宋_GB2312"/>
                <w:sz w:val="20"/>
                <w:szCs w:val="20"/>
              </w:rPr>
            </w:pPr>
          </w:p>
        </w:tc>
        <w:tc>
          <w:tcPr>
            <w:tcW w:w="2880"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2）设计制作与城市景观相融合、与城市历史文化相承接、与市民欣赏习惯相契合的公益广告，在社会公共场所、公共交通工具、建筑工地围挡等广泛刊播展示，把社会主义核心价值观和文明风尚有机融入各类生活场景。</w:t>
            </w:r>
          </w:p>
        </w:tc>
        <w:tc>
          <w:tcPr>
            <w:tcW w:w="4291"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各</w:t>
            </w:r>
            <w:r>
              <w:rPr>
                <w:rFonts w:hint="eastAsia" w:ascii="Times New Roman" w:hAnsi="Times New Roman" w:eastAsia="仿宋_GB2312"/>
                <w:sz w:val="20"/>
                <w:szCs w:val="20"/>
              </w:rPr>
              <w:t>中心室</w:t>
            </w:r>
            <w:r>
              <w:rPr>
                <w:rFonts w:ascii="Times New Roman" w:hAnsi="Times New Roman" w:eastAsia="仿宋_GB2312"/>
                <w:sz w:val="20"/>
                <w:szCs w:val="20"/>
              </w:rPr>
              <w:t>等公共场所：广泛刊播展示公益广告，既鼓励使用公益广告的通稿作品，也鼓励各地自行设计创作。公交车、地铁等公共交通工具：广泛刊播展示公益广告，既鼓励使用公益广告的通稿作品，也鼓励各地自行设计创作。按照35%以上比例设置路名牌公益广告；指导陵园墓地设置相关公益广告；组织志愿者广泛开展卫生清洁、文明交通、文明劝导、宣传咨询、网络文明传播等创城志愿服务活动。指导养老院设置公益广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实地考察</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2018年7月并长期坚持</w:t>
            </w:r>
          </w:p>
        </w:tc>
        <w:tc>
          <w:tcPr>
            <w:tcW w:w="2079" w:type="dxa"/>
            <w:vAlign w:val="center"/>
          </w:tcPr>
          <w:p>
            <w:pPr>
              <w:jc w:val="center"/>
              <w:rPr>
                <w:rFonts w:ascii="Times New Roman" w:hAnsi="Times New Roman" w:eastAsia="仿宋_GB2312"/>
                <w:sz w:val="20"/>
                <w:szCs w:val="20"/>
              </w:rPr>
            </w:pPr>
            <w:r>
              <w:rPr>
                <w:rFonts w:ascii="Times New Roman" w:hAnsi="Times New Roman" w:eastAsia="仿宋_GB2312"/>
                <w:sz w:val="20"/>
                <w:szCs w:val="20"/>
              </w:rPr>
              <w:t>社会事务办公室</w:t>
            </w:r>
          </w:p>
          <w:p>
            <w:pPr>
              <w:jc w:val="center"/>
              <w:rPr>
                <w:rFonts w:hint="eastAsia" w:ascii="Times New Roman" w:hAnsi="Times New Roman" w:eastAsia="仿宋_GB2312"/>
                <w:sz w:val="20"/>
                <w:szCs w:val="20"/>
              </w:rPr>
            </w:pPr>
            <w:r>
              <w:rPr>
                <w:rFonts w:ascii="Times New Roman" w:hAnsi="Times New Roman" w:eastAsia="仿宋_GB2312"/>
                <w:sz w:val="20"/>
                <w:szCs w:val="20"/>
              </w:rPr>
              <w:t>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0" w:type="dxa"/>
            <w:gridSpan w:val="16"/>
            <w:vAlign w:val="center"/>
          </w:tcPr>
          <w:p>
            <w:pPr>
              <w:rPr>
                <w:rFonts w:ascii="Times New Roman" w:hAnsi="Times New Roman" w:eastAsia="仿宋_GB2312"/>
                <w:sz w:val="20"/>
                <w:szCs w:val="20"/>
              </w:rPr>
            </w:pPr>
            <w:r>
              <w:rPr>
                <w:rFonts w:ascii="Times New Roman" w:hAnsi="Times New Roman" w:eastAsia="仿宋_GB2312"/>
                <w:sz w:val="20"/>
                <w:szCs w:val="20"/>
              </w:rPr>
              <w:t>第二组：法治环境工作推进组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指标名称</w:t>
            </w:r>
          </w:p>
        </w:tc>
        <w:tc>
          <w:tcPr>
            <w:tcW w:w="1377"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测评内容</w:t>
            </w:r>
          </w:p>
        </w:tc>
        <w:tc>
          <w:tcPr>
            <w:tcW w:w="2541" w:type="dxa"/>
            <w:gridSpan w:val="4"/>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测评标准</w:t>
            </w:r>
          </w:p>
        </w:tc>
        <w:tc>
          <w:tcPr>
            <w:tcW w:w="3900"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具体要求</w:t>
            </w:r>
          </w:p>
        </w:tc>
        <w:tc>
          <w:tcPr>
            <w:tcW w:w="1394"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评价方式</w:t>
            </w:r>
          </w:p>
        </w:tc>
        <w:tc>
          <w:tcPr>
            <w:tcW w:w="1624"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完成时限</w:t>
            </w:r>
          </w:p>
        </w:tc>
        <w:tc>
          <w:tcPr>
            <w:tcW w:w="2079"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jc w:val="center"/>
        </w:trPr>
        <w:tc>
          <w:tcPr>
            <w:tcW w:w="2105" w:type="dxa"/>
            <w:gridSpan w:val="2"/>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Ⅱ-15公民权益维护</w:t>
            </w:r>
          </w:p>
        </w:tc>
        <w:tc>
          <w:tcPr>
            <w:tcW w:w="1377"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Ⅲ-30公民权益保护</w:t>
            </w:r>
          </w:p>
        </w:tc>
        <w:tc>
          <w:tcPr>
            <w:tcW w:w="2541"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1）做好孤残儿童、弃婴救助和收养安置工作，制定落实孤儿供养标准；</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①提供沙坡头区负责残疾儿童、弃婴救助和收养安置工作的机构或部门名称及联系方式（说明报告）；②提供反映沙坡头区落实孤儿供养标准的规范文件</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2018年6月</w:t>
            </w:r>
          </w:p>
        </w:tc>
        <w:tc>
          <w:tcPr>
            <w:tcW w:w="2079" w:type="dxa"/>
            <w:vAlign w:val="center"/>
          </w:tcPr>
          <w:p>
            <w:pPr>
              <w:jc w:val="center"/>
              <w:rPr>
                <w:rFonts w:hint="eastAsia" w:ascii="Times New Roman" w:hAnsi="Times New Roman" w:eastAsia="仿宋_GB2312"/>
                <w:sz w:val="20"/>
                <w:szCs w:val="20"/>
                <w:lang w:eastAsia="zh-CN"/>
              </w:rPr>
            </w:pPr>
            <w:r>
              <w:rPr>
                <w:rFonts w:hint="eastAsia" w:ascii="Times New Roman" w:hAnsi="Times New Roman" w:eastAsia="仿宋_GB2312"/>
                <w:sz w:val="20"/>
                <w:szCs w:val="20"/>
                <w:lang w:eastAsia="zh-CN"/>
              </w:rPr>
              <w:t>残疾人办公室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2105" w:type="dxa"/>
            <w:gridSpan w:val="2"/>
            <w:vMerge w:val="continue"/>
            <w:vAlign w:val="center"/>
          </w:tcPr>
          <w:p>
            <w:pPr>
              <w:jc w:val="center"/>
              <w:rPr>
                <w:rFonts w:ascii="Times New Roman" w:hAnsi="Times New Roman" w:eastAsia="仿宋_GB2312"/>
                <w:sz w:val="20"/>
                <w:szCs w:val="20"/>
              </w:rPr>
            </w:pPr>
          </w:p>
        </w:tc>
        <w:tc>
          <w:tcPr>
            <w:tcW w:w="1377" w:type="dxa"/>
            <w:gridSpan w:val="3"/>
            <w:vMerge w:val="continue"/>
            <w:vAlign w:val="center"/>
          </w:tcPr>
          <w:p>
            <w:pPr>
              <w:jc w:val="center"/>
              <w:rPr>
                <w:rFonts w:ascii="Times New Roman" w:hAnsi="Times New Roman" w:eastAsia="仿宋_GB2312"/>
                <w:sz w:val="20"/>
                <w:szCs w:val="20"/>
              </w:rPr>
            </w:pPr>
          </w:p>
        </w:tc>
        <w:tc>
          <w:tcPr>
            <w:tcW w:w="2541"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3）将老年医疗卫生服务纳入城乡医疗卫生服务规划，逐步增加对养老服务的投入；</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①提供反映将老年医疗卫生服务纳入城乡医疗卫生服务规划的规范文件；②提供</w:t>
            </w:r>
            <w:r>
              <w:rPr>
                <w:rFonts w:hint="eastAsia" w:ascii="Times New Roman" w:hAnsi="Times New Roman" w:eastAsia="仿宋_GB2312"/>
                <w:sz w:val="20"/>
                <w:szCs w:val="20"/>
              </w:rPr>
              <w:t>区</w:t>
            </w:r>
            <w:r>
              <w:rPr>
                <w:rFonts w:ascii="Times New Roman" w:hAnsi="Times New Roman" w:eastAsia="仿宋_GB2312"/>
                <w:sz w:val="20"/>
                <w:szCs w:val="20"/>
              </w:rPr>
              <w:t>级财政对养老服务的投入经费情况（说明报告）。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ind w:firstLine="200" w:firstLineChars="100"/>
              <w:jc w:val="center"/>
              <w:rPr>
                <w:rFonts w:hint="eastAsia" w:ascii="Times New Roman" w:hAnsi="Times New Roman" w:eastAsia="仿宋_GB2312"/>
                <w:sz w:val="20"/>
                <w:szCs w:val="20"/>
              </w:rPr>
            </w:pPr>
            <w:r>
              <w:rPr>
                <w:rFonts w:ascii="Times New Roman" w:hAnsi="Times New Roman" w:eastAsia="仿宋_GB2312"/>
                <w:sz w:val="20"/>
                <w:szCs w:val="20"/>
              </w:rPr>
              <w:t>老龄办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jc w:val="center"/>
        </w:trPr>
        <w:tc>
          <w:tcPr>
            <w:tcW w:w="2105" w:type="dxa"/>
            <w:gridSpan w:val="2"/>
            <w:vMerge w:val="continue"/>
            <w:vAlign w:val="center"/>
          </w:tcPr>
          <w:p>
            <w:pPr>
              <w:jc w:val="center"/>
              <w:rPr>
                <w:rFonts w:ascii="Times New Roman" w:hAnsi="Times New Roman" w:eastAsia="仿宋_GB2312"/>
                <w:sz w:val="20"/>
                <w:szCs w:val="20"/>
              </w:rPr>
            </w:pPr>
          </w:p>
        </w:tc>
        <w:tc>
          <w:tcPr>
            <w:tcW w:w="1377" w:type="dxa"/>
            <w:gridSpan w:val="3"/>
            <w:vMerge w:val="continue"/>
            <w:vAlign w:val="center"/>
          </w:tcPr>
          <w:p>
            <w:pPr>
              <w:jc w:val="center"/>
              <w:rPr>
                <w:rFonts w:ascii="Times New Roman" w:hAnsi="Times New Roman" w:eastAsia="仿宋_GB2312"/>
                <w:sz w:val="20"/>
                <w:szCs w:val="20"/>
              </w:rPr>
            </w:pPr>
          </w:p>
        </w:tc>
        <w:tc>
          <w:tcPr>
            <w:tcW w:w="2541"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4）有机构承担婚姻家庭辅导服务和妇女权益保障工作。</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①提供沙坡头区承担婚姻家庭辅导服务和妇女权益保障工作的机构或部门名称及联系方式（说明报告）；②说明有关部门开展妇女权益保障工作的情况（说明报告）。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lang w:eastAsia="zh-CN"/>
              </w:rPr>
            </w:pPr>
            <w:r>
              <w:rPr>
                <w:rFonts w:hint="eastAsia" w:ascii="Times New Roman" w:hAnsi="Times New Roman" w:eastAsia="仿宋_GB2312"/>
                <w:sz w:val="20"/>
                <w:szCs w:val="20"/>
                <w:lang w:eastAsia="zh-CN"/>
              </w:rPr>
              <w:t>婚登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jc w:val="center"/>
        </w:trPr>
        <w:tc>
          <w:tcPr>
            <w:tcW w:w="2105"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Ⅱ-16基层民主政治</w:t>
            </w:r>
          </w:p>
        </w:tc>
        <w:tc>
          <w:tcPr>
            <w:tcW w:w="1377"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Ⅲ-32社区民主建设与管理</w:t>
            </w:r>
          </w:p>
        </w:tc>
        <w:tc>
          <w:tcPr>
            <w:tcW w:w="2541"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社区居委会、社区党支部、业主委员会、物业公司和居民代表共同商讨社区重大事务，形成社区事务的民主决策、民主管理、民主监督制度。</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例举沙坡头区推动社区居委会、社区党支部、业主委员会、物业公司和居民代表共同商讨社区重大事务，形成社区事务的民主决策、民主管理和民主监督制度的具体举措（说明报告）；②从建成区选取若干社区，提供社区居委会、社区党支部、业主委员会、物业公司和居民代表共同商讨社区重大事务的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基层政权办公室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0" w:type="dxa"/>
            <w:gridSpan w:val="16"/>
            <w:vAlign w:val="center"/>
          </w:tcPr>
          <w:p>
            <w:pPr>
              <w:rPr>
                <w:rFonts w:ascii="Times New Roman" w:hAnsi="Times New Roman" w:eastAsia="仿宋_GB2312"/>
                <w:sz w:val="20"/>
                <w:szCs w:val="20"/>
              </w:rPr>
            </w:pPr>
            <w:r>
              <w:rPr>
                <w:rFonts w:ascii="Times New Roman" w:hAnsi="Times New Roman" w:eastAsia="仿宋_GB2312"/>
                <w:sz w:val="20"/>
                <w:szCs w:val="20"/>
              </w:rPr>
              <w:t>第五组：人文环境工作推进组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指标名称</w:t>
            </w:r>
          </w:p>
        </w:tc>
        <w:tc>
          <w:tcPr>
            <w:tcW w:w="1377"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测评内容</w:t>
            </w:r>
          </w:p>
        </w:tc>
        <w:tc>
          <w:tcPr>
            <w:tcW w:w="2541" w:type="dxa"/>
            <w:gridSpan w:val="4"/>
            <w:vAlign w:val="center"/>
          </w:tcPr>
          <w:p>
            <w:pPr>
              <w:jc w:val="left"/>
              <w:rPr>
                <w:rFonts w:ascii="Times New Roman" w:hAnsi="Times New Roman" w:eastAsia="仿宋_GB2312"/>
                <w:b/>
                <w:bCs/>
                <w:sz w:val="20"/>
                <w:szCs w:val="20"/>
              </w:rPr>
            </w:pPr>
            <w:r>
              <w:rPr>
                <w:rFonts w:ascii="Times New Roman" w:hAnsi="Times New Roman" w:eastAsia="仿宋_GB2312"/>
                <w:b/>
                <w:bCs/>
                <w:sz w:val="20"/>
                <w:szCs w:val="20"/>
              </w:rPr>
              <w:t>测评标准</w:t>
            </w:r>
          </w:p>
        </w:tc>
        <w:tc>
          <w:tcPr>
            <w:tcW w:w="3900" w:type="dxa"/>
            <w:vAlign w:val="center"/>
          </w:tcPr>
          <w:p>
            <w:pPr>
              <w:jc w:val="left"/>
              <w:rPr>
                <w:rFonts w:ascii="Times New Roman" w:hAnsi="Times New Roman" w:eastAsia="仿宋_GB2312"/>
                <w:b/>
                <w:bCs/>
                <w:sz w:val="20"/>
                <w:szCs w:val="20"/>
              </w:rPr>
            </w:pPr>
            <w:r>
              <w:rPr>
                <w:rFonts w:ascii="Times New Roman" w:hAnsi="Times New Roman" w:eastAsia="仿宋_GB2312"/>
                <w:b/>
                <w:bCs/>
                <w:sz w:val="20"/>
                <w:szCs w:val="20"/>
              </w:rPr>
              <w:t>具体要求</w:t>
            </w:r>
          </w:p>
        </w:tc>
        <w:tc>
          <w:tcPr>
            <w:tcW w:w="1394"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评价方式</w:t>
            </w:r>
          </w:p>
        </w:tc>
        <w:tc>
          <w:tcPr>
            <w:tcW w:w="1624"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完成时限</w:t>
            </w:r>
          </w:p>
        </w:tc>
        <w:tc>
          <w:tcPr>
            <w:tcW w:w="2079"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Ⅱ-24市民文明素质</w:t>
            </w:r>
          </w:p>
        </w:tc>
        <w:tc>
          <w:tcPr>
            <w:tcW w:w="1377"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Ⅲ-50公益活动</w:t>
            </w:r>
          </w:p>
        </w:tc>
        <w:tc>
          <w:tcPr>
            <w:tcW w:w="2541" w:type="dxa"/>
            <w:gridSpan w:val="4"/>
            <w:vAlign w:val="center"/>
          </w:tcPr>
          <w:p>
            <w:pPr>
              <w:jc w:val="left"/>
              <w:rPr>
                <w:rFonts w:ascii="Times New Roman" w:hAnsi="Times New Roman" w:eastAsia="仿宋_GB2312"/>
                <w:sz w:val="20"/>
                <w:szCs w:val="20"/>
              </w:rPr>
            </w:pPr>
            <w:r>
              <w:rPr>
                <w:rFonts w:ascii="Times New Roman" w:hAnsi="Times New Roman" w:eastAsia="仿宋_GB2312"/>
                <w:sz w:val="20"/>
                <w:szCs w:val="20"/>
              </w:rPr>
              <w:t>开展扶贫帮困、慈善捐助、支教助学、义务献血、捐赠器官、义演义诊、环境保护、植绿护绿等活动。</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①说明沙坡头区</w:t>
            </w:r>
            <w:r>
              <w:rPr>
                <w:rFonts w:hint="eastAsia" w:ascii="Times New Roman" w:hAnsi="Times New Roman" w:eastAsia="仿宋_GB2312"/>
                <w:sz w:val="20"/>
                <w:szCs w:val="20"/>
              </w:rPr>
              <w:t>开</w:t>
            </w:r>
            <w:r>
              <w:rPr>
                <w:rFonts w:ascii="Times New Roman" w:hAnsi="Times New Roman" w:eastAsia="仿宋_GB2312"/>
                <w:sz w:val="20"/>
                <w:szCs w:val="20"/>
              </w:rPr>
              <w:t>展公益活动（至少4种）的情况（说明报告）；②提供党政机关带头参加公益活动（至少3种）的简要情况（说明报告）；③统计自愿无偿献血占临床用血的比例或千人口献血人次（统计表格）。</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报送材料</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救灾救济办公室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0" w:type="dxa"/>
            <w:gridSpan w:val="16"/>
            <w:vAlign w:val="center"/>
          </w:tcPr>
          <w:p>
            <w:pPr>
              <w:rPr>
                <w:rFonts w:ascii="Times New Roman" w:hAnsi="Times New Roman" w:eastAsia="仿宋_GB2312"/>
                <w:sz w:val="20"/>
                <w:szCs w:val="20"/>
              </w:rPr>
            </w:pPr>
            <w:r>
              <w:rPr>
                <w:rFonts w:ascii="Times New Roman" w:hAnsi="Times New Roman" w:eastAsia="仿宋_GB2312"/>
                <w:sz w:val="20"/>
                <w:szCs w:val="20"/>
              </w:rPr>
              <w:t>第六组：社会文化环境工作推进组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评测项目</w:t>
            </w:r>
          </w:p>
        </w:tc>
        <w:tc>
          <w:tcPr>
            <w:tcW w:w="1412" w:type="dxa"/>
            <w:gridSpan w:val="4"/>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测评标准</w:t>
            </w:r>
          </w:p>
        </w:tc>
        <w:tc>
          <w:tcPr>
            <w:tcW w:w="2506" w:type="dxa"/>
            <w:gridSpan w:val="3"/>
            <w:vAlign w:val="center"/>
          </w:tcPr>
          <w:p>
            <w:pPr>
              <w:jc w:val="left"/>
              <w:rPr>
                <w:rFonts w:ascii="Times New Roman" w:hAnsi="Times New Roman" w:eastAsia="仿宋_GB2312"/>
                <w:b/>
                <w:bCs/>
                <w:sz w:val="20"/>
                <w:szCs w:val="20"/>
              </w:rPr>
            </w:pPr>
            <w:r>
              <w:rPr>
                <w:rFonts w:ascii="Times New Roman" w:hAnsi="Times New Roman" w:eastAsia="仿宋_GB2312"/>
                <w:b/>
                <w:bCs/>
                <w:sz w:val="20"/>
                <w:szCs w:val="20"/>
              </w:rPr>
              <w:t>具体要求</w:t>
            </w:r>
          </w:p>
        </w:tc>
        <w:tc>
          <w:tcPr>
            <w:tcW w:w="3900" w:type="dxa"/>
            <w:vAlign w:val="center"/>
          </w:tcPr>
          <w:p>
            <w:pPr>
              <w:jc w:val="left"/>
              <w:rPr>
                <w:rFonts w:ascii="Times New Roman" w:hAnsi="Times New Roman" w:eastAsia="仿宋_GB2312"/>
                <w:b/>
                <w:bCs/>
                <w:sz w:val="20"/>
                <w:szCs w:val="20"/>
              </w:rPr>
            </w:pPr>
            <w:r>
              <w:rPr>
                <w:rFonts w:ascii="Times New Roman" w:hAnsi="Times New Roman" w:eastAsia="仿宋_GB2312"/>
                <w:b/>
                <w:bCs/>
                <w:sz w:val="20"/>
                <w:szCs w:val="20"/>
              </w:rPr>
              <w:t>相关提示</w:t>
            </w:r>
          </w:p>
        </w:tc>
        <w:tc>
          <w:tcPr>
            <w:tcW w:w="1394"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评价方式</w:t>
            </w:r>
          </w:p>
        </w:tc>
        <w:tc>
          <w:tcPr>
            <w:tcW w:w="1624" w:type="dxa"/>
            <w:gridSpan w:val="3"/>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完成时限</w:t>
            </w:r>
          </w:p>
        </w:tc>
        <w:tc>
          <w:tcPr>
            <w:tcW w:w="2079" w:type="dxa"/>
            <w:vAlign w:val="center"/>
          </w:tcPr>
          <w:p>
            <w:pPr>
              <w:jc w:val="center"/>
              <w:rPr>
                <w:rFonts w:ascii="Times New Roman" w:hAnsi="Times New Roman" w:eastAsia="仿宋_GB2312"/>
                <w:b/>
                <w:bCs/>
                <w:sz w:val="20"/>
                <w:szCs w:val="20"/>
              </w:rPr>
            </w:pPr>
          </w:p>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1、领导体制和工作机制</w:t>
            </w:r>
          </w:p>
        </w:tc>
        <w:tc>
          <w:tcPr>
            <w:tcW w:w="1412" w:type="dxa"/>
            <w:gridSpan w:val="4"/>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3）沙坡头区民政部门有常态化工作品牌或经验。</w:t>
            </w:r>
          </w:p>
        </w:tc>
        <w:tc>
          <w:tcPr>
            <w:tcW w:w="2506" w:type="dxa"/>
            <w:gridSpan w:val="3"/>
            <w:vAlign w:val="center"/>
          </w:tcPr>
          <w:p>
            <w:pPr>
              <w:jc w:val="left"/>
              <w:rPr>
                <w:rFonts w:ascii="Times New Roman" w:hAnsi="Times New Roman" w:eastAsia="仿宋_GB2312"/>
                <w:sz w:val="20"/>
                <w:szCs w:val="20"/>
              </w:rPr>
            </w:pPr>
            <w:r>
              <w:rPr>
                <w:rFonts w:ascii="Times New Roman" w:hAnsi="Times New Roman" w:eastAsia="仿宋_GB2312"/>
                <w:sz w:val="20"/>
                <w:szCs w:val="20"/>
              </w:rPr>
              <w:t>①有说明沙坡头区民政部门在加强和改进未成年人思想道德建设工作方面创造的典型经验、成功做法的材料。</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上传说明沙坡头区民政部门经验、做法的材料（说明报告）。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报送材料</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Merge w:val="continue"/>
            <w:vAlign w:val="center"/>
          </w:tcPr>
          <w:p>
            <w:pPr>
              <w:jc w:val="center"/>
              <w:rPr>
                <w:rFonts w:ascii="Times New Roman" w:hAnsi="Times New Roman" w:eastAsia="仿宋_GB2312"/>
                <w:sz w:val="20"/>
                <w:szCs w:val="20"/>
              </w:rPr>
            </w:pPr>
          </w:p>
        </w:tc>
        <w:tc>
          <w:tcPr>
            <w:tcW w:w="1412" w:type="dxa"/>
            <w:gridSpan w:val="4"/>
            <w:vMerge w:val="continue"/>
            <w:vAlign w:val="center"/>
          </w:tcPr>
          <w:p>
            <w:pPr>
              <w:jc w:val="center"/>
              <w:rPr>
                <w:rFonts w:ascii="Times New Roman" w:hAnsi="Times New Roman" w:eastAsia="仿宋_GB2312"/>
                <w:sz w:val="20"/>
                <w:szCs w:val="20"/>
              </w:rPr>
            </w:pPr>
          </w:p>
        </w:tc>
        <w:tc>
          <w:tcPr>
            <w:tcW w:w="2506" w:type="dxa"/>
            <w:gridSpan w:val="3"/>
            <w:vAlign w:val="center"/>
          </w:tcPr>
          <w:p>
            <w:pPr>
              <w:jc w:val="left"/>
              <w:rPr>
                <w:rFonts w:ascii="Times New Roman" w:hAnsi="Times New Roman" w:eastAsia="仿宋_GB2312"/>
                <w:sz w:val="20"/>
                <w:szCs w:val="20"/>
              </w:rPr>
            </w:pPr>
            <w:r>
              <w:rPr>
                <w:rFonts w:ascii="Times New Roman" w:hAnsi="Times New Roman" w:eastAsia="仿宋_GB2312"/>
                <w:sz w:val="20"/>
                <w:szCs w:val="20"/>
              </w:rPr>
              <w:t>②有说明沙坡头区民政部门在未成年人思想道德建设工作方面创造的工作品牌或经验的媒体报道材料。</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上传报刊、电视、网络等媒体对</w:t>
            </w:r>
            <w:r>
              <w:rPr>
                <w:rFonts w:hint="eastAsia" w:ascii="Times New Roman" w:hAnsi="Times New Roman" w:eastAsia="仿宋_GB2312"/>
                <w:sz w:val="20"/>
                <w:szCs w:val="20"/>
              </w:rPr>
              <w:t>沙坡头区</w:t>
            </w:r>
            <w:r>
              <w:rPr>
                <w:rFonts w:ascii="Times New Roman" w:hAnsi="Times New Roman" w:eastAsia="仿宋_GB2312"/>
                <w:sz w:val="20"/>
                <w:szCs w:val="20"/>
              </w:rPr>
              <w:t>民政部门的工作品牌或经验所宣传报道的实景图片（每个部门经验上传1种媒体报道的图片或者截图即可，最多3种媒体，图片总量控制在21张以内）。</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报送材料</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社会事务办公室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0" w:type="dxa"/>
            <w:gridSpan w:val="16"/>
            <w:vAlign w:val="center"/>
          </w:tcPr>
          <w:p>
            <w:pPr>
              <w:rPr>
                <w:rFonts w:ascii="Times New Roman" w:hAnsi="Times New Roman" w:eastAsia="仿宋_GB2312"/>
                <w:sz w:val="20"/>
                <w:szCs w:val="20"/>
              </w:rPr>
            </w:pPr>
            <w:r>
              <w:rPr>
                <w:rFonts w:ascii="Times New Roman" w:hAnsi="Times New Roman" w:eastAsia="仿宋_GB2312"/>
                <w:sz w:val="20"/>
                <w:szCs w:val="20"/>
              </w:rPr>
              <w:t>第七组：生活环境工作推进组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2105" w:type="dxa"/>
            <w:gridSpan w:val="2"/>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指标名称</w:t>
            </w:r>
          </w:p>
        </w:tc>
        <w:tc>
          <w:tcPr>
            <w:tcW w:w="1412" w:type="dxa"/>
            <w:gridSpan w:val="4"/>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测评内容</w:t>
            </w:r>
          </w:p>
        </w:tc>
        <w:tc>
          <w:tcPr>
            <w:tcW w:w="2506" w:type="dxa"/>
            <w:gridSpan w:val="3"/>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测评标准</w:t>
            </w:r>
          </w:p>
        </w:tc>
        <w:tc>
          <w:tcPr>
            <w:tcW w:w="3900" w:type="dxa"/>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具体要求</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评价方式</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完成时限</w:t>
            </w:r>
          </w:p>
        </w:tc>
        <w:tc>
          <w:tcPr>
            <w:tcW w:w="2079" w:type="dxa"/>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Ⅱ-27城市管理和公共服务</w:t>
            </w:r>
          </w:p>
        </w:tc>
        <w:tc>
          <w:tcPr>
            <w:tcW w:w="1412" w:type="dxa"/>
            <w:gridSpan w:val="4"/>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Ⅲ-60社区生活环境</w:t>
            </w:r>
          </w:p>
        </w:tc>
        <w:tc>
          <w:tcPr>
            <w:tcW w:w="2506" w:type="dxa"/>
            <w:gridSpan w:val="3"/>
            <w:vAlign w:val="center"/>
          </w:tcPr>
          <w:p>
            <w:pPr>
              <w:jc w:val="left"/>
              <w:rPr>
                <w:rFonts w:ascii="Times New Roman" w:hAnsi="Times New Roman" w:eastAsia="仿宋_GB2312"/>
                <w:sz w:val="20"/>
                <w:szCs w:val="20"/>
              </w:rPr>
            </w:pPr>
            <w:r>
              <w:rPr>
                <w:rFonts w:ascii="Times New Roman" w:hAnsi="Times New Roman" w:eastAsia="仿宋_GB2312"/>
                <w:sz w:val="20"/>
                <w:szCs w:val="20"/>
              </w:rPr>
              <w:t>5）社区日常管理服务规范有序。</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①说明沙坡头区加强社区服务场所建设的具体举措及实际成效（说明报告）。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基层政权办公室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05"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Ⅱ-29社会保障</w:t>
            </w:r>
          </w:p>
        </w:tc>
        <w:tc>
          <w:tcPr>
            <w:tcW w:w="1412" w:type="dxa"/>
            <w:gridSpan w:val="4"/>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Ⅲ-63军队转业干部和退役士兵安置工作</w:t>
            </w:r>
          </w:p>
        </w:tc>
        <w:tc>
          <w:tcPr>
            <w:tcW w:w="2506" w:type="dxa"/>
            <w:gridSpan w:val="3"/>
            <w:vAlign w:val="center"/>
          </w:tcPr>
          <w:p>
            <w:pPr>
              <w:jc w:val="left"/>
              <w:rPr>
                <w:rFonts w:ascii="Times New Roman" w:hAnsi="Times New Roman" w:eastAsia="仿宋_GB2312"/>
                <w:sz w:val="20"/>
                <w:szCs w:val="20"/>
              </w:rPr>
            </w:pPr>
            <w:r>
              <w:rPr>
                <w:rFonts w:ascii="Times New Roman" w:hAnsi="Times New Roman" w:eastAsia="仿宋_GB2312"/>
                <w:sz w:val="20"/>
                <w:szCs w:val="20"/>
              </w:rPr>
              <w:t>做好军队转业干部和退役士兵安置工作。</w:t>
            </w:r>
          </w:p>
        </w:tc>
        <w:tc>
          <w:tcPr>
            <w:tcW w:w="3900" w:type="dxa"/>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①提供反映沙坡头区做好军队转业干部和退役士兵安置工作的规范文件；②说明沙坡头区做好军队转业干部和退役士兵安置工作的情况（说明报告）。</w:t>
            </w:r>
          </w:p>
        </w:tc>
        <w:tc>
          <w:tcPr>
            <w:tcW w:w="1394"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624" w:type="dxa"/>
            <w:gridSpan w:val="3"/>
            <w:vAlign w:val="center"/>
          </w:tcPr>
          <w:p>
            <w:pPr>
              <w:jc w:val="center"/>
              <w:rPr>
                <w:rFonts w:ascii="Times New Roman" w:hAnsi="Times New Roman" w:eastAsia="仿宋_GB2312"/>
                <w:sz w:val="20"/>
                <w:szCs w:val="20"/>
              </w:rPr>
            </w:pPr>
            <w:r>
              <w:rPr>
                <w:rFonts w:ascii="Times New Roman" w:hAnsi="Times New Roman" w:eastAsia="仿宋_GB2312"/>
                <w:sz w:val="20"/>
                <w:szCs w:val="20"/>
              </w:rPr>
              <w:t>①2018年6月②2018年7月</w:t>
            </w:r>
          </w:p>
        </w:tc>
        <w:tc>
          <w:tcPr>
            <w:tcW w:w="2079" w:type="dxa"/>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优抚安置办公室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020" w:type="dxa"/>
            <w:gridSpan w:val="16"/>
            <w:vAlign w:val="center"/>
          </w:tcPr>
          <w:p>
            <w:pPr>
              <w:rPr>
                <w:rFonts w:ascii="Times New Roman" w:hAnsi="Times New Roman" w:eastAsia="仿宋_GB2312"/>
                <w:sz w:val="20"/>
                <w:szCs w:val="20"/>
              </w:rPr>
            </w:pPr>
            <w:r>
              <w:rPr>
                <w:rFonts w:ascii="Times New Roman" w:hAnsi="Times New Roman" w:eastAsia="仿宋_GB2312"/>
                <w:sz w:val="20"/>
                <w:szCs w:val="20"/>
              </w:rPr>
              <w:t>第八组：社会环境工作推进组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1" w:type="dxa"/>
            <w:gridSpan w:val="3"/>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指标名称</w:t>
            </w:r>
          </w:p>
        </w:tc>
        <w:tc>
          <w:tcPr>
            <w:tcW w:w="1394" w:type="dxa"/>
            <w:gridSpan w:val="4"/>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测评内容</w:t>
            </w:r>
          </w:p>
        </w:tc>
        <w:tc>
          <w:tcPr>
            <w:tcW w:w="2488" w:type="dxa"/>
            <w:gridSpan w:val="2"/>
            <w:vAlign w:val="center"/>
          </w:tcPr>
          <w:p>
            <w:pPr>
              <w:jc w:val="left"/>
              <w:rPr>
                <w:rFonts w:ascii="Times New Roman" w:hAnsi="Times New Roman" w:eastAsia="仿宋_GB2312"/>
                <w:sz w:val="20"/>
                <w:szCs w:val="20"/>
              </w:rPr>
            </w:pPr>
            <w:r>
              <w:rPr>
                <w:rFonts w:ascii="Times New Roman" w:hAnsi="Times New Roman" w:eastAsia="仿宋_GB2312"/>
                <w:b/>
                <w:bCs/>
                <w:sz w:val="20"/>
                <w:szCs w:val="20"/>
              </w:rPr>
              <w:t>测评标准</w:t>
            </w:r>
          </w:p>
        </w:tc>
        <w:tc>
          <w:tcPr>
            <w:tcW w:w="3935" w:type="dxa"/>
            <w:gridSpan w:val="2"/>
            <w:vAlign w:val="center"/>
          </w:tcPr>
          <w:p>
            <w:pPr>
              <w:jc w:val="left"/>
              <w:rPr>
                <w:rFonts w:ascii="Times New Roman" w:hAnsi="Times New Roman" w:eastAsia="仿宋_GB2312"/>
                <w:sz w:val="20"/>
                <w:szCs w:val="20"/>
              </w:rPr>
            </w:pPr>
            <w:r>
              <w:rPr>
                <w:rFonts w:ascii="Times New Roman" w:hAnsi="Times New Roman" w:eastAsia="仿宋_GB2312"/>
                <w:b/>
                <w:bCs/>
                <w:sz w:val="20"/>
                <w:szCs w:val="20"/>
              </w:rPr>
              <w:t>具体要求</w:t>
            </w:r>
          </w:p>
        </w:tc>
        <w:tc>
          <w:tcPr>
            <w:tcW w:w="1377" w:type="dxa"/>
            <w:gridSpan w:val="2"/>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评价方式</w:t>
            </w:r>
          </w:p>
        </w:tc>
        <w:tc>
          <w:tcPr>
            <w:tcW w:w="1570" w:type="dxa"/>
            <w:vAlign w:val="center"/>
          </w:tcPr>
          <w:p>
            <w:pPr>
              <w:jc w:val="center"/>
              <w:rPr>
                <w:rFonts w:ascii="Times New Roman" w:hAnsi="Times New Roman" w:eastAsia="仿宋_GB2312"/>
                <w:sz w:val="20"/>
                <w:szCs w:val="20"/>
              </w:rPr>
            </w:pPr>
            <w:r>
              <w:rPr>
                <w:rFonts w:ascii="Times New Roman" w:hAnsi="Times New Roman" w:eastAsia="仿宋_GB2312"/>
                <w:b/>
                <w:bCs/>
                <w:sz w:val="20"/>
                <w:szCs w:val="20"/>
              </w:rPr>
              <w:t>完成时限</w:t>
            </w:r>
          </w:p>
        </w:tc>
        <w:tc>
          <w:tcPr>
            <w:tcW w:w="2115" w:type="dxa"/>
            <w:gridSpan w:val="2"/>
            <w:vAlign w:val="center"/>
          </w:tcPr>
          <w:p>
            <w:pPr>
              <w:jc w:val="center"/>
              <w:rPr>
                <w:rFonts w:ascii="Times New Roman" w:hAnsi="Times New Roman" w:eastAsia="仿宋_GB2312"/>
                <w:b/>
                <w:bCs/>
                <w:sz w:val="20"/>
                <w:szCs w:val="20"/>
              </w:rPr>
            </w:pPr>
            <w:r>
              <w:rPr>
                <w:rFonts w:ascii="Times New Roman" w:hAnsi="Times New Roman" w:eastAsia="仿宋_GB2312"/>
                <w:b/>
                <w:bCs/>
                <w:sz w:val="20"/>
                <w:szCs w:val="20"/>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1" w:type="dxa"/>
            <w:gridSpan w:val="3"/>
            <w:vMerge w:val="restart"/>
            <w:vAlign w:val="center"/>
          </w:tcPr>
          <w:p>
            <w:pPr>
              <w:jc w:val="center"/>
              <w:rPr>
                <w:rFonts w:ascii="Times New Roman" w:hAnsi="Times New Roman" w:eastAsia="仿宋_GB2312"/>
                <w:sz w:val="20"/>
                <w:szCs w:val="20"/>
              </w:rPr>
            </w:pPr>
            <w:r>
              <w:rPr>
                <w:rFonts w:ascii="Times New Roman" w:hAnsi="Times New Roman" w:eastAsia="仿宋_GB2312"/>
                <w:sz w:val="20"/>
                <w:szCs w:val="20"/>
              </w:rPr>
              <w:t>Ⅱ-30公共安全体系建设</w:t>
            </w:r>
          </w:p>
        </w:tc>
        <w:tc>
          <w:tcPr>
            <w:tcW w:w="1394" w:type="dxa"/>
            <w:gridSpan w:val="4"/>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Ⅲ-64公共安全保障</w:t>
            </w:r>
          </w:p>
        </w:tc>
        <w:tc>
          <w:tcPr>
            <w:tcW w:w="2488"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2）社会面、重点单位及社区物防、技防、人防、消防水平符合安全要求。</w:t>
            </w:r>
          </w:p>
        </w:tc>
        <w:tc>
          <w:tcPr>
            <w:tcW w:w="3935"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各敬老院、儿童福利院、救助管理中心、福彩中心</w:t>
            </w:r>
            <w:r>
              <w:rPr>
                <w:rFonts w:hint="eastAsia" w:ascii="Times New Roman" w:hAnsi="Times New Roman" w:eastAsia="仿宋_GB2312"/>
                <w:sz w:val="20"/>
                <w:szCs w:val="20"/>
              </w:rPr>
              <w:t>、军休所</w:t>
            </w:r>
            <w:r>
              <w:rPr>
                <w:rFonts w:ascii="Times New Roman" w:hAnsi="Times New Roman" w:eastAsia="仿宋_GB2312"/>
                <w:sz w:val="20"/>
                <w:szCs w:val="20"/>
              </w:rPr>
              <w:t>：①有符合标准的物防、技防、人防、消防设施；②无占用、堵塞、封闭消防通道现象。</w:t>
            </w:r>
          </w:p>
        </w:tc>
        <w:tc>
          <w:tcPr>
            <w:tcW w:w="1377"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实地考察</w:t>
            </w:r>
          </w:p>
        </w:tc>
        <w:tc>
          <w:tcPr>
            <w:tcW w:w="1570" w:type="dxa"/>
            <w:vAlign w:val="center"/>
          </w:tcPr>
          <w:p>
            <w:pPr>
              <w:jc w:val="center"/>
              <w:rPr>
                <w:rFonts w:ascii="Times New Roman" w:hAnsi="Times New Roman" w:eastAsia="仿宋_GB2312"/>
                <w:sz w:val="20"/>
                <w:szCs w:val="20"/>
              </w:rPr>
            </w:pPr>
            <w:r>
              <w:rPr>
                <w:rFonts w:ascii="Times New Roman" w:hAnsi="Times New Roman" w:eastAsia="仿宋_GB2312"/>
                <w:sz w:val="20"/>
                <w:szCs w:val="20"/>
              </w:rPr>
              <w:t>2018年7月并长期坚持</w:t>
            </w:r>
          </w:p>
        </w:tc>
        <w:tc>
          <w:tcPr>
            <w:tcW w:w="2115" w:type="dxa"/>
            <w:gridSpan w:val="2"/>
            <w:vAlign w:val="center"/>
          </w:tcPr>
          <w:p>
            <w:pPr>
              <w:jc w:val="center"/>
              <w:rPr>
                <w:rFonts w:hint="eastAsia" w:ascii="Times New Roman" w:hAnsi="Times New Roman" w:eastAsia="仿宋_GB2312"/>
                <w:sz w:val="20"/>
                <w:szCs w:val="20"/>
              </w:rPr>
            </w:pPr>
            <w:r>
              <w:rPr>
                <w:rFonts w:hint="eastAsia" w:ascii="Times New Roman" w:hAnsi="Times New Roman" w:eastAsia="仿宋_GB2312"/>
                <w:sz w:val="20"/>
                <w:szCs w:val="20"/>
              </w:rPr>
              <w:t>低保中心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41" w:type="dxa"/>
            <w:gridSpan w:val="3"/>
            <w:vMerge w:val="continue"/>
            <w:vAlign w:val="center"/>
          </w:tcPr>
          <w:p>
            <w:pPr>
              <w:jc w:val="center"/>
              <w:rPr>
                <w:rFonts w:ascii="Times New Roman" w:hAnsi="Times New Roman" w:eastAsia="仿宋_GB2312"/>
                <w:sz w:val="20"/>
                <w:szCs w:val="20"/>
              </w:rPr>
            </w:pPr>
          </w:p>
        </w:tc>
        <w:tc>
          <w:tcPr>
            <w:tcW w:w="1394" w:type="dxa"/>
            <w:gridSpan w:val="4"/>
            <w:vAlign w:val="center"/>
          </w:tcPr>
          <w:p>
            <w:pPr>
              <w:jc w:val="center"/>
              <w:rPr>
                <w:rFonts w:ascii="Times New Roman" w:hAnsi="Times New Roman" w:eastAsia="仿宋_GB2312"/>
                <w:sz w:val="20"/>
                <w:szCs w:val="20"/>
              </w:rPr>
            </w:pPr>
            <w:r>
              <w:rPr>
                <w:rFonts w:ascii="Times New Roman" w:hAnsi="Times New Roman" w:eastAsia="仿宋_GB2312"/>
                <w:sz w:val="20"/>
                <w:szCs w:val="20"/>
              </w:rPr>
              <w:t>Ⅲ-67突发公共事件应急处理</w:t>
            </w:r>
          </w:p>
        </w:tc>
        <w:tc>
          <w:tcPr>
            <w:tcW w:w="2488"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1）建立减灾、防灾、救灾综合协调机制和灾害应急管理体系，设置明确的城市避难场所，开展社区减灾、防灾宣传教育，建立健全救灾应急预案；</w:t>
            </w:r>
          </w:p>
        </w:tc>
        <w:tc>
          <w:tcPr>
            <w:tcW w:w="3935" w:type="dxa"/>
            <w:gridSpan w:val="2"/>
            <w:vAlign w:val="center"/>
          </w:tcPr>
          <w:p>
            <w:pPr>
              <w:jc w:val="left"/>
              <w:rPr>
                <w:rFonts w:ascii="Times New Roman" w:hAnsi="Times New Roman" w:eastAsia="仿宋_GB2312"/>
                <w:sz w:val="20"/>
                <w:szCs w:val="20"/>
              </w:rPr>
            </w:pPr>
            <w:r>
              <w:rPr>
                <w:rFonts w:ascii="Times New Roman" w:hAnsi="Times New Roman" w:eastAsia="仿宋_GB2312"/>
                <w:sz w:val="20"/>
                <w:szCs w:val="20"/>
              </w:rPr>
              <w:t>①提供反映沙坡头区建立综合协调机制和灾害应急管理体系的规范文件；②提供沙坡头区开展减灾、防灾宣传教育的情况（说明报告，实景图片）。</w:t>
            </w:r>
          </w:p>
        </w:tc>
        <w:tc>
          <w:tcPr>
            <w:tcW w:w="1377" w:type="dxa"/>
            <w:gridSpan w:val="2"/>
            <w:vAlign w:val="center"/>
          </w:tcPr>
          <w:p>
            <w:pPr>
              <w:jc w:val="center"/>
              <w:rPr>
                <w:rFonts w:ascii="Times New Roman" w:hAnsi="Times New Roman" w:eastAsia="仿宋_GB2312"/>
                <w:sz w:val="20"/>
                <w:szCs w:val="20"/>
              </w:rPr>
            </w:pPr>
            <w:r>
              <w:rPr>
                <w:rFonts w:ascii="Times New Roman" w:hAnsi="Times New Roman" w:eastAsia="仿宋_GB2312"/>
                <w:sz w:val="20"/>
                <w:szCs w:val="20"/>
              </w:rPr>
              <w:t>材料报送</w:t>
            </w:r>
          </w:p>
        </w:tc>
        <w:tc>
          <w:tcPr>
            <w:tcW w:w="1570" w:type="dxa"/>
            <w:vAlign w:val="center"/>
          </w:tcPr>
          <w:p>
            <w:pPr>
              <w:jc w:val="center"/>
              <w:rPr>
                <w:rFonts w:ascii="Times New Roman" w:hAnsi="Times New Roman" w:eastAsia="仿宋_GB2312"/>
                <w:sz w:val="20"/>
                <w:szCs w:val="20"/>
              </w:rPr>
            </w:pPr>
            <w:r>
              <w:rPr>
                <w:rFonts w:ascii="Times New Roman" w:hAnsi="Times New Roman" w:eastAsia="仿宋_GB2312"/>
                <w:sz w:val="20"/>
                <w:szCs w:val="20"/>
              </w:rPr>
              <w:t>①2018年6月②2018年7月</w:t>
            </w:r>
          </w:p>
        </w:tc>
        <w:tc>
          <w:tcPr>
            <w:tcW w:w="2115" w:type="dxa"/>
            <w:gridSpan w:val="2"/>
            <w:vAlign w:val="center"/>
          </w:tcPr>
          <w:p>
            <w:pPr>
              <w:jc w:val="center"/>
              <w:rPr>
                <w:rFonts w:hint="eastAsia" w:ascii="Times New Roman" w:hAnsi="Times New Roman" w:eastAsia="仿宋_GB2312"/>
                <w:sz w:val="20"/>
                <w:szCs w:val="20"/>
              </w:rPr>
            </w:pPr>
            <w:r>
              <w:rPr>
                <w:rFonts w:ascii="Times New Roman" w:hAnsi="Times New Roman" w:eastAsia="仿宋_GB2312"/>
                <w:sz w:val="20"/>
                <w:szCs w:val="20"/>
              </w:rPr>
              <w:t>救灾救济办公室</w:t>
            </w:r>
          </w:p>
        </w:tc>
      </w:tr>
    </w:tbl>
    <w:p>
      <w:pPr>
        <w:sectPr>
          <w:pgSz w:w="16838" w:h="11906" w:orient="landscape"/>
          <w:pgMar w:top="1800" w:right="1440" w:bottom="1800" w:left="1440" w:header="851" w:footer="992" w:gutter="0"/>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8F2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2018-08-02T08:18:46Z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