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>
      <w:pPr>
        <w:tabs>
          <w:tab w:val="left" w:pos="3085"/>
        </w:tabs>
        <w:adjustRightInd w:val="0"/>
        <w:snapToGrid w:val="0"/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</w:pPr>
    </w:p>
    <w:p>
      <w:pPr>
        <w:tabs>
          <w:tab w:val="left" w:pos="3085"/>
        </w:tabs>
        <w:adjustRightInd w:val="0"/>
        <w:snapToGrid w:val="0"/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44个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村综合文化服务中心</w:t>
      </w:r>
      <w:r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  <w:t>功能提升项目</w:t>
      </w:r>
    </w:p>
    <w:p>
      <w:pPr>
        <w:tabs>
          <w:tab w:val="left" w:pos="3085"/>
        </w:tabs>
        <w:adjustRightInd w:val="0"/>
        <w:snapToGrid w:val="0"/>
        <w:spacing w:line="560" w:lineRule="exact"/>
        <w:jc w:val="center"/>
        <w:rPr>
          <w:rFonts w:ascii="方正小标宋_GBK" w:hAnsi="仿宋_GB2312" w:eastAsia="方正小标宋_GBK" w:cs="仿宋_GB2312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验收评分表</w:t>
      </w:r>
    </w:p>
    <w:bookmarkEnd w:id="0"/>
    <w:p>
      <w:pPr>
        <w:tabs>
          <w:tab w:val="left" w:pos="3085"/>
        </w:tabs>
        <w:adjustRightInd w:val="0"/>
        <w:snapToGrid w:val="0"/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8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24"/>
        <w:gridCol w:w="3919"/>
        <w:gridCol w:w="886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97" w:type="dxa"/>
            <w:tcBorders>
              <w:tl2br w:val="single" w:color="auto" w:sz="4" w:space="0"/>
            </w:tcBorders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46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事项</w:t>
            </w:r>
          </w:p>
          <w:p>
            <w:pPr>
              <w:tabs>
                <w:tab w:val="left" w:pos="3085"/>
              </w:tabs>
              <w:adjustRightInd w:val="0"/>
              <w:snapToGrid w:val="0"/>
              <w:spacing w:line="46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24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评分内容</w:t>
            </w:r>
          </w:p>
        </w:tc>
        <w:tc>
          <w:tcPr>
            <w:tcW w:w="3919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415" w:firstLineChars="19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扣分标准</w:t>
            </w:r>
          </w:p>
        </w:tc>
        <w:tc>
          <w:tcPr>
            <w:tcW w:w="886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满分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文化活动广场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不少于1000平米，已建成未达到1000平米要求的，根据分值比例扣分。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文化活动活动室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不少于100平米，已建成未达到100平米建筑要求的，根据分值比例扣分。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乡村大舞台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基本满足使用，根据实际情况酌情扣分。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图书（电子）阅览室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藏书不少于1500册，可正常投入使用。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文化器材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一套文化器材（含1套音响和部分乐器）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广播影视器材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一套广播影视器材。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  <w:tc>
          <w:tcPr>
            <w:tcW w:w="1262" w:type="dxa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97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体育健身设施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含1个篮球场、2个乒乓球台、一套体育健身器材。每项2.5分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7" w:type="dxa"/>
            <w:vMerge w:val="restart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其它项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村中心标识使用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2.5分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开放时间公示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2.5分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管理制度上墙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2.5分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97" w:type="dxa"/>
            <w:vMerge w:val="continue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19" w:type="dxa"/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宣传栏文化墙等等氛围营造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2.5分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540" w:type="dxa"/>
            <w:gridSpan w:val="3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88" w:type="dxa"/>
            <w:gridSpan w:val="5"/>
            <w:vAlign w:val="top"/>
          </w:tcPr>
          <w:p>
            <w:pPr>
              <w:tabs>
                <w:tab w:val="left" w:pos="3085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验收人员签字：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1375E"/>
    <w:rsid w:val="300A1E60"/>
    <w:rsid w:val="5D3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2020-08-11T08:59:00Z</dcterms:created>
  <dc:creator>autumn＇s  fariy</dc:creator>
  <cp:lastModifiedBy>autumn＇s  fariy</cp:lastModifiedBy>
  <dcterms:modified xsi:type="dcterms:W3CDTF">2020-08-11T09:00:57Z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