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tbl>
      <w:tblPr>
        <w:tblStyle w:val="4"/>
        <w:tblW w:w="9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932"/>
        <w:gridCol w:w="950"/>
        <w:gridCol w:w="1788"/>
        <w:gridCol w:w="1337"/>
        <w:gridCol w:w="1362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复工复产营业申请备案表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从业人员数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复工复产审核情况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复工营业必备防疫条件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企业自查(是/否）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监督部门审核(是/否）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是否制定防疫工作组织构架，配备专职防疫工作人员，是否制定疫情防控工作方案，制定防疫工作流程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是否配备与经营规模相适应的防疫物资(口罩、消毒液、洗手液、测温枪等防疫用品）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是否建立职工健康状况登记表,摸清复岗人员身身体状况、外出状况、家人信息、是否接触外省人员等信息，是否做到体症有异常、从外省返卫的未满隔离期的职工及时留观隔离。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是否对公共区域、食堂、宿舍、办公室、厕所等重要场所进行全面清洁和为期2天的消毒杀菌,是否做好室内通风换气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是否只设置一个出入口,设置消毒带、测温点,是否对进入车辆、人员严格进行消毒、测温,是否由专人负责做好记录。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是否对职工开展防疫知识培训,职工全员是否熟知防疫操作规程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小组成员审核意见</w:t>
            </w:r>
          </w:p>
        </w:tc>
        <w:tc>
          <w:tcPr>
            <w:tcW w:w="6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分管领导签字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主要领导审核意见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企业法定代表人承诺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80" w:hanging="4080" w:hangingChars="170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 w:bidi="ar"/>
              </w:rPr>
              <w:t>复工复产坚决做到以上防疫要求，并按其他部门要求，抓好落实，如达不到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80" w:hanging="3570" w:hangingChars="17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 w:bidi="ar"/>
              </w:rPr>
              <w:t>要求无条件停业整顿，接收相关部门处罚。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D5547"/>
    <w:rsid w:val="216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0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2020-03-21T07:57:00Z</dcterms:created>
  <dc:creator>Administrator</dc:creator>
  <cp:lastModifiedBy>Administrator</cp:lastModifiedBy>
  <dcterms:modified xsi:type="dcterms:W3CDTF">2020-03-21T08:02:08Z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