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附件1</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bookmarkStart w:id="0" w:name="_GoBack"/>
      <w:r>
        <w:rPr>
          <w:rFonts w:hint="eastAsia" w:ascii="方正小标宋简体" w:hAnsi="方正小标宋简体" w:eastAsia="方正小标宋简体" w:cs="方正小标宋简体"/>
          <w:color w:val="auto"/>
          <w:sz w:val="44"/>
          <w:szCs w:val="44"/>
          <w:u w:val="none"/>
          <w:lang w:val="en-US" w:eastAsia="zh-CN"/>
        </w:rPr>
        <w:t>宁夏回族自治区教师资格认定</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体检标准及办法</w:t>
      </w:r>
    </w:p>
    <w:bookmarkEnd w:id="0"/>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根据《教师法》《教师资格条例》《＜教师资格条例＞ 实施办法》和《宁夏回族自治区教师资格制度实施细则》，参照《普通高等学校招生体检工作指导意见》《公务员录用体检通用标准》等，结合我区教师资格认定工作实际，特制定本办法。</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一、适用对象</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本办法适用对象为在我区申请教师资格认定的人员。</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二、体检结果分为合格、不合格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（一）严重心脏病、心肌病，不合格。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先天性心脏病经手术治愈或室间隔缺损分流量少、动脉导管未闭返流血量少，经二级以上医院专科检查确定无需手术者，合格。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（二）结核病未治愈者不合格。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原发性肺结核、继发性肺结核、结核性胸膜炎，临床治愈后稳定1年无变化者，合格。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肺外结核病：肾结核、骨结核、腹膜结核、淋巴结核等，临床治愈后2年无复发，经二级以上医院（或结核病防治所）检查无变化者，合格。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（三）严重的血液病，不合格。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单纯性缺铁性贫血，血红蛋白男性高于90g/L、女性高于80g／L，合格。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（四）慢性支气管炎伴阻塞性肺气肿、严重支气管扩张、严重支气管哮喘，不合格。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（五）严重慢性胃、肠疾病不合格。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胃溃疡或十二指肠溃疡已愈合，且1年内无出血史，1年以上无症状者，合格。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胃次全切除术后无严重并发症者，合格。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（六）各种急慢性肝炎和肝硬化不合格。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（七）恶性肿瘤不合格。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（八）慢性肾炎、慢性肾盂炎、多囊肾、肾功能不全，或急性肾炎治愈不足2年，不合格。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（九）I型糖尿病、П型糖尿病，伴心、脑、肾、眼及末梢循环等其他器官功能严重受损者，不合格。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尿崩症、肢端肥大症等内分泌系统疾病患者，不合格。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甲状腺功能亢进治愈后1年无症状和体征者，合格。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（十）有癫痫病史、精神病史、癔病史、严重的神经官能症（经常头痛头晕、失眠、记忆力明显下降等），精神活性物质滥用和依赖者，不合格。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（十一）红斑狼疮、皮肌炎和多发性肌炎、硬皮病、结节性多动脉炎、类风湿性关节炎等各种弥漫性结缔组织疾病，大动脉炎，不合格。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（十二）淋病、梅毒、软下疳、性病性淋巴肉芽肿、尖锐湿疣、生殖器疱疹，艾滋病，不合格。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（十三）晚期血吸虫病，晚期血丝虫病兼有橡皮肿或有乳糜尿，不合格。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（十四）色盲、色弱，幼儿园教师资格，不合格。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（十五）青光眼、视网膜、视神经疾病，不合格。陈旧性或稳定性眼底病，合格。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（十六）双耳均有听力障碍，在佩戴助听器情况下，双耳在3米以内耳语仍听不见者，不合格。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（十七）四肢有一肢缺失或不能运动，借助辅助工具仍不能完成教学者，不合格。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（十八）语言残疾或口腔有生理缺陷及耳、鼻、喉疾病之一并妨碍发音者，不合格。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（十九）面部有较大面积（3</w:t>
      </w:r>
      <w:r>
        <w:rPr>
          <w:rFonts w:hint="default" w:ascii="Arial" w:hAnsi="Arial" w:eastAsia="仿宋_GB2312" w:cs="Arial"/>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3厘米）疤痕、血管瘤、白癜风、色素痣，或斜颈、面瘫、唇腭裂及其手术后遗症、一眼失明及五官先天或后天性残缺、畸形等情况，经修正和借助辅助工具仍严重影响面容者，幼儿园、小学教师资格，不合格。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（二十）申请幼儿园教师资格，淋球菌、梅毒螺旋体和妇科滴虫、外阴阴道假丝酵母菌（念球菌）检查阳性者，不合格。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三、体检机构</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各级教师资格认定机构依法指定县级以上体检医院或体检中心负责体检，所指定的体检医院须具有二级及以上资质、体检费用标准通过当地物价部门审核。</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四、体检要求</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教师资格认定申请人员体验工作即关乎申请人切身利益，又关乎教师队伍准入门槛，责任重大。各认定机构要加大对体检工作的协调、督查力度，及时与体检医院协商解决体检中出现的疑难问题。各指定体检医院要高度重视，客观公正、实事求是地开展体检工作，确保体检结论准确、真实。一旦发现体检环节弄虚作假，参与其中的申请人不得通过教师资格认定，参与其中的医务人员要严肃追责处理。体检医院出现严重问题的，认定机构除取消其体检资格外，还要报医院主管行政部门对其追责处理。</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体检医院要指定一名副院长负责体检工作，并选调政治思想素质好、工作责任心强、作风正派、业务水平高的体检医师、护士和工作人员组成检查队伍。在每次体检前，组织检查人员认真学习政策规定及本办法。体检过程中，体检表、检验单须由医院指定专人传递和集中保管。每项检查，指定专人组织、逐个对照检查，坚决防止漏检或作弊。</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参与体检工作的各科医师要对本科所检项目负责，不得漏填或错填。发现阳性体征，必须如实记入体检表，不得随意涂改。确需更正的，应首先在被更改的结果上横腰划线，确保其更改后仍然清晰可见，然后在旁边写上更改后的论断或数据，主检医师签名，并加盖体检医院公章，以示负责。疾病名称、化验结果及体检结论，均应用中文填写。</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主检医师应及时综合各科检查结果，全面检查无误后，对照教师资格认定体检标准做出“合格”或“不合格”的结论，填写在体检结论栏内。医院根据体检综合情况，做出“体检合格”或“体检不合格”的结论，由负责院长签字并加盖公章，填写在体检医院意见栏内。</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体检中若发现疑难问题，应采取集体会诊或进一步检查后再下结论。如因设备条件限制或会诊仍难判断的，申请人应到上一级认定机构指定的医院复查。复查时，只限单科复查，并用原体检表。复查医院对体检医院的诊断结论否定时，要在诊断证明书上详注复查结果。申请人在其他医疗机构自行取得的任何体检材料，均不得作为当事人申请认定教师资格健康状况的依据。</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五、其他说明事项</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本办法自印发之日起执行，原办法自本办法实施之日起废止。本办法由宁夏回族自治区教育厅负责解释。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220F1"/>
    <w:rsid w:val="0CB22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2020-08-31T03:04:00Z</dcterms:created>
  <dc:creator>微笑听雨</dc:creator>
  <cp:lastModifiedBy>微笑听雨</cp:lastModifiedBy>
  <dcterms:modified xsi:type="dcterms:W3CDTF">2020-08-31T03:05:44Z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