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pStyle w:val="3"/>
        <w:ind w:left="0" w:leftChars="0" w:firstLine="0" w:firstLineChars="0"/>
        <w:jc w:val="center"/>
        <w:rPr>
          <w:rFonts w:hint="eastAsia" w:ascii="仿宋_GB2312" w:hAnsi="仿宋_GB2312" w:eastAsia="仿宋_GB2312" w:cs="仿宋_GB2312"/>
          <w:kern w:val="2"/>
          <w:sz w:val="32"/>
          <w:szCs w:val="32"/>
          <w:lang w:val="en-US" w:eastAsia="zh-CN" w:bidi="ar-SA"/>
        </w:rPr>
      </w:pPr>
    </w:p>
    <w:p>
      <w:pPr>
        <w:pStyle w:val="3"/>
        <w:ind w:left="0" w:leftChars="0" w:firstLine="0" w:firstLineChars="0"/>
        <w:jc w:val="center"/>
        <w:rPr>
          <w:rFonts w:hint="eastAsia" w:ascii="仿宋_GB2312" w:hAnsi="仿宋_GB2312" w:eastAsia="仿宋_GB2312" w:cs="仿宋_GB2312"/>
          <w:kern w:val="2"/>
          <w:sz w:val="32"/>
          <w:szCs w:val="32"/>
          <w:lang w:val="en-US" w:eastAsia="zh-CN" w:bidi="ar-SA"/>
        </w:rPr>
      </w:pPr>
    </w:p>
    <w:p>
      <w:pPr>
        <w:pStyle w:val="3"/>
        <w:ind w:left="0" w:leftChars="0" w:firstLine="0" w:firstLineChars="0"/>
        <w:jc w:val="center"/>
        <w:rPr>
          <w:rFonts w:hint="eastAsia" w:ascii="仿宋_GB2312" w:hAnsi="仿宋_GB2312" w:eastAsia="仿宋_GB2312" w:cs="仿宋_GB2312"/>
          <w:kern w:val="2"/>
          <w:sz w:val="32"/>
          <w:szCs w:val="32"/>
          <w:lang w:val="en-US" w:eastAsia="zh-CN" w:bidi="ar-SA"/>
        </w:rPr>
      </w:pPr>
    </w:p>
    <w:p>
      <w:pPr>
        <w:pStyle w:val="3"/>
        <w:ind w:left="0" w:leftChars="0" w:firstLine="0" w:firstLineChars="0"/>
        <w:jc w:val="center"/>
        <w:rPr>
          <w:rFonts w:hint="eastAsia" w:ascii="仿宋_GB2312" w:hAnsi="仿宋_GB2312" w:eastAsia="仿宋_GB2312" w:cs="仿宋_GB2312"/>
          <w:kern w:val="2"/>
          <w:sz w:val="32"/>
          <w:szCs w:val="32"/>
          <w:lang w:val="en-US" w:eastAsia="zh-CN" w:bidi="ar-SA"/>
        </w:rPr>
      </w:pPr>
    </w:p>
    <w:p>
      <w:pPr>
        <w:rPr>
          <w:rFonts w:hint="eastAsia"/>
          <w:lang w:val="en-US" w:eastAsia="zh-CN"/>
        </w:rPr>
      </w:pPr>
    </w:p>
    <w:p>
      <w:pPr>
        <w:pStyle w:val="3"/>
        <w:ind w:left="0" w:leftChars="0" w:firstLine="0" w:firstLineChars="0"/>
        <w:jc w:val="center"/>
        <w:rPr>
          <w:rFonts w:hint="eastAsia" w:ascii="仿宋_GB2312" w:hAnsi="仿宋_GB2312" w:eastAsia="仿宋_GB2312" w:cs="仿宋_GB2312"/>
          <w:kern w:val="2"/>
          <w:sz w:val="32"/>
          <w:szCs w:val="32"/>
          <w:lang w:val="en-US" w:eastAsia="zh-CN" w:bidi="ar-SA"/>
        </w:rPr>
      </w:pPr>
    </w:p>
    <w:p>
      <w:pPr>
        <w:pStyle w:val="3"/>
        <w:ind w:left="0" w:leftChars="0" w:firstLine="0" w:firstLineChars="0"/>
        <w:jc w:val="center"/>
        <w:rPr>
          <w:rFonts w:hint="eastAsia" w:ascii="仿宋_GB2312" w:hAnsi="仿宋_GB2312" w:eastAsia="仿宋_GB2312" w:cs="仿宋_GB2312"/>
          <w:kern w:val="2"/>
          <w:sz w:val="32"/>
          <w:szCs w:val="32"/>
          <w:lang w:val="en-US" w:eastAsia="zh-CN" w:bidi="ar-SA"/>
        </w:rPr>
      </w:pPr>
    </w:p>
    <w:p>
      <w:pPr>
        <w:rPr>
          <w:rFonts w:hint="eastAsia"/>
          <w:lang w:val="en-US" w:eastAsia="zh-CN"/>
        </w:rPr>
      </w:pPr>
    </w:p>
    <w:p>
      <w:pPr>
        <w:pStyle w:val="3"/>
        <w:ind w:left="0" w:leftChars="0" w:firstLine="0" w:firstLineChars="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卫沙发改发〔2021〕77</w:t>
      </w:r>
      <w:bookmarkStart w:id="0" w:name="_GoBack"/>
      <w:bookmarkEnd w:id="0"/>
      <w:r>
        <w:rPr>
          <w:rFonts w:hint="eastAsia" w:ascii="仿宋_GB2312" w:hAnsi="仿宋_GB2312" w:eastAsia="仿宋_GB2312" w:cs="仿宋_GB2312"/>
          <w:kern w:val="2"/>
          <w:sz w:val="32"/>
          <w:szCs w:val="32"/>
          <w:lang w:val="en-US" w:eastAsia="zh-CN" w:bidi="ar-SA"/>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eastAsia="zh-CN"/>
        </w:rPr>
        <w:t>沙坡头区发展和改革局重大行政执法决定法制审核目录清单</w:t>
      </w:r>
      <w:r>
        <w:rPr>
          <w:rFonts w:hint="eastAsia" w:ascii="方正小标宋简体" w:hAnsi="方正小标宋简体" w:eastAsia="方正小标宋简体" w:cs="方正小标宋简体"/>
          <w:sz w:val="44"/>
          <w:szCs w:val="44"/>
        </w:rPr>
        <w:t>》的通知</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各股室：</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现将《沙坡头区发展和改革局重大行政执法决定法制审核目录清单》印发给你们，请结合实际认真贯彻落实。</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附件：沙坡头区发展和改革局重大行政执法决定法制审核目录清单</w:t>
      </w:r>
    </w:p>
    <w:p>
      <w:pPr>
        <w:pStyle w:val="3"/>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3840" w:firstLineChars="1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3840" w:firstLineChars="1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中卫市沙坡头区发展和改革局</w:t>
      </w:r>
    </w:p>
    <w:p>
      <w:pPr>
        <w:keepNext w:val="0"/>
        <w:keepLines w:val="0"/>
        <w:pageBreakBefore w:val="0"/>
        <w:widowControl w:val="0"/>
        <w:kinsoku/>
        <w:wordWrap/>
        <w:overflowPunct/>
        <w:topLinePunct w:val="0"/>
        <w:autoSpaceDE/>
        <w:autoSpaceDN/>
        <w:bidi w:val="0"/>
        <w:adjustRightInd/>
        <w:snapToGrid/>
        <w:spacing w:line="48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sectPr>
          <w:footerReference r:id="rId7" w:type="first"/>
          <w:headerReference r:id="rId3" w:type="default"/>
          <w:footerReference r:id="rId5" w:type="default"/>
          <w:headerReference r:id="rId4" w:type="even"/>
          <w:footerReference r:id="rId6" w:type="even"/>
          <w:pgSz w:w="11906" w:h="16838"/>
          <w:pgMar w:top="2098" w:right="1474" w:bottom="1701" w:left="1587" w:header="851" w:footer="992" w:gutter="0"/>
          <w:pgNumType w:fmt="decimal"/>
          <w:cols w:space="720" w:num="1"/>
          <w:titlePg/>
          <w:docGrid w:type="lines" w:linePitch="312" w:charSpace="0"/>
        </w:sectPr>
      </w:pPr>
      <w:r>
        <w:rPr>
          <w:rFonts w:hint="eastAsia" w:ascii="仿宋_GB2312" w:hAnsi="仿宋_GB2312" w:eastAsia="仿宋_GB2312" w:cs="仿宋_GB2312"/>
          <w:sz w:val="32"/>
          <w:szCs w:val="32"/>
          <w:lang w:val="en-US" w:eastAsia="zh-CN"/>
        </w:rPr>
        <w:t>（此件公开发布）</w:t>
      </w:r>
    </w:p>
    <w:tbl>
      <w:tblPr>
        <w:tblStyle w:val="6"/>
        <w:tblW w:w="135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0"/>
        <w:gridCol w:w="1845"/>
        <w:gridCol w:w="10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3530" w:type="dxa"/>
            <w:gridSpan w:val="3"/>
            <w:tcBorders>
              <w:top w:val="nil"/>
              <w:left w:val="nil"/>
              <w:bottom w:val="single" w:color="000000" w:sz="4" w:space="0"/>
              <w:right w:val="nil"/>
            </w:tcBorders>
            <w:shd w:val="clear" w:color="auto" w:fill="auto"/>
            <w:vAlign w:val="center"/>
          </w:tcPr>
          <w:p>
            <w:pPr>
              <w:pStyle w:val="2"/>
              <w:ind w:left="0" w:leftChars="0" w:firstLine="0" w:firstLineChars="0"/>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ascii="方正小标宋简体" w:hAnsi="方正小标宋简体" w:eastAsia="方正小标宋简体" w:cs="方正小标宋简体"/>
                <w:b/>
                <w:bCs/>
                <w:i w:val="0"/>
                <w:iCs w:val="0"/>
                <w:color w:val="000000"/>
                <w:sz w:val="48"/>
                <w:szCs w:val="48"/>
                <w:u w:val="none"/>
              </w:rPr>
            </w:pPr>
            <w:r>
              <w:rPr>
                <w:rFonts w:hint="eastAsia" w:ascii="方正小标宋简体" w:hAnsi="方正小标宋简体" w:eastAsia="方正小标宋简体" w:cs="方正小标宋简体"/>
                <w:b/>
                <w:bCs/>
                <w:i w:val="0"/>
                <w:iCs w:val="0"/>
                <w:color w:val="000000"/>
                <w:kern w:val="0"/>
                <w:sz w:val="48"/>
                <w:szCs w:val="48"/>
                <w:u w:val="none"/>
                <w:lang w:val="en-US" w:eastAsia="zh-CN" w:bidi="ar"/>
              </w:rPr>
              <w:t>沙坡头区发展和改革局重大行政执法决定法制审核目录清单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序号</w:t>
            </w:r>
          </w:p>
        </w:tc>
        <w:tc>
          <w:tcPr>
            <w:tcW w:w="184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种类</w:t>
            </w:r>
          </w:p>
        </w:tc>
        <w:tc>
          <w:tcPr>
            <w:tcW w:w="1027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审核的具体执法决定项目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845"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行政许可</w:t>
            </w:r>
          </w:p>
        </w:tc>
        <w:tc>
          <w:tcPr>
            <w:tcW w:w="10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 xml:space="preserve">    项目批复。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4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2</w:t>
            </w: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2</w:t>
            </w: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32"/>
                <w:szCs w:val="32"/>
                <w:u w:val="none"/>
              </w:rPr>
            </w:pPr>
          </w:p>
        </w:tc>
        <w:tc>
          <w:tcPr>
            <w:tcW w:w="184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行政处罚</w:t>
            </w: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行政处罚</w:t>
            </w: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32"/>
                <w:szCs w:val="32"/>
                <w:u w:val="none"/>
              </w:rPr>
            </w:pPr>
          </w:p>
        </w:tc>
        <w:tc>
          <w:tcPr>
            <w:tcW w:w="10275"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必须招标而不招标的，责令限期整改，可以对招标人处项目合同金额千分之五以上千分之十以下的罚款。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410"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宋体" w:eastAsia="仿宋_GB2312" w:cs="仿宋_GB2312"/>
                <w:i w:val="0"/>
                <w:iCs w:val="0"/>
                <w:color w:val="000000"/>
                <w:sz w:val="32"/>
                <w:szCs w:val="32"/>
                <w:u w:val="none"/>
              </w:rPr>
            </w:pPr>
          </w:p>
        </w:tc>
        <w:tc>
          <w:tcPr>
            <w:tcW w:w="1845" w:type="dxa"/>
            <w:vMerge w:val="continue"/>
            <w:tcBorders>
              <w:top w:val="single" w:color="auto" w:sz="4" w:space="0"/>
              <w:left w:val="single" w:color="000000"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宋体" w:eastAsia="仿宋_GB2312" w:cs="仿宋_GB2312"/>
                <w:i w:val="0"/>
                <w:iCs w:val="0"/>
                <w:color w:val="000000"/>
                <w:sz w:val="32"/>
                <w:szCs w:val="32"/>
                <w:u w:val="none"/>
              </w:rPr>
            </w:pPr>
          </w:p>
        </w:tc>
        <w:tc>
          <w:tcPr>
            <w:tcW w:w="10275"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招标人对投标人限制或排斥，责令改正，可以对招标人处一万元以上五万元以下的罚款。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10"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宋体" w:eastAsia="仿宋_GB2312" w:cs="仿宋_GB2312"/>
                <w:i w:val="0"/>
                <w:iCs w:val="0"/>
                <w:color w:val="000000"/>
                <w:sz w:val="32"/>
                <w:szCs w:val="32"/>
                <w:u w:val="none"/>
              </w:rPr>
            </w:pPr>
          </w:p>
        </w:tc>
        <w:tc>
          <w:tcPr>
            <w:tcW w:w="1845" w:type="dxa"/>
            <w:vMerge w:val="continue"/>
            <w:tcBorders>
              <w:top w:val="single" w:color="auto" w:sz="4" w:space="0"/>
              <w:left w:val="single" w:color="000000"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宋体" w:eastAsia="仿宋_GB2312" w:cs="仿宋_GB2312"/>
                <w:i w:val="0"/>
                <w:iCs w:val="0"/>
                <w:color w:val="000000"/>
                <w:sz w:val="32"/>
                <w:szCs w:val="32"/>
                <w:u w:val="none"/>
              </w:rPr>
            </w:pPr>
          </w:p>
        </w:tc>
        <w:tc>
          <w:tcPr>
            <w:tcW w:w="10275" w:type="dxa"/>
            <w:tcBorders>
              <w:top w:val="single" w:color="000000" w:sz="4" w:space="0"/>
              <w:left w:val="single" w:color="auto"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top"/>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依法应当进行公开招标而采用邀请招标，可以对招标人处十万元以下罚款。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0" w:hRule="atLeast"/>
        </w:trPr>
        <w:tc>
          <w:tcPr>
            <w:tcW w:w="1410"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宋体" w:eastAsia="仿宋_GB2312" w:cs="仿宋_GB2312"/>
                <w:i w:val="0"/>
                <w:iCs w:val="0"/>
                <w:color w:val="000000"/>
                <w:sz w:val="32"/>
                <w:szCs w:val="32"/>
                <w:u w:val="none"/>
              </w:rPr>
            </w:pPr>
          </w:p>
        </w:tc>
        <w:tc>
          <w:tcPr>
            <w:tcW w:w="1845" w:type="dxa"/>
            <w:vMerge w:val="continue"/>
            <w:tcBorders>
              <w:top w:val="single" w:color="auto" w:sz="4" w:space="0"/>
              <w:left w:val="single" w:color="000000"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宋体" w:eastAsia="仿宋_GB2312" w:cs="仿宋_GB2312"/>
                <w:i w:val="0"/>
                <w:iCs w:val="0"/>
                <w:color w:val="000000"/>
                <w:sz w:val="32"/>
                <w:szCs w:val="32"/>
                <w:u w:val="none"/>
              </w:rPr>
            </w:pPr>
          </w:p>
        </w:tc>
        <w:tc>
          <w:tcPr>
            <w:tcW w:w="10275" w:type="dxa"/>
            <w:tcBorders>
              <w:top w:val="single" w:color="000000" w:sz="4" w:space="0"/>
              <w:left w:val="single" w:color="auto"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top"/>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 xml:space="preserve">   投标人相互串标或者与招标人串标的，投标人以向招标人或者评标委员会成员行贿的手段谋取中标的，中标无效，处中标项目金额千分之五以上千分之十以下的罚款。对单位直接负责的主管人员和其他直接责任人员处单位罚款数额千分之五以上千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1410"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32"/>
                <w:szCs w:val="32"/>
                <w:u w:val="none"/>
              </w:rPr>
            </w:pPr>
          </w:p>
        </w:tc>
        <w:tc>
          <w:tcPr>
            <w:tcW w:w="1845" w:type="dxa"/>
            <w:vMerge w:val="continue"/>
            <w:tcBorders>
              <w:top w:val="single" w:color="auto" w:sz="4" w:space="0"/>
              <w:left w:val="single" w:color="000000"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32"/>
                <w:szCs w:val="32"/>
                <w:u w:val="none"/>
              </w:rPr>
            </w:pPr>
          </w:p>
        </w:tc>
        <w:tc>
          <w:tcPr>
            <w:tcW w:w="10275" w:type="dxa"/>
            <w:tcBorders>
              <w:top w:val="single" w:color="000000" w:sz="4" w:space="0"/>
              <w:left w:val="single" w:color="auto"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top"/>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 xml:space="preserve">   招标代理机构违反《中华人民共和国招标投标法》，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5" w:hRule="atLeast"/>
        </w:trPr>
        <w:tc>
          <w:tcPr>
            <w:tcW w:w="1410"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宋体" w:eastAsia="仿宋_GB2312" w:cs="仿宋_GB2312"/>
                <w:i w:val="0"/>
                <w:iCs w:val="0"/>
                <w:color w:val="000000"/>
                <w:sz w:val="32"/>
                <w:szCs w:val="32"/>
                <w:u w:val="none"/>
              </w:rPr>
            </w:pPr>
          </w:p>
        </w:tc>
        <w:tc>
          <w:tcPr>
            <w:tcW w:w="1845" w:type="dxa"/>
            <w:vMerge w:val="continue"/>
            <w:tcBorders>
              <w:top w:val="single" w:color="auto" w:sz="4" w:space="0"/>
              <w:left w:val="single" w:color="000000"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宋体" w:eastAsia="仿宋_GB2312" w:cs="仿宋_GB2312"/>
                <w:i w:val="0"/>
                <w:iCs w:val="0"/>
                <w:color w:val="000000"/>
                <w:sz w:val="32"/>
                <w:szCs w:val="32"/>
                <w:u w:val="none"/>
              </w:rPr>
            </w:pPr>
          </w:p>
        </w:tc>
        <w:tc>
          <w:tcPr>
            <w:tcW w:w="10275" w:type="dxa"/>
            <w:tcBorders>
              <w:top w:val="single" w:color="000000" w:sz="4" w:space="0"/>
              <w:left w:val="single" w:color="auto"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top"/>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 xml:space="preserve">    实行备案管理的项目，企业违反《企业投资项目核准和备案管理条例》，将项目信息或者已备案项目的信息变更情况告知备案机关，或者向备案机关提供虚假信息的，责令限期改正；逾期不改正的，处2万元以上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5" w:hRule="atLeast"/>
        </w:trPr>
        <w:tc>
          <w:tcPr>
            <w:tcW w:w="1410"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宋体" w:eastAsia="仿宋_GB2312" w:cs="仿宋_GB2312"/>
                <w:i w:val="0"/>
                <w:iCs w:val="0"/>
                <w:color w:val="000000"/>
                <w:sz w:val="32"/>
                <w:szCs w:val="32"/>
                <w:u w:val="none"/>
              </w:rPr>
            </w:pPr>
          </w:p>
        </w:tc>
        <w:tc>
          <w:tcPr>
            <w:tcW w:w="1845" w:type="dxa"/>
            <w:vMerge w:val="continue"/>
            <w:tcBorders>
              <w:top w:val="single" w:color="auto" w:sz="4" w:space="0"/>
              <w:left w:val="single" w:color="000000"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宋体" w:eastAsia="仿宋_GB2312" w:cs="仿宋_GB2312"/>
                <w:i w:val="0"/>
                <w:iCs w:val="0"/>
                <w:color w:val="000000"/>
                <w:sz w:val="32"/>
                <w:szCs w:val="32"/>
                <w:u w:val="none"/>
              </w:rPr>
            </w:pPr>
          </w:p>
        </w:tc>
        <w:tc>
          <w:tcPr>
            <w:tcW w:w="10275" w:type="dxa"/>
            <w:tcBorders>
              <w:top w:val="single" w:color="000000" w:sz="4" w:space="0"/>
              <w:left w:val="single" w:color="auto"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top"/>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 xml:space="preserve">    企业投资建设产业政策禁止投资建设项目的，责令停止建设或者责令停产并恢复原状，对企业处项目总投资额5‰以上10‰以下的罚款；对直接负责的主管人员和其他直接责任人员处5万元以上10万元以下的罚款，属于国家工作人员的，依法给予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410"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3</w:t>
            </w:r>
          </w:p>
        </w:tc>
        <w:tc>
          <w:tcPr>
            <w:tcW w:w="1845"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行政裁决</w:t>
            </w:r>
          </w:p>
        </w:tc>
        <w:tc>
          <w:tcPr>
            <w:tcW w:w="10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 xml:space="preserve">    依法必须招标项目招标投标活动的投诉处理。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4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4</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其他</w:t>
            </w:r>
          </w:p>
        </w:tc>
        <w:tc>
          <w:tcPr>
            <w:tcW w:w="10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iCs w:val="0"/>
                <w:color w:val="333333"/>
                <w:sz w:val="32"/>
                <w:szCs w:val="32"/>
                <w:u w:val="none"/>
              </w:rPr>
            </w:pPr>
            <w:r>
              <w:rPr>
                <w:rFonts w:hint="eastAsia" w:ascii="仿宋_GB2312" w:hAnsi="宋体" w:eastAsia="仿宋_GB2312" w:cs="仿宋_GB2312"/>
                <w:i w:val="0"/>
                <w:iCs w:val="0"/>
                <w:color w:val="333333"/>
                <w:kern w:val="0"/>
                <w:sz w:val="32"/>
                <w:szCs w:val="32"/>
                <w:u w:val="none"/>
                <w:lang w:val="en-US" w:eastAsia="zh-CN" w:bidi="ar"/>
              </w:rPr>
              <w:t xml:space="preserve">    制订或修改行政执法自由裁量权制度和清单。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宋体" w:eastAsia="仿宋_GB2312" w:cs="仿宋_GB2312"/>
                <w:i w:val="0"/>
                <w:iCs w:val="0"/>
                <w:color w:val="000000"/>
                <w:sz w:val="32"/>
                <w:szCs w:val="32"/>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宋体" w:eastAsia="仿宋_GB2312" w:cs="仿宋_GB2312"/>
                <w:i w:val="0"/>
                <w:iCs w:val="0"/>
                <w:color w:val="000000"/>
                <w:sz w:val="32"/>
                <w:szCs w:val="32"/>
                <w:u w:val="none"/>
              </w:rPr>
            </w:pPr>
          </w:p>
        </w:tc>
        <w:tc>
          <w:tcPr>
            <w:tcW w:w="10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iCs w:val="0"/>
                <w:color w:val="333333"/>
                <w:sz w:val="32"/>
                <w:szCs w:val="32"/>
                <w:u w:val="none"/>
              </w:rPr>
            </w:pPr>
            <w:r>
              <w:rPr>
                <w:rFonts w:hint="eastAsia" w:ascii="仿宋_GB2312" w:hAnsi="宋体" w:eastAsia="仿宋_GB2312" w:cs="仿宋_GB2312"/>
                <w:i w:val="0"/>
                <w:iCs w:val="0"/>
                <w:color w:val="333333"/>
                <w:kern w:val="0"/>
                <w:sz w:val="32"/>
                <w:szCs w:val="32"/>
                <w:u w:val="none"/>
                <w:lang w:val="en-US" w:eastAsia="zh-CN" w:bidi="ar"/>
              </w:rPr>
              <w:t xml:space="preserve">    需要经过听证程序才可作出的重大行政执法决定。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宋体" w:eastAsia="仿宋_GB2312" w:cs="仿宋_GB2312"/>
                <w:i w:val="0"/>
                <w:iCs w:val="0"/>
                <w:color w:val="000000"/>
                <w:sz w:val="32"/>
                <w:szCs w:val="32"/>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宋体" w:eastAsia="仿宋_GB2312" w:cs="仿宋_GB2312"/>
                <w:i w:val="0"/>
                <w:iCs w:val="0"/>
                <w:color w:val="000000"/>
                <w:sz w:val="32"/>
                <w:szCs w:val="32"/>
                <w:u w:val="none"/>
              </w:rPr>
            </w:pPr>
          </w:p>
        </w:tc>
        <w:tc>
          <w:tcPr>
            <w:tcW w:w="10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iCs w:val="0"/>
                <w:color w:val="333333"/>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　　局领导认为应当提请法制审核的其他重大行政执法决定。</w:t>
            </w:r>
          </w:p>
        </w:tc>
      </w:tr>
    </w:tbl>
    <w:p>
      <w:pPr>
        <w:rPr>
          <w:rFonts w:hint="eastAsia" w:eastAsiaTheme="minorEastAsia"/>
          <w:lang w:eastAsia="zh-CN"/>
        </w:rPr>
      </w:pPr>
    </w:p>
    <w:sectPr>
      <w:pgSz w:w="16838" w:h="11906" w:orient="landscape"/>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8845"/>
        <w:tab w:val="clear" w:pos="4153"/>
      </w:tabs>
      <w:rPr>
        <w:rFonts w:hint="eastAsia" w:asciiTheme="minorEastAsia" w:hAnsiTheme="minorEastAsia" w:eastAsiaTheme="minorEastAsia" w:cstheme="minorEastAsia"/>
        <w:sz w:val="28"/>
        <w:szCs w:val="2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-9525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5pt;height:144pt;width:144pt;mso-position-horizontal:center;mso-position-horizontal-relative:margin;mso-wrap-style:none;z-index:251660288;mso-width-relative:page;mso-height-relative:page;" filled="f" stroked="f" coordsize="21600,21600" o:gfxdata="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C0fCOk1wAAAAsBAAAPAAAAAAAAAAEAIAAAACIAAABkcnMvZG93bnJldi54&#10;bWxQSwECFAAUAAAACACHTuJAQ+srK98CAAAkBgAADgAAAAAAAAABACAAAAAmAQAAZHJzL2Uyb0Rv&#10;Yy54bWxQSwUGAAAAAAYABgBZAQAAdwY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asciiTheme="minorEastAsia" w:hAnsiTheme="minorEastAsia" w:eastAsiaTheme="minorEastAsia" w:cstheme="minorEastAsia"/>
        <w:sz w:val="28"/>
        <w:szCs w:val="28"/>
        <w:lang w:eastAsia="zh-CN"/>
      </w:rPr>
      <w:tab/>
    </w:r>
    <w:r>
      <w:rPr>
        <w:rFonts w:hint="eastAsia" w:asciiTheme="minorEastAsia" w:hAnsiTheme="minorEastAsia" w:eastAsiaTheme="minorEastAsia" w:cstheme="minorEastAsia"/>
        <w:sz w:val="28"/>
        <w:szCs w:val="28"/>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56FB8"/>
    <w:rsid w:val="1D5D2B22"/>
    <w:rsid w:val="1FB75686"/>
    <w:rsid w:val="20C3350D"/>
    <w:rsid w:val="30C86069"/>
    <w:rsid w:val="35E27AA4"/>
    <w:rsid w:val="442B731A"/>
    <w:rsid w:val="4E4110D2"/>
    <w:rsid w:val="4F313393"/>
    <w:rsid w:val="53DD306E"/>
    <w:rsid w:val="55943272"/>
    <w:rsid w:val="630B3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Normal Indent"/>
    <w:basedOn w:val="1"/>
    <w:next w:val="1"/>
    <w:qFormat/>
    <w:uiPriority w:val="0"/>
    <w:pPr>
      <w:ind w:firstLine="420" w:firstLineChars="200"/>
    </w:pPr>
    <w:rPr>
      <w:rFonts w:ascii="Calibri" w:hAnsi="Calibri" w:eastAsia="宋体" w:cs="Times New Roman"/>
    </w:rPr>
  </w:style>
  <w:style w:type="paragraph" w:styleId="4">
    <w:name w:val="footer"/>
    <w:basedOn w:val="1"/>
    <w:next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2021-08-26T09:37:00Z</dcterms:created>
  <dc:creator>lenovo</dc:creator>
  <cp:lastModifiedBy>花花</cp:lastModifiedBy>
  <cp:lastPrinted>2021-10-12T07:40:44Z</cp:lastPrinted>
  <dcterms:modified xsi:type="dcterms:W3CDTF">2021-10-12T07:48:41Z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0EBC0A686E0645E2AF3A9D39574EDAE7</vt:lpwstr>
  </property>
</Properties>
</file>