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1"/>
        <w:gridCol w:w="936"/>
        <w:gridCol w:w="2633"/>
        <w:gridCol w:w="3884"/>
        <w:gridCol w:w="1052"/>
        <w:gridCol w:w="1950"/>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2735" w:type="dxa"/>
            <w:gridSpan w:val="7"/>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both"/>
              <w:textAlignment w:val="center"/>
              <w:rPr>
                <w:rFonts w:hint="eastAsia" w:ascii="Times New Roman" w:hAnsi="Times New Roman" w:eastAsia="黑体" w:cs="黑体"/>
                <w:i w:val="0"/>
                <w:color w:val="000000"/>
                <w:kern w:val="0"/>
                <w:sz w:val="32"/>
                <w:szCs w:val="32"/>
                <w:u w:val="none"/>
                <w:lang w:val="en-US" w:eastAsia="zh-CN" w:bidi="ar"/>
              </w:rPr>
            </w:pPr>
            <w:r>
              <w:rPr>
                <w:rFonts w:hint="eastAsia" w:ascii="Times New Roman" w:hAnsi="Times New Roman" w:eastAsia="黑体" w:cs="黑体"/>
                <w:i w:val="0"/>
                <w:color w:val="000000"/>
                <w:kern w:val="0"/>
                <w:sz w:val="32"/>
                <w:szCs w:val="32"/>
                <w:u w:val="none"/>
                <w:lang w:val="en-US" w:eastAsia="zh-CN" w:bidi="ar"/>
              </w:rPr>
              <w:t>附件1：</w:t>
            </w:r>
          </w:p>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i w:val="0"/>
                <w:color w:val="000000"/>
                <w:kern w:val="0"/>
                <w:sz w:val="44"/>
                <w:szCs w:val="44"/>
                <w:u w:val="none"/>
                <w:lang w:val="en-US" w:eastAsia="zh-CN" w:bidi="ar"/>
              </w:rPr>
              <w:t>市场环境工作推进组</w:t>
            </w:r>
            <w:r>
              <w:rPr>
                <w:rFonts w:hint="eastAsia" w:ascii="Times New Roman" w:hAnsi="Times New Roman" w:eastAsia="方正小标宋简体" w:cs="Times New Roman"/>
                <w:i w:val="0"/>
                <w:color w:val="000000"/>
                <w:kern w:val="0"/>
                <w:sz w:val="44"/>
                <w:szCs w:val="44"/>
                <w:u w:val="none"/>
                <w:lang w:val="en-US" w:eastAsia="zh-CN" w:bidi="ar"/>
              </w:rPr>
              <w:t>基础工作</w:t>
            </w:r>
            <w:r>
              <w:rPr>
                <w:rFonts w:hint="default" w:ascii="Times New Roman" w:hAnsi="Times New Roman" w:eastAsia="方正小标宋简体" w:cs="Times New Roman"/>
                <w:i w:val="0"/>
                <w:color w:val="000000"/>
                <w:kern w:val="0"/>
                <w:sz w:val="44"/>
                <w:szCs w:val="44"/>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284" w:type="dxa"/>
            <w:gridSpan w:val="4"/>
            <w:tcBorders>
              <w:bottom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第四组：市场环境工作推进组（组长：姜鹏飞  成员：杨麦生、马小辉、伏刚）</w:t>
            </w:r>
          </w:p>
        </w:tc>
        <w:tc>
          <w:tcPr>
            <w:tcW w:w="4451" w:type="dxa"/>
            <w:gridSpan w:val="3"/>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牵头部门：区发展和改革局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指标</w:t>
            </w:r>
            <w:r>
              <w:rPr>
                <w:rFonts w:hint="default" w:ascii="Times New Roman" w:hAnsi="Times New Roman" w:eastAsia="黑体" w:cs="Times New Roman"/>
                <w:b/>
                <w:i w:val="0"/>
                <w:color w:val="000000"/>
                <w:kern w:val="0"/>
                <w:sz w:val="20"/>
                <w:szCs w:val="20"/>
                <w:u w:val="none"/>
                <w:lang w:val="en-US" w:eastAsia="zh-CN" w:bidi="ar"/>
              </w:rPr>
              <w:br w:type="textWrapping"/>
            </w:r>
            <w:r>
              <w:rPr>
                <w:rFonts w:hint="default" w:ascii="Times New Roman" w:hAnsi="Times New Roman" w:eastAsia="黑体" w:cs="Times New Roman"/>
                <w:b/>
                <w:i w:val="0"/>
                <w:color w:val="000000"/>
                <w:kern w:val="0"/>
                <w:sz w:val="20"/>
                <w:szCs w:val="20"/>
                <w:u w:val="none"/>
                <w:lang w:val="en-US" w:eastAsia="zh-CN" w:bidi="ar"/>
              </w:rPr>
              <w:t>名称</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测评内容</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测评标准</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具体要求</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评价方式</w:t>
            </w:r>
          </w:p>
        </w:tc>
        <w:tc>
          <w:tcPr>
            <w:tcW w:w="19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责任单位</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Ⅱ-17</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推进诚信建设制度化</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Ⅲ-31</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社会信用体系建设</w:t>
            </w:r>
          </w:p>
        </w:tc>
        <w:tc>
          <w:tcPr>
            <w:tcW w:w="26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)贯彻国务院社会信用体系建设工作要求，推进建立覆盖全社会的征信系统，在重点领域建立起信用记录，建设信用信息互联互通、交换共享的平台。</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r>
              <w:rPr>
                <w:rFonts w:hint="default" w:ascii="Times New Roman" w:hAnsi="Times New Roman" w:cs="Times New Roman"/>
                <w:sz w:val="20"/>
                <w:szCs w:val="20"/>
              </w:rPr>
              <w:t>①说明重点领域(不少于3个)推动自身信用信息系统建设、开展本行业从业人员信用记录征集的情况(说明报告)。</w:t>
            </w:r>
          </w:p>
        </w:tc>
        <w:tc>
          <w:tcPr>
            <w:tcW w:w="1052"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材料报送</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cs="Times New Roman"/>
                <w:sz w:val="20"/>
                <w:szCs w:val="160"/>
                <w:lang w:eastAsia="zh-CN"/>
              </w:rPr>
            </w:pPr>
            <w:r>
              <w:rPr>
                <w:rFonts w:hint="default" w:ascii="Times New Roman" w:hAnsi="Times New Roman" w:cs="Times New Roman"/>
                <w:sz w:val="20"/>
                <w:szCs w:val="160"/>
                <w:lang w:eastAsia="zh-CN"/>
              </w:rPr>
              <w:t>区发改局</w:t>
            </w:r>
          </w:p>
          <w:p>
            <w:pPr>
              <w:pStyle w:val="3"/>
              <w:keepNext w:val="0"/>
              <w:keepLines w:val="0"/>
              <w:pageBreakBefore w:val="0"/>
              <w:kinsoku/>
              <w:wordWrap/>
              <w:topLinePunct w:val="0"/>
              <w:autoSpaceDE/>
              <w:autoSpaceDN/>
              <w:bidi w:val="0"/>
              <w:adjustRightInd/>
              <w:spacing w:line="560" w:lineRule="exact"/>
              <w:ind w:left="0" w:leftChars="0"/>
              <w:jc w:val="center"/>
              <w:rPr>
                <w:rFonts w:hint="default" w:ascii="Times New Roman" w:hAnsi="Times New Roman" w:cs="Times New Roman"/>
                <w:lang w:eastAsia="zh-CN"/>
              </w:rPr>
            </w:pPr>
            <w:r>
              <w:rPr>
                <w:rFonts w:hint="default" w:ascii="Times New Roman" w:hAnsi="Times New Roman" w:cs="Times New Roman"/>
                <w:sz w:val="20"/>
                <w:szCs w:val="160"/>
                <w:lang w:eastAsia="zh-CN"/>
              </w:rPr>
              <w:t>区法院</w:t>
            </w:r>
          </w:p>
        </w:tc>
        <w:tc>
          <w:tcPr>
            <w:tcW w:w="1449"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6月25日</w:t>
            </w:r>
            <w:r>
              <w:rPr>
                <w:rFonts w:hint="default" w:ascii="Times New Roman" w:hAnsi="Times New Roman" w:cs="Times New Roman"/>
                <w:color w:val="000000"/>
                <w:kern w:val="0"/>
                <w:sz w:val="20"/>
                <w:szCs w:val="20"/>
              </w:rPr>
              <w:t>前</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10月15日</w:t>
            </w:r>
            <w:r>
              <w:rPr>
                <w:rFonts w:hint="default" w:ascii="Times New Roman" w:hAnsi="Times New Roman" w:cs="Times New Roman"/>
                <w:color w:val="000000"/>
                <w:kern w:val="0"/>
                <w:sz w:val="20"/>
                <w:szCs w:val="20"/>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31"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p>
        </w:tc>
        <w:tc>
          <w:tcPr>
            <w:tcW w:w="936"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p>
        </w:tc>
        <w:tc>
          <w:tcPr>
            <w:tcW w:w="2633"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r>
              <w:rPr>
                <w:rFonts w:hint="default" w:ascii="Times New Roman" w:hAnsi="Times New Roman" w:cs="Times New Roman"/>
                <w:sz w:val="20"/>
                <w:szCs w:val="20"/>
              </w:rPr>
              <w:t>②提供地方公共信用信息网络平台网址，说明网络平台的信用信息记录更新情况(说明报告)。</w:t>
            </w:r>
          </w:p>
        </w:tc>
        <w:tc>
          <w:tcPr>
            <w:tcW w:w="1052" w:type="dxa"/>
            <w:vMerge w:val="continue"/>
            <w:tcBorders>
              <w:left w:val="single" w:color="000000" w:sz="4" w:space="0"/>
              <w:right w:val="single" w:color="auto" w:sz="4" w:space="0"/>
            </w:tcBorders>
            <w:shd w:val="clear" w:color="auto" w:fill="FFFFFF"/>
            <w:vAlign w:val="center"/>
          </w:tcPr>
          <w:p>
            <w:pPr>
              <w:pStyle w:val="3"/>
              <w:keepNext w:val="0"/>
              <w:keepLines w:val="0"/>
              <w:pageBreakBefore w:val="0"/>
              <w:kinsoku/>
              <w:wordWrap/>
              <w:topLinePunct w:val="0"/>
              <w:autoSpaceDE/>
              <w:autoSpaceDN/>
              <w:bidi w:val="0"/>
              <w:adjustRightInd/>
              <w:spacing w:line="560" w:lineRule="exact"/>
              <w:ind w:left="0" w:leftChars="0"/>
              <w:jc w:val="center"/>
              <w:rPr>
                <w:rFonts w:hint="default" w:ascii="Times New Roman" w:hAnsi="Times New Roman" w:cs="Times New Roman"/>
              </w:rPr>
            </w:pP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
              <w:keepNext w:val="0"/>
              <w:keepLines w:val="0"/>
              <w:pageBreakBefore w:val="0"/>
              <w:kinsoku/>
              <w:wordWrap/>
              <w:topLinePunct w:val="0"/>
              <w:autoSpaceDE/>
              <w:autoSpaceDN/>
              <w:bidi w:val="0"/>
              <w:adjustRightInd/>
              <w:spacing w:line="560" w:lineRule="exact"/>
              <w:ind w:left="0" w:leftChars="0"/>
              <w:jc w:val="center"/>
              <w:rPr>
                <w:rFonts w:hint="default" w:ascii="Times New Roman" w:hAnsi="Times New Roman" w:cs="Times New Roman" w:eastAsiaTheme="minorEastAsia"/>
                <w:lang w:eastAsia="zh-CN"/>
              </w:rPr>
            </w:pPr>
            <w:r>
              <w:rPr>
                <w:rFonts w:hint="default" w:ascii="Times New Roman" w:hAnsi="Times New Roman" w:cs="Times New Roman"/>
                <w:sz w:val="20"/>
                <w:szCs w:val="160"/>
                <w:lang w:eastAsia="zh-CN"/>
              </w:rPr>
              <w:t>区发改局</w:t>
            </w:r>
          </w:p>
        </w:tc>
        <w:tc>
          <w:tcPr>
            <w:tcW w:w="1449" w:type="dxa"/>
            <w:vMerge w:val="continue"/>
            <w:tcBorders>
              <w:left w:val="single" w:color="auto"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4" w:hRule="atLeast"/>
          <w:jc w:val="center"/>
        </w:trPr>
        <w:tc>
          <w:tcPr>
            <w:tcW w:w="831"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p>
        </w:tc>
        <w:tc>
          <w:tcPr>
            <w:tcW w:w="2633"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r>
              <w:rPr>
                <w:rFonts w:hint="default" w:ascii="Times New Roman" w:hAnsi="Times New Roman" w:cs="Times New Roman"/>
                <w:sz w:val="20"/>
                <w:szCs w:val="160"/>
                <w:lang w:eastAsia="zh-CN"/>
              </w:rPr>
              <w:t>③</w:t>
            </w:r>
            <w:r>
              <w:rPr>
                <w:rFonts w:hint="default" w:ascii="Times New Roman" w:hAnsi="Times New Roman" w:cs="Times New Roman"/>
                <w:color w:val="000000"/>
                <w:kern w:val="0"/>
                <w:sz w:val="20"/>
                <w:szCs w:val="20"/>
              </w:rPr>
              <w:t>说明</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贯彻国务院办公厅《关于加快推进社会信用体系建设构建以信用为基础的新型监管机制的指导意见》的情况(说明报</w:t>
            </w:r>
            <w:r>
              <w:rPr>
                <w:rFonts w:hint="default" w:ascii="Times New Roman" w:hAnsi="Times New Roman" w:cs="Times New Roman"/>
                <w:color w:val="000000"/>
                <w:kern w:val="0"/>
                <w:sz w:val="20"/>
              </w:rPr>
              <w:t>告)</w:t>
            </w:r>
            <w:r>
              <w:rPr>
                <w:rFonts w:hint="default" w:ascii="Times New Roman" w:hAnsi="Times New Roman" w:cs="Times New Roman"/>
                <w:color w:val="000000"/>
                <w:kern w:val="0"/>
                <w:sz w:val="20"/>
                <w:lang w:eastAsia="zh-CN"/>
              </w:rPr>
              <w:t>。</w:t>
            </w:r>
          </w:p>
        </w:tc>
        <w:tc>
          <w:tcPr>
            <w:tcW w:w="1052" w:type="dxa"/>
            <w:vMerge w:val="continue"/>
            <w:tcBorders>
              <w:left w:val="single" w:color="000000" w:sz="4" w:space="0"/>
              <w:bottom w:val="single" w:color="000000" w:sz="4" w:space="0"/>
              <w:right w:val="single" w:color="auto" w:sz="4" w:space="0"/>
            </w:tcBorders>
            <w:shd w:val="clear" w:color="auto" w:fill="FFFFFF"/>
            <w:vAlign w:val="center"/>
          </w:tcPr>
          <w:p>
            <w:pPr>
              <w:pStyle w:val="3"/>
              <w:keepNext w:val="0"/>
              <w:keepLines w:val="0"/>
              <w:pageBreakBefore w:val="0"/>
              <w:kinsoku/>
              <w:wordWrap/>
              <w:topLinePunct w:val="0"/>
              <w:autoSpaceDE/>
              <w:autoSpaceDN/>
              <w:bidi w:val="0"/>
              <w:adjustRightInd/>
              <w:spacing w:line="560" w:lineRule="exact"/>
              <w:ind w:left="0" w:leftChars="0"/>
              <w:jc w:val="center"/>
              <w:rPr>
                <w:rFonts w:hint="default" w:ascii="Times New Roman" w:hAnsi="Times New Roman" w:cs="Times New Roman"/>
              </w:rPr>
            </w:pP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
              <w:keepNext w:val="0"/>
              <w:keepLines w:val="0"/>
              <w:pageBreakBefore w:val="0"/>
              <w:kinsoku/>
              <w:wordWrap/>
              <w:topLinePunct w:val="0"/>
              <w:autoSpaceDE/>
              <w:autoSpaceDN/>
              <w:bidi w:val="0"/>
              <w:adjustRightInd/>
              <w:spacing w:line="560" w:lineRule="exact"/>
              <w:ind w:left="0" w:leftChars="0"/>
              <w:jc w:val="center"/>
              <w:rPr>
                <w:rFonts w:hint="default" w:ascii="Times New Roman" w:hAnsi="Times New Roman" w:cs="Times New Roman"/>
              </w:rPr>
            </w:pPr>
            <w:r>
              <w:rPr>
                <w:rFonts w:hint="default" w:ascii="Times New Roman" w:hAnsi="Times New Roman" w:cs="Times New Roman"/>
                <w:sz w:val="20"/>
                <w:szCs w:val="160"/>
                <w:lang w:eastAsia="zh-CN"/>
              </w:rPr>
              <w:t>区发改局</w:t>
            </w:r>
          </w:p>
        </w:tc>
        <w:tc>
          <w:tcPr>
            <w:tcW w:w="1449" w:type="dxa"/>
            <w:vMerge w:val="continue"/>
            <w:tcBorders>
              <w:left w:val="single" w:color="auto" w:sz="4" w:space="0"/>
              <w:bottom w:val="single" w:color="000000" w:sz="4" w:space="0"/>
              <w:right w:val="single" w:color="000000" w:sz="4" w:space="0"/>
            </w:tcBorders>
            <w:shd w:val="clear" w:color="auto" w:fill="auto"/>
            <w:vAlign w:val="center"/>
          </w:tcPr>
          <w:p>
            <w:pPr>
              <w:pStyle w:val="3"/>
              <w:keepNext w:val="0"/>
              <w:keepLines w:val="0"/>
              <w:pageBreakBefore w:val="0"/>
              <w:kinsoku/>
              <w:wordWrap/>
              <w:topLinePunct w:val="0"/>
              <w:autoSpaceDE/>
              <w:autoSpaceDN/>
              <w:bidi w:val="0"/>
              <w:adjustRightInd/>
              <w:spacing w:line="560" w:lineRule="exact"/>
              <w:ind w:left="0" w:leftChars="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9"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2)贯彻中央文明委《关于推进诚信建设制度化的意见》，建立健全有效运行的工作机制。</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说明</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推进诚信建设制度化的进展情况(说明报告)。</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材料报送</w:t>
            </w:r>
          </w:p>
        </w:tc>
        <w:tc>
          <w:tcPr>
            <w:tcW w:w="195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区文明办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6月25日</w:t>
            </w:r>
            <w:r>
              <w:rPr>
                <w:rFonts w:hint="default" w:ascii="Times New Roman" w:hAnsi="Times New Roman" w:cs="Times New Roman"/>
                <w:color w:val="000000"/>
                <w:kern w:val="0"/>
                <w:sz w:val="20"/>
                <w:szCs w:val="20"/>
              </w:rPr>
              <w:t>前</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10月15日</w:t>
            </w:r>
            <w:r>
              <w:rPr>
                <w:rFonts w:hint="default" w:ascii="Times New Roman" w:hAnsi="Times New Roman" w:cs="Times New Roman"/>
                <w:color w:val="000000"/>
                <w:kern w:val="0"/>
                <w:sz w:val="20"/>
                <w:szCs w:val="20"/>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2"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Ⅲ-32</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诚信奖惩制度</w:t>
            </w:r>
          </w:p>
        </w:tc>
        <w:tc>
          <w:tcPr>
            <w:tcW w:w="26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落实国务院《关于建立完善守信联合激励和失信联合惩戒制度加快推进社会诚信建设的指导意见》，落实中央办公厅、国务院办公厅《关于加快推进失信被执行人信用监督、警示和惩戒机制建设的意见》，建立健全守信联合激励和失信联合惩戒的联动机制。</w:t>
            </w:r>
          </w:p>
        </w:tc>
        <w:tc>
          <w:tcPr>
            <w:tcW w:w="3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rPr>
              <w:t>①分别说明</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法院、税务、生态环境、交通运输、科技、文化旅游、卫生健康、财</w:t>
            </w:r>
            <w:r>
              <w:rPr>
                <w:rFonts w:hint="default" w:ascii="Times New Roman" w:hAnsi="Times New Roman" w:cs="Times New Roman"/>
                <w:color w:val="000000"/>
                <w:kern w:val="0"/>
                <w:sz w:val="20"/>
              </w:rPr>
              <w:t>政、知识产权、海关、市场监管、应急管理等部门(不少于5个)牵头实施守信联合激励或失信联合惩戒的具体举措(说明报告)。</w:t>
            </w:r>
          </w:p>
        </w:tc>
        <w:tc>
          <w:tcPr>
            <w:tcW w:w="1052"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材料报送</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autoSpaceDE/>
              <w:autoSpaceDN/>
              <w:bidi w:val="0"/>
              <w:adjustRightInd/>
              <w:spacing w:line="560" w:lineRule="exact"/>
              <w:ind w:left="0" w:leftChars="0"/>
              <w:jc w:val="center"/>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区发改局</w:t>
            </w:r>
          </w:p>
          <w:p>
            <w:pPr>
              <w:pStyle w:val="2"/>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lang w:eastAsia="zh-CN"/>
              </w:rPr>
              <w:t>区法院</w:t>
            </w:r>
          </w:p>
        </w:tc>
        <w:tc>
          <w:tcPr>
            <w:tcW w:w="1449"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6月25日</w:t>
            </w:r>
            <w:r>
              <w:rPr>
                <w:rFonts w:hint="default" w:ascii="Times New Roman" w:hAnsi="Times New Roman" w:cs="Times New Roman"/>
                <w:color w:val="000000"/>
                <w:kern w:val="0"/>
                <w:sz w:val="20"/>
                <w:szCs w:val="20"/>
              </w:rPr>
              <w:t>前</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10月15日</w:t>
            </w:r>
            <w:r>
              <w:rPr>
                <w:rFonts w:hint="default" w:ascii="Times New Roman" w:hAnsi="Times New Roman" w:cs="Times New Roman"/>
                <w:color w:val="000000"/>
                <w:kern w:val="0"/>
                <w:sz w:val="20"/>
                <w:szCs w:val="20"/>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2" w:hRule="atLeast"/>
          <w:jc w:val="center"/>
        </w:trPr>
        <w:tc>
          <w:tcPr>
            <w:tcW w:w="8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p>
        </w:tc>
        <w:tc>
          <w:tcPr>
            <w:tcW w:w="26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p>
        </w:tc>
        <w:tc>
          <w:tcPr>
            <w:tcW w:w="3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rPr>
              <w:t>②说明</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在防止信用惩戒泛化滥用、推进信用修复机制建设方面的具体举措和实际成效(说明报告)。</w:t>
            </w:r>
          </w:p>
        </w:tc>
        <w:tc>
          <w:tcPr>
            <w:tcW w:w="1052" w:type="dxa"/>
            <w:vMerge w:val="continue"/>
            <w:tcBorders>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cs="Times New Roman"/>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highlight w:val="none"/>
                <w:lang w:eastAsia="zh-CN"/>
              </w:rPr>
              <w:t>区发改局</w:t>
            </w:r>
          </w:p>
        </w:tc>
        <w:tc>
          <w:tcPr>
            <w:tcW w:w="1449"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0" w:hRule="atLeast"/>
          <w:jc w:val="center"/>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Ⅱ-17</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推进诚信建设制度化</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Ⅲ-33</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开展专项治理</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1)贯彻中央文明委《关于集中治理诚信缺失突出问题提升全社会诚信水平的工作方案》，针对群众反映强烈的电信诈骗、互联网</w:t>
            </w:r>
            <w:bookmarkStart w:id="0" w:name="_GoBack"/>
            <w:bookmarkEnd w:id="0"/>
            <w:r>
              <w:rPr>
                <w:rFonts w:hint="default" w:ascii="Times New Roman" w:hAnsi="Times New Roman" w:cs="Times New Roman"/>
                <w:color w:val="000000"/>
                <w:kern w:val="0"/>
                <w:sz w:val="20"/>
                <w:szCs w:val="20"/>
              </w:rPr>
              <w:t>金融诈骗等19项诚信缺失突出问题开展集中治理，明确责任单位，列出任务清单，定期督促检查。</w:t>
            </w:r>
          </w:p>
        </w:tc>
        <w:tc>
          <w:tcPr>
            <w:tcW w:w="3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分别说明</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开展诚信缺失突出问题专项治理（不少于10项）的具体举措和实际成效（说明报告）</w:t>
            </w:r>
            <w:r>
              <w:rPr>
                <w:rFonts w:hint="default" w:ascii="Times New Roman" w:hAnsi="Times New Roman" w:eastAsia="宋体" w:cs="Times New Roman"/>
                <w:i w:val="0"/>
                <w:color w:val="000000"/>
                <w:kern w:val="0"/>
                <w:sz w:val="20"/>
                <w:szCs w:val="20"/>
                <w:u w:val="none"/>
                <w:lang w:val="en-US" w:eastAsia="zh-CN" w:bidi="ar"/>
              </w:rPr>
              <w:t>。</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材料报送</w:t>
            </w:r>
          </w:p>
        </w:tc>
        <w:tc>
          <w:tcPr>
            <w:tcW w:w="19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autoSpaceDE/>
              <w:autoSpaceDN/>
              <w:bidi w:val="0"/>
              <w:adjustRightInd/>
              <w:spacing w:line="560" w:lineRule="exact"/>
              <w:ind w:left="0" w:leftChars="0"/>
              <w:jc w:val="center"/>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区发改局</w:t>
            </w:r>
          </w:p>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eastAsia="zh-CN"/>
              </w:rPr>
              <w:t>区法院</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6月25日</w:t>
            </w:r>
            <w:r>
              <w:rPr>
                <w:rFonts w:hint="default" w:ascii="Times New Roman" w:hAnsi="Times New Roman" w:cs="Times New Roman"/>
                <w:color w:val="000000"/>
                <w:kern w:val="0"/>
                <w:sz w:val="20"/>
                <w:szCs w:val="20"/>
              </w:rPr>
              <w:t>前</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10月15日</w:t>
            </w:r>
            <w:r>
              <w:rPr>
                <w:rFonts w:hint="default" w:ascii="Times New Roman" w:hAnsi="Times New Roman" w:cs="Times New Roman"/>
                <w:color w:val="000000"/>
                <w:kern w:val="0"/>
                <w:sz w:val="20"/>
                <w:szCs w:val="20"/>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4"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spacing w:val="-8"/>
                <w:kern w:val="0"/>
                <w:sz w:val="20"/>
                <w:szCs w:val="20"/>
              </w:rPr>
              <w:t>群众对</w:t>
            </w:r>
            <w:r>
              <w:rPr>
                <w:rFonts w:hint="default" w:ascii="Times New Roman" w:hAnsi="Times New Roman" w:cs="Times New Roman"/>
                <w:color w:val="000000"/>
                <w:spacing w:val="-8"/>
                <w:kern w:val="0"/>
                <w:sz w:val="20"/>
                <w:szCs w:val="20"/>
                <w:lang w:eastAsia="zh-CN"/>
              </w:rPr>
              <w:t>沙坡头区</w:t>
            </w:r>
            <w:r>
              <w:rPr>
                <w:rFonts w:hint="default" w:ascii="Times New Roman" w:hAnsi="Times New Roman" w:cs="Times New Roman"/>
                <w:color w:val="000000"/>
                <w:spacing w:val="-8"/>
                <w:kern w:val="0"/>
                <w:sz w:val="20"/>
                <w:szCs w:val="20"/>
              </w:rPr>
              <w:t>诚信建设的满意度≥85%。</w:t>
            </w:r>
          </w:p>
        </w:tc>
        <w:tc>
          <w:tcPr>
            <w:tcW w:w="3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对</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诚信建设成效的评价。</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问卷调查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lang w:eastAsia="zh-CN"/>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lef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Ⅲ-34</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诚信宣传教育</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1)媒体发掘宣传诚信人物、诚信企业、诚信群体，批评鞭挞失信败德行为。</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①提供</w:t>
            </w:r>
            <w:r>
              <w:rPr>
                <w:rFonts w:hint="default" w:ascii="Times New Roman" w:hAnsi="Times New Roman" w:cs="Times New Roman"/>
                <w:color w:val="000000"/>
                <w:kern w:val="0"/>
                <w:sz w:val="20"/>
                <w:szCs w:val="20"/>
                <w:lang w:eastAsia="zh-CN"/>
              </w:rPr>
              <w:t>区属</w:t>
            </w:r>
            <w:r>
              <w:rPr>
                <w:rFonts w:hint="default" w:ascii="Times New Roman" w:hAnsi="Times New Roman" w:cs="Times New Roman"/>
                <w:color w:val="000000"/>
                <w:kern w:val="0"/>
                <w:sz w:val="20"/>
                <w:szCs w:val="20"/>
              </w:rPr>
              <w:t>媒体宣传诚信企业、诚信群体、诚信人物、诚信行业、诚信单位、诚信示范街区的样报图片、电视截屏、网络截图。</w:t>
            </w:r>
          </w:p>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②提供</w:t>
            </w:r>
            <w:r>
              <w:rPr>
                <w:rFonts w:hint="default" w:ascii="Times New Roman" w:hAnsi="Times New Roman" w:cs="Times New Roman"/>
                <w:color w:val="000000"/>
                <w:kern w:val="0"/>
                <w:sz w:val="20"/>
                <w:szCs w:val="20"/>
                <w:lang w:eastAsia="zh-CN"/>
              </w:rPr>
              <w:t>区属</w:t>
            </w:r>
            <w:r>
              <w:rPr>
                <w:rFonts w:hint="default" w:ascii="Times New Roman" w:hAnsi="Times New Roman" w:cs="Times New Roman"/>
                <w:color w:val="000000"/>
                <w:kern w:val="0"/>
                <w:sz w:val="20"/>
                <w:szCs w:val="20"/>
              </w:rPr>
              <w:t>媒体揭露失信败德行为的样报图片、电视截屏、网络截图。</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材料报送</w:t>
            </w:r>
          </w:p>
        </w:tc>
        <w:tc>
          <w:tcPr>
            <w:tcW w:w="195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区委宣传部</w:t>
            </w:r>
          </w:p>
        </w:tc>
        <w:tc>
          <w:tcPr>
            <w:tcW w:w="14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eastAsia="zh-CN"/>
              </w:rPr>
              <w:t>每月3日前</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报送上月图片资料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2"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26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2)开展诚信行业、诚信单位、诚信示范街区、诚信经营示范店等主题实践活动，围绕“3·15”消费者权益日、全国食品安全宣传周、全国“质量月”、全国安全生产月等重要节点开展诚信教育活动。</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rPr>
              <w:t>①提供</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开展诚信行业、诚信单位、诚信示范街区、诚信经营示范店等主题实践活动(不少于2种)的图片资料。</w:t>
            </w:r>
          </w:p>
        </w:tc>
        <w:tc>
          <w:tcPr>
            <w:tcW w:w="1052"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材料报送</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autoSpaceDE/>
              <w:autoSpaceDN/>
              <w:bidi w:val="0"/>
              <w:adjustRightInd/>
              <w:spacing w:line="560" w:lineRule="exact"/>
              <w:ind w:left="0" w:leftChars="0"/>
              <w:jc w:val="center"/>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区文明办</w:t>
            </w:r>
          </w:p>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lang w:eastAsia="zh-CN"/>
              </w:rPr>
              <w:t>区工信和商务局</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rPr>
              <w:t>每季度最后一天前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2" w:hRule="atLeast"/>
          <w:jc w:val="center"/>
        </w:trPr>
        <w:tc>
          <w:tcPr>
            <w:tcW w:w="8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p>
        </w:tc>
        <w:tc>
          <w:tcPr>
            <w:tcW w:w="26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rPr>
              <w:t>②提供</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围绕“3·15”消费者权益日、全国食品安全宣传周、全国“质量月”、全国安全生产月等重要节点开展诚信教育活动的情况(说明报告、图片资料)。</w:t>
            </w:r>
          </w:p>
        </w:tc>
        <w:tc>
          <w:tcPr>
            <w:tcW w:w="1052" w:type="dxa"/>
            <w:vMerge w:val="continue"/>
            <w:tcBorders>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cs="Times New Roman"/>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应急</w:t>
            </w:r>
            <w:r>
              <w:rPr>
                <w:rFonts w:hint="default" w:ascii="Times New Roman" w:hAnsi="Times New Roman" w:cs="Times New Roman"/>
                <w:color w:val="000000"/>
                <w:kern w:val="0"/>
                <w:sz w:val="20"/>
                <w:szCs w:val="20"/>
                <w:lang w:eastAsia="zh-CN"/>
              </w:rPr>
              <w:t>管理</w:t>
            </w:r>
            <w:r>
              <w:rPr>
                <w:rFonts w:hint="default" w:ascii="Times New Roman" w:hAnsi="Times New Roman" w:cs="Times New Roman"/>
                <w:color w:val="000000"/>
                <w:kern w:val="0"/>
                <w:sz w:val="20"/>
                <w:szCs w:val="20"/>
              </w:rPr>
              <w:t>局</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6月25日</w:t>
            </w:r>
            <w:r>
              <w:rPr>
                <w:rFonts w:hint="default" w:ascii="Times New Roman" w:hAnsi="Times New Roman" w:cs="Times New Roman"/>
                <w:color w:val="000000"/>
                <w:kern w:val="0"/>
                <w:sz w:val="20"/>
                <w:szCs w:val="20"/>
              </w:rPr>
              <w:t>前</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10月15日</w:t>
            </w:r>
            <w:r>
              <w:rPr>
                <w:rFonts w:hint="default" w:ascii="Times New Roman" w:hAnsi="Times New Roman" w:cs="Times New Roman"/>
                <w:color w:val="000000"/>
                <w:kern w:val="0"/>
                <w:sz w:val="20"/>
                <w:szCs w:val="20"/>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4" w:hRule="atLeast"/>
          <w:jc w:val="center"/>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Ⅱ-18</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文明诚信服务</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Ⅲ-35</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执法监管部门和窗口服务单位提供文明优质服务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1)从业人员文明用语，礼貌待人，规范服务。</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3)有效整治门难进、脸难看、事难办等突出问题，无吃拿卡要、慵懒散拖现象。</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政务大厅、医院、商场超市、农贸(集贸)市场、宾馆、银行网点、(邮政、移动、电信、联通)营业厅、公交车(地铁)、出租车、机场、火车站、长途汽车站、码头：</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①从业人员文明用语，礼貌待人，规范服</w:t>
            </w:r>
            <w:r>
              <w:rPr>
                <w:rFonts w:hint="default" w:ascii="Times New Roman" w:hAnsi="Times New Roman" w:cs="Times New Roman"/>
                <w:color w:val="000000"/>
                <w:kern w:val="0"/>
                <w:sz w:val="20"/>
              </w:rPr>
              <w:t>务。</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rPr>
              <w:t>②无门难进、脸难看、事难办等突出问题，无慵懒散拖现象。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实地考察</w:t>
            </w:r>
          </w:p>
        </w:tc>
        <w:tc>
          <w:tcPr>
            <w:tcW w:w="19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工业和信息化局</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旅游和文体广电局</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lang w:eastAsia="zh-CN"/>
              </w:rPr>
              <w:t>区卫健局</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lang w:eastAsia="zh-CN"/>
              </w:rPr>
              <w:t>区政务服务中心</w:t>
            </w:r>
          </w:p>
        </w:tc>
        <w:tc>
          <w:tcPr>
            <w:tcW w:w="14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9"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2)有高效的投诉处理机制。</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提供</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政务大厅、医院、商场超市、农贸(集贸)市场、银行网点、宾馆、(邮政、移动、电信、联通)营业厅、公交车(地铁)、出租车、机场、火车站等窗口单位建立高效的投诉处理机制的情况(说明报告)。</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材料报送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工业和信息化局</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旅游和文体广电局</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lang w:eastAsia="zh-CN"/>
              </w:rPr>
              <w:t>区卫健局</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lang w:eastAsia="zh-CN"/>
              </w:rPr>
              <w:t>区政务服务中心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6月25日</w:t>
            </w:r>
            <w:r>
              <w:rPr>
                <w:rFonts w:hint="default" w:ascii="Times New Roman" w:hAnsi="Times New Roman" w:cs="Times New Roman"/>
                <w:color w:val="000000"/>
                <w:kern w:val="0"/>
                <w:sz w:val="20"/>
                <w:szCs w:val="20"/>
              </w:rPr>
              <w:t>前</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10月15日</w:t>
            </w:r>
            <w:r>
              <w:rPr>
                <w:rFonts w:hint="default" w:ascii="Times New Roman" w:hAnsi="Times New Roman" w:cs="Times New Roman"/>
                <w:color w:val="000000"/>
                <w:kern w:val="0"/>
                <w:sz w:val="20"/>
                <w:szCs w:val="20"/>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center"/>
              <w:rPr>
                <w:rFonts w:hint="default" w:ascii="Times New Roman" w:hAnsi="Times New Roman" w:eastAsia="宋体" w:cs="Times New Roman"/>
                <w:i w:val="0"/>
                <w:color w:val="000000"/>
                <w:sz w:val="20"/>
                <w:szCs w:val="20"/>
                <w:u w:val="none"/>
              </w:rPr>
            </w:pP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①对</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窗口单位服务质量的评价。</w:t>
            </w:r>
          </w:p>
          <w:p>
            <w:pPr>
              <w:keepNext w:val="0"/>
              <w:keepLines w:val="0"/>
              <w:pageBreakBefore w:val="0"/>
              <w:widowControl w:val="0"/>
              <w:suppressLineNumbers w:val="0"/>
              <w:kinsoku/>
              <w:wordWrap/>
              <w:topLinePunct w:val="0"/>
              <w:autoSpaceDE/>
              <w:autoSpaceDN/>
              <w:bidi w:val="0"/>
              <w:adjustRightInd/>
              <w:spacing w:line="560" w:lineRule="exact"/>
              <w:ind w:left="0" w:left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②对</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行政执法监管部门工作的评价。</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问卷调查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topLinePunct w:val="0"/>
              <w:autoSpaceDE/>
              <w:autoSpaceDN/>
              <w:bidi w:val="0"/>
              <w:adjustRightInd/>
              <w:spacing w:line="560" w:lineRule="exact"/>
              <w:ind w:left="0" w:leftChars="0"/>
              <w:jc w:val="center"/>
              <w:textAlignment w:val="center"/>
              <w:rPr>
                <w:rFonts w:hint="default" w:ascii="Times New Roman" w:hAnsi="Times New Roman" w:eastAsia="宋体" w:cs="Times New Roman"/>
                <w:i w:val="0"/>
                <w:color w:val="000000"/>
                <w:sz w:val="20"/>
                <w:szCs w:val="20"/>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topLinePunct w:val="0"/>
              <w:autoSpaceDE/>
              <w:autoSpaceDN/>
              <w:bidi w:val="0"/>
              <w:adjustRightInd/>
              <w:spacing w:line="560" w:lineRule="exact"/>
              <w:ind w:left="0" w:leftChars="0"/>
              <w:jc w:val="left"/>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rPr>
              <w:t>2021年</w:t>
            </w:r>
            <w:r>
              <w:rPr>
                <w:rFonts w:hint="default" w:ascii="Times New Roman" w:hAnsi="Times New Roman" w:cs="Times New Roman"/>
                <w:color w:val="000000"/>
                <w:kern w:val="0"/>
                <w:sz w:val="20"/>
                <w:szCs w:val="20"/>
                <w:lang w:eastAsia="zh-CN"/>
              </w:rPr>
              <w:t>10月15日</w:t>
            </w:r>
            <w:r>
              <w:rPr>
                <w:rFonts w:hint="default" w:ascii="Times New Roman" w:hAnsi="Times New Roman" w:cs="Times New Roman"/>
                <w:color w:val="000000"/>
                <w:kern w:val="0"/>
                <w:sz w:val="20"/>
                <w:szCs w:val="20"/>
              </w:rPr>
              <w:t>前</w:t>
            </w:r>
          </w:p>
        </w:tc>
      </w:tr>
    </w:tbl>
    <w:p/>
    <w:sectPr>
      <w:footerReference r:id="rId3" w:type="default"/>
      <w:pgSz w:w="16838" w:h="11906" w:orient="landscape"/>
      <w:pgMar w:top="1587" w:right="1984"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14805"/>
    <w:rsid w:val="46071138"/>
    <w:rsid w:val="655F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华文行楷" w:asciiTheme="minorHAnsi" w:hAnsiTheme="minorHAnsi" w:eastAsiaTheme="minorEastAsia"/>
      <w:kern w:val="10"/>
      <w:sz w:val="21"/>
      <w:szCs w:val="156"/>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2021-05-20T08:25:00Z</dcterms:created>
  <dc:creator>Administrator</dc:creator>
  <cp:lastModifiedBy>花花</cp:lastModifiedBy>
  <dcterms:modified xsi:type="dcterms:W3CDTF">2021-08-12T02:20:16Z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352549658_btnclosed</vt:lpwstr>
  </property>
  <property fmtid="{D5CDD505-2E9C-101B-9397-08002B2CF9AE}" pid="4" name="ICV">
    <vt:lpwstr>BB3B6951F2FF4C0AB45E7A9A8F4431C4</vt:lpwstr>
  </property>
</Properties>
</file>