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沙坡头区永康镇校育川村2019年巩固提高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项目竣工验收鉴定书</w:t>
      </w:r>
    </w:p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6月24日，沙坡头区发展和改革局会同区财政局、水务局、住房城乡建设和交通局、扶贫开发办公室组成竣工验收小组，对沙坡头区永康镇校育川村2019年巩固提高项目进行竣工验收及复验，项目法人、设计、监理、施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4月8日，沙坡头区发展和改革局以《关于沙坡头区永康镇校育川村2019年巩固提高项目建设方案的批复》（卫沙发改（审批）发〔2019〕42号）批准了项目建设方案。批复项目主要建设内容为：新建5米宽混凝土道路 2.07千米；修建钢筋混凝土泄洪槽175米，山洪沟边坡砌护160米，拦洪坝及护坡58米，路涵1座；新建水源工程1处，蓄水池2座，阀井17座，镇墩75座；铺设de110UPVC输水管道3.72千米，DN100钢管0.73千米，配套潜水泵、变频柜及各类管件l台套；铺设高、低压输电线路29.96于米，安装变压器21台，安装变台及附件21台套，智能开关5个；安装80吨磅秤及附属设施等。项目概算总投资1063.13万元，资金来源为扶贫专项资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项目建设单位为永康镇人民政府，设计单位为中卫市水利勘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设计院，一标段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工单位为宁夏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浩泞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建筑工程有限公司，二标段施工单位为宁夏达源建设工程有限责任公司，三标段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工单位为宁夏皓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建设有限公司，四标段施工单位为宁夏万通电力安装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公司，监理单位为新疆中厦建设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程项目管理有限公司宁夏 分公司。项目在建设过程中，落实了项目法人责任制、招投标制、 合同管理制、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程建设监理制。项目法人单位采取合同委托的方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确定了项目勘查设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、造价编制、招标代理、监理单位，采取公开招标的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确定了施工单位，与相关单位均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订了合同。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2019年4月29日，该项目在中卫市公共资源交易中心开标，采取公开招标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，一标段中标单位为宁夏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浩泞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建筑工程有限公司，中标价1283880.5 元；二标段中标单位为宁夏达源建设工程有限责任公司，中标价1337466.91元；三标段中标单位为宁夏皓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建设有限公司，中标价1791295.8元；四标段中标单位为宁夏万通电力安装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公司，中标价3340785.16。项目于2019年5月20日开工建设，2019年8月6日完工。2019年9月16日，永康镇人民政府组织设计、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工、监理单位进行了自查验收，验收结果为合格。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四、概算执行情况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项目批复概算总投资为1063.13万元，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际完成投资821.4 万元，其中：一标段审定工程造价125.49万元，二标段审定工程造价131.06万元，三标段审定工程造价179.43万元，四标段审定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程造价344.01万元；勘测设计费24.71万元，监理费11.7 万元，控制价编制费2.97万元，结算编制费2.03万元。较概算结余241.73万元，节约率约为22.74%。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存在问题及整改情况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1.内业：部分工程资料存在未填写日期、未签字盖章的问题。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2.外业：2座蓄水池泄力池存在水泥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破损、钢筋外漏的情况。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根据永康镇人民政府《关于对永康镇校育川村2019年巩固提高项目竣工验收存在问题整改落实情况的报告》（永政发</w:t>
      </w:r>
      <w:r>
        <w:rPr>
          <w:rFonts w:hint="default" w:ascii="Times New Roman" w:hAnsi="Times New Roman" w:cs="Times New Roman"/>
          <w:spacing w:val="11"/>
          <w:sz w:val="32"/>
          <w:szCs w:val="32"/>
        </w:rPr>
        <w:t>〔202</w:t>
      </w:r>
      <w:r>
        <w:rPr>
          <w:rFonts w:hint="default" w:ascii="Times New Roman" w:hAnsi="Times New Roman" w:cs="Times New Roman"/>
          <w:spacing w:val="11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pacing w:val="11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77号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），竣工验收中存在的问题均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听取项目建设单位的汇报，实地查看项目建设基本情况，查阅项目档案资料，经验收组研究讨论，形成如下验收意见：该项目各项审批手续基本齐全；工程建设执行了项目“四制”管理；基本按批复的建设方案建设完成；各项档案资料齐全完善；财务管理合理规范，投资控制合理；完成竣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结算审核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。原则同意沙坡头区永康镇校育川村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年巩固提高项目通过竣工验收。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抄送：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区财政局、水务局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、住房城乡建设和交通局。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中卫市沙坡头区发展和改革局            201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90"/>
      <w:jc w:val="right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57518"/>
    <w:multiLevelType w:val="singleLevel"/>
    <w:tmpl w:val="A2A57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6489"/>
    <w:rsid w:val="0000554A"/>
    <w:rsid w:val="00006C23"/>
    <w:rsid w:val="00006CF3"/>
    <w:rsid w:val="000360B5"/>
    <w:rsid w:val="00037624"/>
    <w:rsid w:val="00053539"/>
    <w:rsid w:val="00081FC7"/>
    <w:rsid w:val="000A41A8"/>
    <w:rsid w:val="001062C3"/>
    <w:rsid w:val="001105B6"/>
    <w:rsid w:val="00122475"/>
    <w:rsid w:val="00131F7E"/>
    <w:rsid w:val="0014799F"/>
    <w:rsid w:val="001512D6"/>
    <w:rsid w:val="00152542"/>
    <w:rsid w:val="00154EB6"/>
    <w:rsid w:val="001715BD"/>
    <w:rsid w:val="00176D50"/>
    <w:rsid w:val="00192231"/>
    <w:rsid w:val="00196EEF"/>
    <w:rsid w:val="001A0798"/>
    <w:rsid w:val="001A7A2F"/>
    <w:rsid w:val="001B3459"/>
    <w:rsid w:val="001C131C"/>
    <w:rsid w:val="001E045C"/>
    <w:rsid w:val="001E1E9D"/>
    <w:rsid w:val="001E71DF"/>
    <w:rsid w:val="001F620A"/>
    <w:rsid w:val="002436FE"/>
    <w:rsid w:val="002643C7"/>
    <w:rsid w:val="00272F5A"/>
    <w:rsid w:val="0027374E"/>
    <w:rsid w:val="002C068B"/>
    <w:rsid w:val="002C6FE5"/>
    <w:rsid w:val="002D01B2"/>
    <w:rsid w:val="002D2EA0"/>
    <w:rsid w:val="002E0ECC"/>
    <w:rsid w:val="002F7B89"/>
    <w:rsid w:val="00315564"/>
    <w:rsid w:val="00320E65"/>
    <w:rsid w:val="003339B2"/>
    <w:rsid w:val="00335151"/>
    <w:rsid w:val="00341948"/>
    <w:rsid w:val="00352FA4"/>
    <w:rsid w:val="00360E02"/>
    <w:rsid w:val="00383F0A"/>
    <w:rsid w:val="003B54A7"/>
    <w:rsid w:val="003C1A7E"/>
    <w:rsid w:val="003D053F"/>
    <w:rsid w:val="003D065E"/>
    <w:rsid w:val="003E5C7F"/>
    <w:rsid w:val="003E6FE4"/>
    <w:rsid w:val="003F0128"/>
    <w:rsid w:val="003F0571"/>
    <w:rsid w:val="003F2C6A"/>
    <w:rsid w:val="003F5934"/>
    <w:rsid w:val="004007C0"/>
    <w:rsid w:val="00414DD2"/>
    <w:rsid w:val="004162AF"/>
    <w:rsid w:val="00416C86"/>
    <w:rsid w:val="00435763"/>
    <w:rsid w:val="00437783"/>
    <w:rsid w:val="00442BC3"/>
    <w:rsid w:val="0044738E"/>
    <w:rsid w:val="00491357"/>
    <w:rsid w:val="0049336D"/>
    <w:rsid w:val="004A54D7"/>
    <w:rsid w:val="004D0B67"/>
    <w:rsid w:val="005065EF"/>
    <w:rsid w:val="00512DF2"/>
    <w:rsid w:val="005307F8"/>
    <w:rsid w:val="0053416C"/>
    <w:rsid w:val="005416D6"/>
    <w:rsid w:val="00551301"/>
    <w:rsid w:val="00554CB3"/>
    <w:rsid w:val="0057089E"/>
    <w:rsid w:val="00572B1E"/>
    <w:rsid w:val="00583760"/>
    <w:rsid w:val="005A3036"/>
    <w:rsid w:val="005A7E32"/>
    <w:rsid w:val="005C0473"/>
    <w:rsid w:val="005C0C3B"/>
    <w:rsid w:val="005C758B"/>
    <w:rsid w:val="005D35DA"/>
    <w:rsid w:val="00600FD9"/>
    <w:rsid w:val="00615B71"/>
    <w:rsid w:val="006218C9"/>
    <w:rsid w:val="006424C1"/>
    <w:rsid w:val="006449E3"/>
    <w:rsid w:val="00645AB0"/>
    <w:rsid w:val="006614DE"/>
    <w:rsid w:val="00663984"/>
    <w:rsid w:val="00666852"/>
    <w:rsid w:val="00673BAA"/>
    <w:rsid w:val="006B5806"/>
    <w:rsid w:val="006C00FF"/>
    <w:rsid w:val="006C212B"/>
    <w:rsid w:val="006C5F54"/>
    <w:rsid w:val="006D7A22"/>
    <w:rsid w:val="006F3389"/>
    <w:rsid w:val="00717085"/>
    <w:rsid w:val="0073430E"/>
    <w:rsid w:val="00734A9A"/>
    <w:rsid w:val="00737245"/>
    <w:rsid w:val="007377EA"/>
    <w:rsid w:val="0075219F"/>
    <w:rsid w:val="00763080"/>
    <w:rsid w:val="007661EA"/>
    <w:rsid w:val="00774C1D"/>
    <w:rsid w:val="007801CB"/>
    <w:rsid w:val="00791F6D"/>
    <w:rsid w:val="007B5674"/>
    <w:rsid w:val="007B5E21"/>
    <w:rsid w:val="007C2826"/>
    <w:rsid w:val="007C3847"/>
    <w:rsid w:val="007D7C24"/>
    <w:rsid w:val="007E0981"/>
    <w:rsid w:val="007E4346"/>
    <w:rsid w:val="007E560C"/>
    <w:rsid w:val="007E6C8F"/>
    <w:rsid w:val="007F5607"/>
    <w:rsid w:val="007F76DB"/>
    <w:rsid w:val="00813ED7"/>
    <w:rsid w:val="00814A4F"/>
    <w:rsid w:val="008226C6"/>
    <w:rsid w:val="008301C7"/>
    <w:rsid w:val="008322CD"/>
    <w:rsid w:val="00836C31"/>
    <w:rsid w:val="00874744"/>
    <w:rsid w:val="00882FC2"/>
    <w:rsid w:val="008958FF"/>
    <w:rsid w:val="008A0BE7"/>
    <w:rsid w:val="008C1D67"/>
    <w:rsid w:val="008D0A71"/>
    <w:rsid w:val="008D57FC"/>
    <w:rsid w:val="008F3475"/>
    <w:rsid w:val="008F6731"/>
    <w:rsid w:val="00924FC2"/>
    <w:rsid w:val="00927B62"/>
    <w:rsid w:val="009312EA"/>
    <w:rsid w:val="0094610A"/>
    <w:rsid w:val="00952A83"/>
    <w:rsid w:val="00960C26"/>
    <w:rsid w:val="009708D1"/>
    <w:rsid w:val="00970EA7"/>
    <w:rsid w:val="009841A3"/>
    <w:rsid w:val="0098799C"/>
    <w:rsid w:val="009A0336"/>
    <w:rsid w:val="009A26E1"/>
    <w:rsid w:val="009A35F2"/>
    <w:rsid w:val="009A66B3"/>
    <w:rsid w:val="009B658B"/>
    <w:rsid w:val="009C1B73"/>
    <w:rsid w:val="009C1FDA"/>
    <w:rsid w:val="009D463B"/>
    <w:rsid w:val="009F770E"/>
    <w:rsid w:val="00A15236"/>
    <w:rsid w:val="00A20FA5"/>
    <w:rsid w:val="00A36048"/>
    <w:rsid w:val="00A44CB2"/>
    <w:rsid w:val="00A531C9"/>
    <w:rsid w:val="00A6789A"/>
    <w:rsid w:val="00A9680C"/>
    <w:rsid w:val="00AB67AD"/>
    <w:rsid w:val="00AB7131"/>
    <w:rsid w:val="00AC6831"/>
    <w:rsid w:val="00AD0282"/>
    <w:rsid w:val="00AE5ADB"/>
    <w:rsid w:val="00AF6191"/>
    <w:rsid w:val="00B324A5"/>
    <w:rsid w:val="00B41A42"/>
    <w:rsid w:val="00B43DB9"/>
    <w:rsid w:val="00B506E6"/>
    <w:rsid w:val="00B62D69"/>
    <w:rsid w:val="00B83C6D"/>
    <w:rsid w:val="00B855E6"/>
    <w:rsid w:val="00B94289"/>
    <w:rsid w:val="00B974D5"/>
    <w:rsid w:val="00BA6416"/>
    <w:rsid w:val="00BB1121"/>
    <w:rsid w:val="00BC2DC7"/>
    <w:rsid w:val="00BC4BD3"/>
    <w:rsid w:val="00BD4E51"/>
    <w:rsid w:val="00BE6840"/>
    <w:rsid w:val="00C03F16"/>
    <w:rsid w:val="00C05CA1"/>
    <w:rsid w:val="00C34B9C"/>
    <w:rsid w:val="00C34BF0"/>
    <w:rsid w:val="00C37C2E"/>
    <w:rsid w:val="00C51A7E"/>
    <w:rsid w:val="00C768B8"/>
    <w:rsid w:val="00C97170"/>
    <w:rsid w:val="00CA3925"/>
    <w:rsid w:val="00CA45B1"/>
    <w:rsid w:val="00CC2BB4"/>
    <w:rsid w:val="00CC4262"/>
    <w:rsid w:val="00CD1438"/>
    <w:rsid w:val="00CF656D"/>
    <w:rsid w:val="00D032F9"/>
    <w:rsid w:val="00D10C77"/>
    <w:rsid w:val="00D22CCF"/>
    <w:rsid w:val="00D36489"/>
    <w:rsid w:val="00D92CFC"/>
    <w:rsid w:val="00DB3C50"/>
    <w:rsid w:val="00DD26A1"/>
    <w:rsid w:val="00DD5692"/>
    <w:rsid w:val="00DD6CA9"/>
    <w:rsid w:val="00DF1715"/>
    <w:rsid w:val="00DF48CE"/>
    <w:rsid w:val="00DF55E3"/>
    <w:rsid w:val="00E0043C"/>
    <w:rsid w:val="00E115DE"/>
    <w:rsid w:val="00E47B30"/>
    <w:rsid w:val="00E47F82"/>
    <w:rsid w:val="00E73F67"/>
    <w:rsid w:val="00E769AE"/>
    <w:rsid w:val="00E960F0"/>
    <w:rsid w:val="00EA4EF7"/>
    <w:rsid w:val="00EA72A0"/>
    <w:rsid w:val="00EE6769"/>
    <w:rsid w:val="00F0623C"/>
    <w:rsid w:val="00F3188E"/>
    <w:rsid w:val="00F50401"/>
    <w:rsid w:val="00F60846"/>
    <w:rsid w:val="00F62FF2"/>
    <w:rsid w:val="00F7427A"/>
    <w:rsid w:val="00F74C53"/>
    <w:rsid w:val="00F97A0F"/>
    <w:rsid w:val="00FC2B79"/>
    <w:rsid w:val="00FF175F"/>
    <w:rsid w:val="01AE5000"/>
    <w:rsid w:val="021E4B94"/>
    <w:rsid w:val="0251602B"/>
    <w:rsid w:val="02933588"/>
    <w:rsid w:val="04196673"/>
    <w:rsid w:val="059B2E8C"/>
    <w:rsid w:val="05B834C4"/>
    <w:rsid w:val="06010627"/>
    <w:rsid w:val="077B080C"/>
    <w:rsid w:val="07EC446B"/>
    <w:rsid w:val="083E3BE1"/>
    <w:rsid w:val="08AF19B7"/>
    <w:rsid w:val="093071F1"/>
    <w:rsid w:val="09412DDC"/>
    <w:rsid w:val="0A202E05"/>
    <w:rsid w:val="0B8954AD"/>
    <w:rsid w:val="0D66767A"/>
    <w:rsid w:val="0E5E4003"/>
    <w:rsid w:val="10717EA3"/>
    <w:rsid w:val="114B50D1"/>
    <w:rsid w:val="118E33B7"/>
    <w:rsid w:val="120D61AA"/>
    <w:rsid w:val="126A40D5"/>
    <w:rsid w:val="13806427"/>
    <w:rsid w:val="156E19F1"/>
    <w:rsid w:val="15FC39CD"/>
    <w:rsid w:val="16032B3D"/>
    <w:rsid w:val="1679520D"/>
    <w:rsid w:val="18500D58"/>
    <w:rsid w:val="18DC09DA"/>
    <w:rsid w:val="1B186D28"/>
    <w:rsid w:val="1D580C71"/>
    <w:rsid w:val="1DD012A1"/>
    <w:rsid w:val="1F591402"/>
    <w:rsid w:val="209A02D1"/>
    <w:rsid w:val="226422D7"/>
    <w:rsid w:val="230B7D29"/>
    <w:rsid w:val="236A28C9"/>
    <w:rsid w:val="23994C4A"/>
    <w:rsid w:val="247A323C"/>
    <w:rsid w:val="24CF438F"/>
    <w:rsid w:val="25865DAD"/>
    <w:rsid w:val="25D42D88"/>
    <w:rsid w:val="266367EB"/>
    <w:rsid w:val="287419CB"/>
    <w:rsid w:val="2A453CF7"/>
    <w:rsid w:val="2AB368BD"/>
    <w:rsid w:val="2AC236D8"/>
    <w:rsid w:val="2D570EA7"/>
    <w:rsid w:val="31183684"/>
    <w:rsid w:val="332E49AF"/>
    <w:rsid w:val="3546176D"/>
    <w:rsid w:val="3568524D"/>
    <w:rsid w:val="365E6283"/>
    <w:rsid w:val="36CE04BF"/>
    <w:rsid w:val="37D06521"/>
    <w:rsid w:val="37FD6AF2"/>
    <w:rsid w:val="3A124859"/>
    <w:rsid w:val="3A6F5B70"/>
    <w:rsid w:val="3C4D4F06"/>
    <w:rsid w:val="3D0E746C"/>
    <w:rsid w:val="3E352DDA"/>
    <w:rsid w:val="3E5F5944"/>
    <w:rsid w:val="3EE467AF"/>
    <w:rsid w:val="3F1953E1"/>
    <w:rsid w:val="3F4419B0"/>
    <w:rsid w:val="3F4557C4"/>
    <w:rsid w:val="3F7C4232"/>
    <w:rsid w:val="40E91A2E"/>
    <w:rsid w:val="41B6061A"/>
    <w:rsid w:val="421768F6"/>
    <w:rsid w:val="4369324F"/>
    <w:rsid w:val="43806560"/>
    <w:rsid w:val="456F2E47"/>
    <w:rsid w:val="461141AF"/>
    <w:rsid w:val="468044F0"/>
    <w:rsid w:val="471F20B0"/>
    <w:rsid w:val="48AD61D4"/>
    <w:rsid w:val="495B4287"/>
    <w:rsid w:val="49B23FBA"/>
    <w:rsid w:val="49C47FC2"/>
    <w:rsid w:val="4A3A103B"/>
    <w:rsid w:val="4BFF1392"/>
    <w:rsid w:val="4C055B09"/>
    <w:rsid w:val="4CE6087E"/>
    <w:rsid w:val="4D623065"/>
    <w:rsid w:val="4FCA7583"/>
    <w:rsid w:val="50272BE4"/>
    <w:rsid w:val="5293213C"/>
    <w:rsid w:val="539109E6"/>
    <w:rsid w:val="55D36767"/>
    <w:rsid w:val="56E1773D"/>
    <w:rsid w:val="57114567"/>
    <w:rsid w:val="57EB40E8"/>
    <w:rsid w:val="580507FA"/>
    <w:rsid w:val="5971283C"/>
    <w:rsid w:val="5D867C2C"/>
    <w:rsid w:val="5ECB6DAD"/>
    <w:rsid w:val="605E69F8"/>
    <w:rsid w:val="61CC3365"/>
    <w:rsid w:val="6255179C"/>
    <w:rsid w:val="62854F1A"/>
    <w:rsid w:val="62CC3449"/>
    <w:rsid w:val="62F12EF3"/>
    <w:rsid w:val="646B2ACD"/>
    <w:rsid w:val="65780100"/>
    <w:rsid w:val="65B4193E"/>
    <w:rsid w:val="670608B7"/>
    <w:rsid w:val="67FB4169"/>
    <w:rsid w:val="69F86C45"/>
    <w:rsid w:val="6AD5191E"/>
    <w:rsid w:val="6CFC2702"/>
    <w:rsid w:val="718C3573"/>
    <w:rsid w:val="71CA776B"/>
    <w:rsid w:val="71F776B0"/>
    <w:rsid w:val="738E3356"/>
    <w:rsid w:val="763D4840"/>
    <w:rsid w:val="7C93151C"/>
    <w:rsid w:val="7CFA4442"/>
    <w:rsid w:val="7D665249"/>
    <w:rsid w:val="7E30329C"/>
    <w:rsid w:val="7EF84CD3"/>
    <w:rsid w:val="7FA8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8">
    <w:name w:val="页脚1"/>
    <w:basedOn w:val="1"/>
    <w:next w:val="3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9">
    <w:name w:val="页脚 Char"/>
    <w:basedOn w:val="7"/>
    <w:link w:val="8"/>
    <w:qFormat/>
    <w:uiPriority w:val="99"/>
    <w:rPr>
      <w:rFonts w:eastAsia="华文仿宋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828</Characters>
  <Lines>6</Lines>
  <Paragraphs>1</Paragraphs>
  <TotalTime>3</TotalTime>
  <ScaleCrop>false</ScaleCrop>
  <LinksUpToDate>false</LinksUpToDate>
  <CharactersWithSpaces>972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2017-12-25T08:19:00Z</dcterms:created>
  <dc:creator>PC</dc:creator>
  <cp:lastModifiedBy>花花</cp:lastModifiedBy>
  <cp:lastPrinted>2018-12-25T01:34:00Z</cp:lastPrinted>
  <dcterms:modified xsi:type="dcterms:W3CDTF">2021-08-18T07:42:15Z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80CB67F3BF1240EE9076F526B579A610</vt:lpwstr>
  </property>
</Properties>
</file>