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1920" w:hangingChars="600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2640" w:hangingChars="6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中卫市沙坡头区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东园镇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“谁执法谁普法”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2640" w:hangingChars="6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责任制考核评价办法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为全面落实“谁执法谁普法”普法责任制，切实履行法治宣传教育职责，增强全民法治观念，推进法治社会建设，结合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工作实际，制定本办法。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普法责任制坚持以问题为导向，做到法治宣传教育与依法行政相结合；坚持内部普法与社会普法并重的原则。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第三条 普法责任制检查考核内容：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组织领导和基础保障情况；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领导干部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学法、尊法、守法、用法情况；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3.执行各项规章制度情况；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开展法治宣传教育情况；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第四条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普法责任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考核评价方式：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考核评价工作坚持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实事求是的原则。根据法治宣传教育实施的实际情况进行考核评分。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2.坚持以考促建，以建为主。以考核为手段，以促进落实普法责任为目的。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考核评价对象为各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（中心）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。考核评价工作由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镇“八五”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普法工作领导小组负责实施。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领导干部学法用法、普法工作开展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，包括年度普法任务完成情况和普法责任制落实情况。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第五条 考核评价范围：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本次考核评价范围为202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年各办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（中心）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开展法治宣传教育工作情况，检查内容主要包办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（中心）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中卫市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沙坡头区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东园镇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“谁执法谁普法”四个清单工作分解表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》的工作台账和图文图像资料等相关内容。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第六条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镇综治中心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对普法责任制落实情况进行督查，对普法工作突出、成效明显的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办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）及时总结经验、宣传推广，对措施不力、工作不到位、任务未完成的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办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）予以通报，督促限期整改。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第七条 本办法由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镇综治中心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负责解释。</w:t>
      </w:r>
    </w:p>
    <w:p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第八条 本办法自印发之日起实施。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13BC0"/>
    <w:multiLevelType w:val="singleLevel"/>
    <w:tmpl w:val="62113BC0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057CE"/>
    <w:rsid w:val="213057CE"/>
    <w:rsid w:val="77AB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目录1.1"/>
    <w:basedOn w:val="8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8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623</Characters>
  <Lines>0</Lines>
  <Paragraphs>0</Paragraphs>
  <TotalTime>0</TotalTime>
  <ScaleCrop>false</ScaleCrop>
  <LinksUpToDate>false</LinksUpToDate>
  <CharactersWithSpaces>637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2022-05-05T17:29:00Z</dcterms:created>
  <dc:creator>G'</dc:creator>
  <cp:lastModifiedBy>ql</cp:lastModifiedBy>
  <dcterms:modified xsi:type="dcterms:W3CDTF">2024-01-11T17:20:56Z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252A19F0D7074539885A6A00A4CD67B7</vt:lpwstr>
  </property>
</Properties>
</file>