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年沙坡头区财政收支预算安排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说明</w:t>
      </w:r>
    </w:p>
    <w:p>
      <w:pPr>
        <w:pStyle w:val="2"/>
      </w:pP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rPr>
        <w:t>202</w:t>
      </w:r>
      <w:r>
        <w:rPr>
          <w:rFonts w:hint="default" w:ascii="Times New Roman" w:hAnsi="Times New Roman" w:eastAsia="仿宋_GB2312" w:cs="Times New Roman"/>
          <w:color w:val="000000"/>
          <w:kern w:val="0"/>
          <w:sz w:val="32"/>
          <w:szCs w:val="32"/>
          <w:highlight w:val="none"/>
          <w:lang w:val="en-US" w:eastAsia="zh-CN"/>
        </w:rPr>
        <w:t>5</w:t>
      </w:r>
      <w:r>
        <w:rPr>
          <w:rFonts w:hint="default" w:ascii="Times New Roman" w:hAnsi="Times New Roman" w:eastAsia="仿宋_GB2312" w:cs="Times New Roman"/>
          <w:color w:val="000000"/>
          <w:kern w:val="0"/>
          <w:sz w:val="32"/>
          <w:szCs w:val="32"/>
          <w:highlight w:val="none"/>
        </w:rPr>
        <w:t>年财政工作及预算安排的指导思想是：</w:t>
      </w:r>
      <w:r>
        <w:rPr>
          <w:rFonts w:hint="default" w:ascii="Times New Roman" w:hAnsi="Times New Roman" w:eastAsia="仿宋_GB2312" w:cs="Times New Roman"/>
          <w:color w:val="auto"/>
          <w:kern w:val="0"/>
          <w:sz w:val="32"/>
          <w:szCs w:val="32"/>
          <w:highlight w:val="none"/>
          <w:lang w:eastAsia="zh-CN" w:bidi="ar-SA"/>
        </w:rPr>
        <w:t>坚持以习近平新时代中国特色社会主义思想为指导，</w:t>
      </w:r>
      <w:r>
        <w:rPr>
          <w:rFonts w:hint="default" w:ascii="Times New Roman" w:hAnsi="Times New Roman" w:eastAsia="仿宋_GB2312" w:cs="Times New Roman"/>
          <w:color w:val="000000"/>
          <w:kern w:val="0"/>
          <w:sz w:val="32"/>
          <w:szCs w:val="32"/>
          <w:highlight w:val="none"/>
        </w:rPr>
        <w:t>深入贯彻党的二十大和</w:t>
      </w:r>
      <w:r>
        <w:rPr>
          <w:rFonts w:hint="default" w:ascii="Times New Roman" w:hAnsi="Times New Roman" w:eastAsia="仿宋_GB2312" w:cs="Times New Roman"/>
          <w:color w:val="000000"/>
          <w:kern w:val="0"/>
          <w:sz w:val="32"/>
          <w:szCs w:val="32"/>
          <w:highlight w:val="none"/>
          <w:lang w:eastAsia="zh-CN"/>
        </w:rPr>
        <w:t>二十届三中全会</w:t>
      </w:r>
      <w:r>
        <w:rPr>
          <w:rFonts w:hint="default" w:ascii="Times New Roman" w:hAnsi="Times New Roman" w:eastAsia="仿宋_GB2312" w:cs="Times New Roman"/>
          <w:color w:val="000000"/>
          <w:kern w:val="0"/>
          <w:sz w:val="32"/>
          <w:szCs w:val="32"/>
          <w:highlight w:val="none"/>
        </w:rPr>
        <w:t>精神</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bidi="ar-SA"/>
        </w:rPr>
        <w:t>坚持稳中求进工作总基调，落实积极的财政政策更加精准、可持续。统筹财政资源，优化支出结构，</w:t>
      </w:r>
      <w:r>
        <w:rPr>
          <w:rFonts w:hint="default" w:ascii="Times New Roman" w:hAnsi="Times New Roman" w:eastAsia="仿宋_GB2312" w:cs="Times New Roman"/>
          <w:b w:val="0"/>
          <w:bCs w:val="0"/>
          <w:color w:val="auto"/>
          <w:kern w:val="2"/>
          <w:sz w:val="32"/>
          <w:szCs w:val="32"/>
          <w:highlight w:val="none"/>
          <w:lang w:val="en-US" w:eastAsia="zh-CN" w:bidi="ar-SA"/>
        </w:rPr>
        <w:t>聚焦区委“抓办强转”专项行动和区政府“解放思想、实事求是、真抓实干、团结奋斗”发展主题，</w:t>
      </w:r>
      <w:r>
        <w:rPr>
          <w:rFonts w:hint="default" w:ascii="Times New Roman" w:hAnsi="Times New Roman" w:eastAsia="仿宋_GB2312" w:cs="Times New Roman"/>
          <w:color w:val="auto"/>
          <w:kern w:val="0"/>
          <w:sz w:val="32"/>
          <w:szCs w:val="32"/>
          <w:highlight w:val="none"/>
          <w:lang w:eastAsia="zh-CN" w:bidi="ar-SA"/>
        </w:rPr>
        <w:t>坚决兜牢“三保”底线，切实做好重点支出财力保障。</w:t>
      </w:r>
      <w:r>
        <w:rPr>
          <w:rFonts w:hint="default" w:ascii="Times New Roman" w:hAnsi="Times New Roman" w:eastAsia="仿宋_GB2312" w:cs="Times New Roman"/>
          <w:b w:val="0"/>
          <w:bCs w:val="0"/>
          <w:color w:val="auto"/>
          <w:kern w:val="2"/>
          <w:sz w:val="32"/>
          <w:szCs w:val="32"/>
          <w:highlight w:val="none"/>
          <w:lang w:val="en-US" w:eastAsia="zh-CN" w:bidi="ar-SA"/>
        </w:rPr>
        <w:t>全面深化零基预算改革，坚持预算法定，进一步加强项目全周期管理，硬化预算执行约束，推进财政资源统筹整合，强化预算绩效评价管理，不断提升财政资金使用效益，增强财政统筹保障能力，为推动沙坡头区经济社会高质量发展提供坚实财力支撑。</w:t>
      </w:r>
    </w:p>
    <w:p>
      <w:pPr>
        <w:keepNext w:val="0"/>
        <w:keepLines w:val="0"/>
        <w:pageBreakBefore w:val="0"/>
        <w:widowControl w:val="0"/>
        <w:numPr>
          <w:ilvl w:val="0"/>
          <w:numId w:val="1"/>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沙坡头区财政收支预算安排</w:t>
      </w:r>
      <w:r>
        <w:rPr>
          <w:rFonts w:hint="default" w:ascii="Times New Roman" w:hAnsi="Times New Roman" w:cs="Times New Roman"/>
          <w:sz w:val="32"/>
          <w:szCs w:val="32"/>
          <w:lang w:val="en-US" w:eastAsia="zh-CN"/>
        </w:rPr>
        <w:t>情况及</w:t>
      </w:r>
      <w:r>
        <w:rPr>
          <w:rFonts w:hint="default" w:ascii="Times New Roman" w:hAnsi="Times New Roman" w:eastAsia="黑体" w:cs="Times New Roman"/>
          <w:sz w:val="32"/>
          <w:szCs w:val="32"/>
          <w:lang w:val="en-US" w:eastAsia="zh-CN"/>
        </w:rPr>
        <w:t>说明</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收入方面：按照市、区财政管理体制要求，将中卫市部分税收收入按照比例进行分成，将应纳入沙坡头区财政预算管理的非税收入纳入202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年预算。沙坡头区预算安排的财政支出，资金来源主要是税收收入分成、市级一般性转移支付收入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区本级非税收入</w:t>
      </w:r>
      <w:r>
        <w:rPr>
          <w:rFonts w:hint="default" w:ascii="Times New Roman" w:hAnsi="Times New Roman" w:eastAsia="仿宋_GB2312" w:cs="Times New Roman"/>
          <w:sz w:val="32"/>
          <w:szCs w:val="32"/>
          <w:lang w:eastAsia="zh-CN"/>
        </w:rPr>
        <w:t>和政府性基金收入</w:t>
      </w:r>
      <w:r>
        <w:rPr>
          <w:rFonts w:hint="default" w:ascii="Times New Roman" w:hAnsi="Times New Roman" w:eastAsia="仿宋_GB2312" w:cs="Times New Roman"/>
          <w:sz w:val="32"/>
          <w:szCs w:val="32"/>
        </w:rPr>
        <w:t>。支出方面：202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年沙坡头区公共财政预算支出安排沙坡头区辖区内预算单位（含乡镇）的基本运转支出和保民生及其他刚性支出。具体为：</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5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lang w:eastAsia="zh-CN"/>
        </w:rPr>
        <w:t>（一）</w:t>
      </w:r>
      <w:r>
        <w:rPr>
          <w:rFonts w:hint="default" w:ascii="Times New Roman" w:hAnsi="Times New Roman" w:eastAsia="楷体_GB2312" w:cs="Times New Roman"/>
          <w:b/>
          <w:bCs/>
          <w:color w:val="000000"/>
          <w:sz w:val="32"/>
          <w:szCs w:val="32"/>
          <w:highlight w:val="none"/>
        </w:rPr>
        <w:t>一般公共预算</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000000"/>
          <w:sz w:val="32"/>
          <w:szCs w:val="32"/>
          <w:highlight w:val="none"/>
        </w:rPr>
        <w:t>1.一般公共预算收入</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沙坡头区一般公共预算全口径收入</w:t>
      </w:r>
      <w:r>
        <w:rPr>
          <w:rFonts w:hint="eastAsia" w:ascii="Times New Roman" w:hAnsi="Times New Roman" w:eastAsia="仿宋_GB2312" w:cs="Times New Roman"/>
          <w:b w:val="0"/>
          <w:bCs w:val="0"/>
          <w:color w:val="auto"/>
          <w:kern w:val="2"/>
          <w:sz w:val="32"/>
          <w:szCs w:val="32"/>
          <w:highlight w:val="none"/>
          <w:lang w:val="en-US" w:eastAsia="zh-CN" w:bidi="ar-SA"/>
        </w:rPr>
        <w:t>27.44</w:t>
      </w:r>
      <w:r>
        <w:rPr>
          <w:rFonts w:hint="default" w:ascii="Times New Roman" w:hAnsi="Times New Roman" w:eastAsia="仿宋_GB2312" w:cs="Times New Roman"/>
          <w:b w:val="0"/>
          <w:bCs w:val="0"/>
          <w:color w:val="auto"/>
          <w:kern w:val="2"/>
          <w:sz w:val="32"/>
          <w:szCs w:val="32"/>
          <w:highlight w:val="none"/>
          <w:lang w:val="en-US" w:eastAsia="zh-CN" w:bidi="ar-SA"/>
        </w:rPr>
        <w:t>亿元，其中：</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（1）沙坡头区本级一般公共预算收入</w:t>
      </w:r>
      <w:r>
        <w:rPr>
          <w:rFonts w:hint="eastAsia" w:ascii="Times New Roman" w:hAnsi="Times New Roman" w:eastAsia="仿宋_GB2312" w:cs="Times New Roman"/>
          <w:b w:val="0"/>
          <w:bCs w:val="0"/>
          <w:color w:val="auto"/>
          <w:kern w:val="2"/>
          <w:sz w:val="32"/>
          <w:szCs w:val="32"/>
          <w:highlight w:val="none"/>
          <w:lang w:val="en-US" w:eastAsia="zh-CN" w:bidi="ar-SA"/>
        </w:rPr>
        <w:t>4.83</w:t>
      </w:r>
      <w:r>
        <w:rPr>
          <w:rFonts w:hint="default" w:ascii="Times New Roman" w:hAnsi="Times New Roman" w:eastAsia="仿宋_GB2312" w:cs="Times New Roman"/>
          <w:b w:val="0"/>
          <w:bCs w:val="0"/>
          <w:color w:val="auto"/>
          <w:kern w:val="2"/>
          <w:sz w:val="32"/>
          <w:szCs w:val="32"/>
          <w:highlight w:val="none"/>
          <w:lang w:val="en-US" w:eastAsia="zh-CN" w:bidi="ar-SA"/>
        </w:rPr>
        <w:t>亿元，</w:t>
      </w:r>
      <w:r>
        <w:rPr>
          <w:rFonts w:hint="eastAsia" w:ascii="Times New Roman" w:hAnsi="Times New Roman" w:eastAsia="仿宋_GB2312" w:cs="Times New Roman"/>
          <w:b w:val="0"/>
          <w:bCs w:val="0"/>
          <w:color w:val="auto"/>
          <w:kern w:val="2"/>
          <w:sz w:val="32"/>
          <w:szCs w:val="32"/>
          <w:highlight w:val="none"/>
          <w:lang w:val="en-US" w:eastAsia="zh-CN" w:bidi="ar-SA"/>
        </w:rPr>
        <w:t>同比</w:t>
      </w:r>
      <w:r>
        <w:rPr>
          <w:rFonts w:hint="default" w:ascii="Times New Roman" w:hAnsi="Times New Roman" w:eastAsia="仿宋_GB2312" w:cs="Times New Roman"/>
          <w:b w:val="0"/>
          <w:bCs w:val="0"/>
          <w:color w:val="auto"/>
          <w:kern w:val="2"/>
          <w:sz w:val="32"/>
          <w:szCs w:val="32"/>
          <w:highlight w:val="none"/>
          <w:lang w:val="en-US" w:eastAsia="zh-CN" w:bidi="ar-SA"/>
        </w:rPr>
        <w:t>增长5%。其中：税收收入3.</w:t>
      </w:r>
      <w:r>
        <w:rPr>
          <w:rFonts w:hint="eastAsia" w:ascii="Times New Roman" w:hAnsi="Times New Roman" w:eastAsia="仿宋_GB2312" w:cs="Times New Roman"/>
          <w:b w:val="0"/>
          <w:bCs w:val="0"/>
          <w:color w:val="auto"/>
          <w:kern w:val="2"/>
          <w:sz w:val="32"/>
          <w:szCs w:val="32"/>
          <w:highlight w:val="none"/>
          <w:lang w:val="en-US" w:eastAsia="zh-CN" w:bidi="ar-SA"/>
        </w:rPr>
        <w:t>1</w:t>
      </w:r>
      <w:r>
        <w:rPr>
          <w:rFonts w:hint="default" w:ascii="Times New Roman" w:hAnsi="Times New Roman" w:eastAsia="仿宋_GB2312" w:cs="Times New Roman"/>
          <w:b w:val="0"/>
          <w:bCs w:val="0"/>
          <w:color w:val="auto"/>
          <w:kern w:val="2"/>
          <w:sz w:val="32"/>
          <w:szCs w:val="32"/>
          <w:highlight w:val="none"/>
          <w:lang w:val="en-US" w:eastAsia="zh-CN" w:bidi="ar-SA"/>
        </w:rPr>
        <w:t>7亿元，非税收入1.</w:t>
      </w:r>
      <w:r>
        <w:rPr>
          <w:rFonts w:hint="eastAsia" w:ascii="Times New Roman" w:hAnsi="Times New Roman" w:eastAsia="仿宋_GB2312" w:cs="Times New Roman"/>
          <w:b w:val="0"/>
          <w:bCs w:val="0"/>
          <w:color w:val="auto"/>
          <w:kern w:val="2"/>
          <w:sz w:val="32"/>
          <w:szCs w:val="32"/>
          <w:highlight w:val="none"/>
          <w:lang w:val="en-US" w:eastAsia="zh-CN" w:bidi="ar-SA"/>
        </w:rPr>
        <w:t>66</w:t>
      </w:r>
      <w:r>
        <w:rPr>
          <w:rFonts w:hint="default" w:ascii="Times New Roman" w:hAnsi="Times New Roman" w:eastAsia="仿宋_GB2312" w:cs="Times New Roman"/>
          <w:b w:val="0"/>
          <w:bCs w:val="0"/>
          <w:color w:val="auto"/>
          <w:kern w:val="2"/>
          <w:sz w:val="32"/>
          <w:szCs w:val="32"/>
          <w:highlight w:val="none"/>
          <w:lang w:val="en-US" w:eastAsia="zh-CN" w:bidi="ar-SA"/>
        </w:rPr>
        <w:t>亿元。</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（2）一般性转移支付收入12.7亿元。</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w:t>
      </w:r>
      <w:r>
        <w:rPr>
          <w:rFonts w:hint="eastAsia" w:ascii="Times New Roman" w:hAnsi="Times New Roman" w:eastAsia="仿宋_GB2312" w:cs="Times New Roman"/>
          <w:b w:val="0"/>
          <w:bCs w:val="0"/>
          <w:color w:val="auto"/>
          <w:kern w:val="2"/>
          <w:sz w:val="32"/>
          <w:szCs w:val="32"/>
          <w:highlight w:val="none"/>
          <w:lang w:val="en-US" w:eastAsia="zh-CN" w:bidi="ar-SA"/>
        </w:rPr>
        <w:t>上级财政</w:t>
      </w:r>
      <w:r>
        <w:rPr>
          <w:rFonts w:hint="default" w:ascii="Times New Roman" w:hAnsi="Times New Roman" w:eastAsia="仿宋_GB2312" w:cs="Times New Roman"/>
          <w:b w:val="0"/>
          <w:bCs w:val="0"/>
          <w:color w:val="auto"/>
          <w:kern w:val="2"/>
          <w:sz w:val="32"/>
          <w:szCs w:val="32"/>
          <w:highlight w:val="none"/>
          <w:lang w:val="en-US" w:eastAsia="zh-CN" w:bidi="ar-SA"/>
        </w:rPr>
        <w:t>提前下达专项转移支付收入</w:t>
      </w:r>
      <w:r>
        <w:rPr>
          <w:rFonts w:hint="eastAsia" w:ascii="Times New Roman" w:hAnsi="Times New Roman" w:eastAsia="仿宋_GB2312" w:cs="Times New Roman"/>
          <w:b w:val="0"/>
          <w:bCs w:val="0"/>
          <w:color w:val="auto"/>
          <w:kern w:val="2"/>
          <w:sz w:val="32"/>
          <w:szCs w:val="32"/>
          <w:highlight w:val="none"/>
          <w:lang w:val="en-US" w:eastAsia="zh-CN" w:bidi="ar-SA"/>
        </w:rPr>
        <w:t>5.81</w:t>
      </w:r>
      <w:r>
        <w:rPr>
          <w:rFonts w:hint="default" w:ascii="Times New Roman" w:hAnsi="Times New Roman" w:eastAsia="仿宋_GB2312" w:cs="Times New Roman"/>
          <w:b w:val="0"/>
          <w:bCs w:val="0"/>
          <w:color w:val="auto"/>
          <w:kern w:val="2"/>
          <w:sz w:val="32"/>
          <w:szCs w:val="32"/>
          <w:highlight w:val="none"/>
          <w:lang w:val="en-US" w:eastAsia="zh-CN" w:bidi="ar-SA"/>
        </w:rPr>
        <w:t>亿元。</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（4）上年结余结转收入</w:t>
      </w:r>
      <w:r>
        <w:rPr>
          <w:rFonts w:hint="eastAsia" w:ascii="Times New Roman" w:hAnsi="Times New Roman" w:eastAsia="仿宋_GB2312" w:cs="Times New Roman"/>
          <w:b w:val="0"/>
          <w:bCs w:val="0"/>
          <w:color w:val="auto"/>
          <w:kern w:val="2"/>
          <w:sz w:val="32"/>
          <w:szCs w:val="32"/>
          <w:highlight w:val="none"/>
          <w:lang w:val="en-US" w:eastAsia="zh-CN" w:bidi="ar-SA"/>
        </w:rPr>
        <w:t>4.1</w:t>
      </w:r>
      <w:r>
        <w:rPr>
          <w:rFonts w:hint="default" w:ascii="Times New Roman" w:hAnsi="Times New Roman" w:eastAsia="仿宋_GB2312" w:cs="Times New Roman"/>
          <w:b w:val="0"/>
          <w:bCs w:val="0"/>
          <w:color w:val="auto"/>
          <w:kern w:val="2"/>
          <w:sz w:val="32"/>
          <w:szCs w:val="32"/>
          <w:highlight w:val="none"/>
          <w:lang w:val="en-US" w:eastAsia="zh-CN" w:bidi="ar-SA"/>
        </w:rPr>
        <w:t>亿元。</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4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2.一般公共预算支出</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4"/>
          <w:sz w:val="32"/>
          <w:szCs w:val="32"/>
          <w:highlight w:val="none"/>
        </w:rPr>
      </w:pPr>
      <w:r>
        <w:rPr>
          <w:rFonts w:hint="default" w:ascii="Times New Roman" w:hAnsi="Times New Roman" w:eastAsia="仿宋_GB2312" w:cs="Times New Roman"/>
          <w:color w:val="000000"/>
          <w:sz w:val="32"/>
          <w:szCs w:val="32"/>
          <w:highlight w:val="none"/>
        </w:rPr>
        <w:t>按照收支平衡的原则，一般公共预算</w:t>
      </w:r>
      <w:r>
        <w:rPr>
          <w:rFonts w:hint="default" w:ascii="Times New Roman" w:hAnsi="Times New Roman" w:eastAsia="仿宋_GB2312" w:cs="Times New Roman"/>
          <w:color w:val="000000"/>
          <w:spacing w:val="4"/>
          <w:sz w:val="32"/>
          <w:szCs w:val="32"/>
          <w:highlight w:val="none"/>
        </w:rPr>
        <w:t>支出安排</w:t>
      </w:r>
      <w:r>
        <w:rPr>
          <w:rFonts w:hint="eastAsia" w:ascii="Times New Roman" w:hAnsi="Times New Roman" w:eastAsia="仿宋_GB2312" w:cs="Times New Roman"/>
          <w:color w:val="000000"/>
          <w:spacing w:val="4"/>
          <w:sz w:val="32"/>
          <w:szCs w:val="32"/>
          <w:highlight w:val="none"/>
          <w:lang w:val="en-US" w:eastAsia="zh-CN"/>
        </w:rPr>
        <w:t>27.44</w:t>
      </w:r>
      <w:r>
        <w:rPr>
          <w:rFonts w:hint="default" w:ascii="Times New Roman" w:hAnsi="Times New Roman" w:eastAsia="仿宋_GB2312" w:cs="Times New Roman"/>
          <w:color w:val="000000"/>
          <w:spacing w:val="4"/>
          <w:sz w:val="32"/>
          <w:szCs w:val="32"/>
          <w:highlight w:val="none"/>
          <w:lang w:val="en-US" w:eastAsia="zh-CN"/>
        </w:rPr>
        <w:t>亿元，其中：</w:t>
      </w:r>
      <w:r>
        <w:rPr>
          <w:rFonts w:hint="default" w:ascii="Times New Roman" w:hAnsi="Times New Roman" w:eastAsia="仿宋_GB2312" w:cs="Times New Roman"/>
          <w:color w:val="000000"/>
          <w:spacing w:val="4"/>
          <w:sz w:val="32"/>
          <w:szCs w:val="32"/>
          <w:highlight w:val="none"/>
        </w:rPr>
        <w:t>本级一般公共预算收入</w:t>
      </w:r>
      <w:r>
        <w:rPr>
          <w:rFonts w:hint="default" w:ascii="Times New Roman" w:hAnsi="Times New Roman" w:eastAsia="仿宋_GB2312" w:cs="Times New Roman"/>
          <w:color w:val="000000"/>
          <w:spacing w:val="4"/>
          <w:sz w:val="32"/>
          <w:szCs w:val="32"/>
          <w:highlight w:val="none"/>
          <w:lang w:eastAsia="zh-CN"/>
        </w:rPr>
        <w:t>和一般性转移支付收入安排支出</w:t>
      </w:r>
      <w:r>
        <w:rPr>
          <w:rFonts w:hint="default" w:ascii="Times New Roman" w:hAnsi="Times New Roman" w:eastAsia="仿宋_GB2312" w:cs="Times New Roman"/>
          <w:color w:val="000000"/>
          <w:spacing w:val="4"/>
          <w:sz w:val="32"/>
          <w:szCs w:val="32"/>
          <w:highlight w:val="none"/>
          <w:lang w:val="en-US" w:eastAsia="zh-CN"/>
        </w:rPr>
        <w:t>17.</w:t>
      </w:r>
      <w:r>
        <w:rPr>
          <w:rFonts w:hint="eastAsia" w:ascii="Times New Roman" w:hAnsi="Times New Roman" w:eastAsia="仿宋_GB2312" w:cs="Times New Roman"/>
          <w:color w:val="000000"/>
          <w:spacing w:val="4"/>
          <w:sz w:val="32"/>
          <w:szCs w:val="32"/>
          <w:highlight w:val="none"/>
          <w:lang w:val="en-US" w:eastAsia="zh-CN"/>
        </w:rPr>
        <w:t>53</w:t>
      </w:r>
      <w:r>
        <w:rPr>
          <w:rFonts w:hint="default" w:ascii="Times New Roman" w:hAnsi="Times New Roman" w:eastAsia="仿宋_GB2312" w:cs="Times New Roman"/>
          <w:color w:val="000000"/>
          <w:spacing w:val="4"/>
          <w:sz w:val="32"/>
          <w:szCs w:val="32"/>
          <w:highlight w:val="none"/>
        </w:rPr>
        <w:t>亿元，较上年增长</w:t>
      </w:r>
      <w:r>
        <w:rPr>
          <w:rFonts w:hint="eastAsia" w:ascii="Times New Roman" w:hAnsi="Times New Roman" w:eastAsia="仿宋_GB2312" w:cs="Times New Roman"/>
          <w:color w:val="000000"/>
          <w:spacing w:val="4"/>
          <w:sz w:val="32"/>
          <w:szCs w:val="32"/>
          <w:highlight w:val="none"/>
          <w:lang w:val="en-US" w:eastAsia="zh-CN"/>
        </w:rPr>
        <w:t>5.48</w:t>
      </w:r>
      <w:r>
        <w:rPr>
          <w:rFonts w:hint="default" w:ascii="Times New Roman" w:hAnsi="Times New Roman" w:eastAsia="仿宋_GB2312" w:cs="Times New Roman"/>
          <w:color w:val="000000"/>
          <w:spacing w:val="4"/>
          <w:sz w:val="32"/>
          <w:szCs w:val="32"/>
          <w:highlight w:val="none"/>
        </w:rPr>
        <w:t>%</w:t>
      </w:r>
      <w:r>
        <w:rPr>
          <w:rFonts w:hint="default" w:ascii="Times New Roman" w:hAnsi="Times New Roman" w:eastAsia="仿宋_GB2312" w:cs="Times New Roman"/>
          <w:color w:val="000000"/>
          <w:spacing w:val="4"/>
          <w:sz w:val="32"/>
          <w:szCs w:val="32"/>
          <w:highlight w:val="none"/>
          <w:lang w:eastAsia="zh-CN"/>
        </w:rPr>
        <w:t>，</w:t>
      </w:r>
      <w:r>
        <w:rPr>
          <w:rFonts w:hint="default" w:ascii="Times New Roman" w:hAnsi="Times New Roman" w:eastAsia="仿宋_GB2312" w:cs="Times New Roman"/>
          <w:color w:val="000000"/>
          <w:spacing w:val="4"/>
          <w:sz w:val="32"/>
          <w:szCs w:val="32"/>
          <w:highlight w:val="none"/>
        </w:rPr>
        <w:t>按照支出功能分类：一般公共服务</w:t>
      </w:r>
      <w:r>
        <w:rPr>
          <w:rFonts w:hint="eastAsia" w:ascii="Times New Roman" w:hAnsi="Times New Roman" w:eastAsia="仿宋_GB2312" w:cs="Times New Roman"/>
          <w:color w:val="000000"/>
          <w:spacing w:val="4"/>
          <w:sz w:val="32"/>
          <w:szCs w:val="32"/>
          <w:highlight w:val="none"/>
          <w:lang w:val="en-US" w:eastAsia="zh-CN"/>
        </w:rPr>
        <w:t>2.23</w:t>
      </w:r>
      <w:r>
        <w:rPr>
          <w:rFonts w:hint="default" w:ascii="Times New Roman" w:hAnsi="Times New Roman" w:eastAsia="仿宋_GB2312" w:cs="Times New Roman"/>
          <w:color w:val="000000"/>
          <w:spacing w:val="4"/>
          <w:sz w:val="32"/>
          <w:szCs w:val="32"/>
          <w:highlight w:val="none"/>
        </w:rPr>
        <w:t>亿元；公共安全0.21亿元；教育</w:t>
      </w:r>
      <w:r>
        <w:rPr>
          <w:rFonts w:hint="eastAsia" w:ascii="Times New Roman" w:hAnsi="Times New Roman" w:eastAsia="仿宋_GB2312" w:cs="Times New Roman"/>
          <w:color w:val="000000"/>
          <w:spacing w:val="4"/>
          <w:sz w:val="32"/>
          <w:szCs w:val="32"/>
          <w:highlight w:val="none"/>
          <w:lang w:val="en-US" w:eastAsia="zh-CN"/>
        </w:rPr>
        <w:t>4.4</w:t>
      </w:r>
      <w:r>
        <w:rPr>
          <w:rFonts w:hint="default" w:ascii="Times New Roman" w:hAnsi="Times New Roman" w:eastAsia="仿宋_GB2312" w:cs="Times New Roman"/>
          <w:color w:val="000000"/>
          <w:spacing w:val="4"/>
          <w:sz w:val="32"/>
          <w:szCs w:val="32"/>
          <w:highlight w:val="none"/>
        </w:rPr>
        <w:t>亿元；科学技术0.0</w:t>
      </w:r>
      <w:r>
        <w:rPr>
          <w:rFonts w:hint="default" w:ascii="Times New Roman" w:hAnsi="Times New Roman" w:eastAsia="仿宋_GB2312" w:cs="Times New Roman"/>
          <w:color w:val="000000"/>
          <w:spacing w:val="4"/>
          <w:sz w:val="32"/>
          <w:szCs w:val="32"/>
          <w:highlight w:val="none"/>
          <w:lang w:val="en-US" w:eastAsia="zh-CN"/>
        </w:rPr>
        <w:t>7</w:t>
      </w:r>
      <w:r>
        <w:rPr>
          <w:rFonts w:hint="default" w:ascii="Times New Roman" w:hAnsi="Times New Roman" w:eastAsia="仿宋_GB2312" w:cs="Times New Roman"/>
          <w:color w:val="000000"/>
          <w:spacing w:val="4"/>
          <w:sz w:val="32"/>
          <w:szCs w:val="32"/>
          <w:highlight w:val="none"/>
        </w:rPr>
        <w:t>亿元；文化旅游体育与传媒0.1亿元；社会保障和就业</w:t>
      </w:r>
      <w:r>
        <w:rPr>
          <w:rFonts w:hint="default" w:ascii="Times New Roman" w:hAnsi="Times New Roman" w:eastAsia="仿宋_GB2312" w:cs="Times New Roman"/>
          <w:color w:val="000000"/>
          <w:spacing w:val="4"/>
          <w:sz w:val="32"/>
          <w:szCs w:val="32"/>
          <w:highlight w:val="none"/>
          <w:lang w:val="en-US" w:eastAsia="zh-CN"/>
        </w:rPr>
        <w:t>2.</w:t>
      </w:r>
      <w:r>
        <w:rPr>
          <w:rFonts w:hint="eastAsia" w:ascii="Times New Roman" w:hAnsi="Times New Roman" w:eastAsia="仿宋_GB2312" w:cs="Times New Roman"/>
          <w:color w:val="000000"/>
          <w:spacing w:val="4"/>
          <w:sz w:val="32"/>
          <w:szCs w:val="32"/>
          <w:highlight w:val="none"/>
          <w:lang w:val="en-US" w:eastAsia="zh-CN"/>
        </w:rPr>
        <w:t>21</w:t>
      </w:r>
      <w:r>
        <w:rPr>
          <w:rFonts w:hint="default" w:ascii="Times New Roman" w:hAnsi="Times New Roman" w:eastAsia="仿宋_GB2312" w:cs="Times New Roman"/>
          <w:color w:val="000000"/>
          <w:spacing w:val="4"/>
          <w:sz w:val="32"/>
          <w:szCs w:val="32"/>
          <w:highlight w:val="none"/>
        </w:rPr>
        <w:t>亿元；卫生健康</w:t>
      </w:r>
      <w:r>
        <w:rPr>
          <w:rFonts w:hint="eastAsia" w:ascii="Times New Roman" w:hAnsi="Times New Roman" w:eastAsia="仿宋_GB2312" w:cs="Times New Roman"/>
          <w:color w:val="000000"/>
          <w:spacing w:val="4"/>
          <w:sz w:val="32"/>
          <w:szCs w:val="32"/>
          <w:highlight w:val="none"/>
          <w:lang w:val="en-US" w:eastAsia="zh-CN"/>
        </w:rPr>
        <w:t>2.13</w:t>
      </w:r>
      <w:r>
        <w:rPr>
          <w:rFonts w:hint="default" w:ascii="Times New Roman" w:hAnsi="Times New Roman" w:eastAsia="仿宋_GB2312" w:cs="Times New Roman"/>
          <w:color w:val="000000"/>
          <w:spacing w:val="4"/>
          <w:sz w:val="32"/>
          <w:szCs w:val="32"/>
          <w:highlight w:val="none"/>
        </w:rPr>
        <w:t>亿元；节能环保0.0</w:t>
      </w:r>
      <w:r>
        <w:rPr>
          <w:rFonts w:hint="default" w:ascii="Times New Roman" w:hAnsi="Times New Roman" w:eastAsia="仿宋_GB2312" w:cs="Times New Roman"/>
          <w:color w:val="000000"/>
          <w:spacing w:val="4"/>
          <w:sz w:val="32"/>
          <w:szCs w:val="32"/>
          <w:highlight w:val="none"/>
          <w:lang w:val="en-US" w:eastAsia="zh-CN"/>
        </w:rPr>
        <w:t>2</w:t>
      </w:r>
      <w:r>
        <w:rPr>
          <w:rFonts w:hint="default" w:ascii="Times New Roman" w:hAnsi="Times New Roman" w:eastAsia="仿宋_GB2312" w:cs="Times New Roman"/>
          <w:color w:val="000000"/>
          <w:spacing w:val="4"/>
          <w:sz w:val="32"/>
          <w:szCs w:val="32"/>
          <w:highlight w:val="none"/>
        </w:rPr>
        <w:t>亿元；城乡社区</w:t>
      </w:r>
      <w:r>
        <w:rPr>
          <w:rFonts w:hint="eastAsia" w:ascii="Times New Roman" w:hAnsi="Times New Roman" w:eastAsia="仿宋_GB2312" w:cs="Times New Roman"/>
          <w:color w:val="000000"/>
          <w:spacing w:val="4"/>
          <w:sz w:val="32"/>
          <w:szCs w:val="32"/>
          <w:highlight w:val="none"/>
          <w:lang w:val="en-US" w:eastAsia="zh-CN"/>
        </w:rPr>
        <w:t>0.87</w:t>
      </w:r>
      <w:r>
        <w:rPr>
          <w:rFonts w:hint="default" w:ascii="Times New Roman" w:hAnsi="Times New Roman" w:eastAsia="仿宋_GB2312" w:cs="Times New Roman"/>
          <w:color w:val="000000"/>
          <w:spacing w:val="4"/>
          <w:sz w:val="32"/>
          <w:szCs w:val="32"/>
          <w:highlight w:val="none"/>
        </w:rPr>
        <w:t>亿元；农林水</w:t>
      </w:r>
      <w:r>
        <w:rPr>
          <w:rFonts w:hint="eastAsia" w:ascii="Times New Roman" w:hAnsi="Times New Roman" w:eastAsia="仿宋_GB2312" w:cs="Times New Roman"/>
          <w:color w:val="000000"/>
          <w:spacing w:val="4"/>
          <w:sz w:val="32"/>
          <w:szCs w:val="32"/>
          <w:highlight w:val="none"/>
          <w:lang w:val="en-US" w:eastAsia="zh-CN"/>
        </w:rPr>
        <w:t>1.52</w:t>
      </w:r>
      <w:r>
        <w:rPr>
          <w:rFonts w:hint="default" w:ascii="Times New Roman" w:hAnsi="Times New Roman" w:eastAsia="仿宋_GB2312" w:cs="Times New Roman"/>
          <w:color w:val="000000"/>
          <w:spacing w:val="4"/>
          <w:sz w:val="32"/>
          <w:szCs w:val="32"/>
          <w:highlight w:val="none"/>
        </w:rPr>
        <w:t>亿元；交通运输0.06亿元；资源勘探工业信息0.02亿元；商业服务业0.02亿元；自然资源海洋气象0.0</w:t>
      </w:r>
      <w:r>
        <w:rPr>
          <w:rFonts w:hint="default" w:ascii="Times New Roman" w:hAnsi="Times New Roman" w:eastAsia="仿宋_GB2312" w:cs="Times New Roman"/>
          <w:color w:val="000000"/>
          <w:spacing w:val="4"/>
          <w:sz w:val="32"/>
          <w:szCs w:val="32"/>
          <w:highlight w:val="none"/>
          <w:lang w:val="en-US" w:eastAsia="zh-CN"/>
        </w:rPr>
        <w:t>5</w:t>
      </w:r>
      <w:r>
        <w:rPr>
          <w:rFonts w:hint="default" w:ascii="Times New Roman" w:hAnsi="Times New Roman" w:eastAsia="仿宋_GB2312" w:cs="Times New Roman"/>
          <w:color w:val="000000"/>
          <w:spacing w:val="4"/>
          <w:sz w:val="32"/>
          <w:szCs w:val="32"/>
          <w:highlight w:val="none"/>
        </w:rPr>
        <w:t>亿元；住房保障0.6</w:t>
      </w:r>
      <w:r>
        <w:rPr>
          <w:rFonts w:hint="default" w:ascii="Times New Roman" w:hAnsi="Times New Roman" w:eastAsia="仿宋_GB2312" w:cs="Times New Roman"/>
          <w:color w:val="000000"/>
          <w:spacing w:val="4"/>
          <w:sz w:val="32"/>
          <w:szCs w:val="32"/>
          <w:highlight w:val="none"/>
          <w:lang w:val="en-US" w:eastAsia="zh-CN"/>
        </w:rPr>
        <w:t>4</w:t>
      </w:r>
      <w:r>
        <w:rPr>
          <w:rFonts w:hint="default" w:ascii="Times New Roman" w:hAnsi="Times New Roman" w:eastAsia="仿宋_GB2312" w:cs="Times New Roman"/>
          <w:color w:val="000000"/>
          <w:spacing w:val="4"/>
          <w:sz w:val="32"/>
          <w:szCs w:val="32"/>
          <w:highlight w:val="none"/>
        </w:rPr>
        <w:t>亿元；粮油物资储备0.02亿元；灾害防治及应急管理0.2亿元；预备费0.</w:t>
      </w:r>
      <w:r>
        <w:rPr>
          <w:rFonts w:hint="eastAsia" w:ascii="Times New Roman" w:hAnsi="Times New Roman" w:eastAsia="仿宋_GB2312" w:cs="Times New Roman"/>
          <w:color w:val="000000"/>
          <w:spacing w:val="4"/>
          <w:sz w:val="32"/>
          <w:szCs w:val="32"/>
          <w:highlight w:val="none"/>
          <w:lang w:val="en-US" w:eastAsia="zh-CN"/>
        </w:rPr>
        <w:t>44</w:t>
      </w:r>
      <w:r>
        <w:rPr>
          <w:rFonts w:hint="default" w:ascii="Times New Roman" w:hAnsi="Times New Roman" w:eastAsia="仿宋_GB2312" w:cs="Times New Roman"/>
          <w:color w:val="000000"/>
          <w:spacing w:val="4"/>
          <w:sz w:val="32"/>
          <w:szCs w:val="32"/>
          <w:highlight w:val="none"/>
        </w:rPr>
        <w:t>亿元；其他支出</w:t>
      </w:r>
      <w:r>
        <w:rPr>
          <w:rFonts w:hint="eastAsia" w:ascii="Times New Roman" w:hAnsi="Times New Roman" w:eastAsia="仿宋_GB2312" w:cs="Times New Roman"/>
          <w:color w:val="000000"/>
          <w:spacing w:val="4"/>
          <w:sz w:val="32"/>
          <w:szCs w:val="32"/>
          <w:highlight w:val="none"/>
          <w:lang w:val="en-US" w:eastAsia="zh-CN"/>
        </w:rPr>
        <w:t>0.72</w:t>
      </w:r>
      <w:r>
        <w:rPr>
          <w:rFonts w:hint="default" w:ascii="Times New Roman" w:hAnsi="Times New Roman" w:eastAsia="仿宋_GB2312" w:cs="Times New Roman"/>
          <w:color w:val="000000"/>
          <w:spacing w:val="4"/>
          <w:sz w:val="32"/>
          <w:szCs w:val="32"/>
          <w:highlight w:val="none"/>
        </w:rPr>
        <w:t>亿元；债务还本0.</w:t>
      </w:r>
      <w:r>
        <w:rPr>
          <w:rFonts w:hint="default" w:ascii="Times New Roman" w:hAnsi="Times New Roman" w:eastAsia="仿宋_GB2312" w:cs="Times New Roman"/>
          <w:color w:val="000000"/>
          <w:spacing w:val="4"/>
          <w:sz w:val="32"/>
          <w:szCs w:val="32"/>
          <w:highlight w:val="none"/>
          <w:lang w:val="en-US" w:eastAsia="zh-CN"/>
        </w:rPr>
        <w:t>28</w:t>
      </w:r>
      <w:r>
        <w:rPr>
          <w:rFonts w:hint="default" w:ascii="Times New Roman" w:hAnsi="Times New Roman" w:eastAsia="仿宋_GB2312" w:cs="Times New Roman"/>
          <w:color w:val="000000"/>
          <w:spacing w:val="4"/>
          <w:sz w:val="32"/>
          <w:szCs w:val="32"/>
          <w:highlight w:val="none"/>
        </w:rPr>
        <w:t>亿元；债务付息1.</w:t>
      </w:r>
      <w:r>
        <w:rPr>
          <w:rFonts w:hint="default" w:ascii="Times New Roman" w:hAnsi="Times New Roman" w:eastAsia="仿宋_GB2312" w:cs="Times New Roman"/>
          <w:color w:val="000000"/>
          <w:spacing w:val="4"/>
          <w:sz w:val="32"/>
          <w:szCs w:val="32"/>
          <w:highlight w:val="none"/>
          <w:lang w:val="en-US" w:eastAsia="zh-CN"/>
        </w:rPr>
        <w:t>32</w:t>
      </w:r>
      <w:r>
        <w:rPr>
          <w:rFonts w:hint="default" w:ascii="Times New Roman" w:hAnsi="Times New Roman" w:eastAsia="仿宋_GB2312" w:cs="Times New Roman"/>
          <w:color w:val="000000"/>
          <w:spacing w:val="4"/>
          <w:sz w:val="32"/>
          <w:szCs w:val="32"/>
          <w:highlight w:val="none"/>
        </w:rPr>
        <w:t>亿元</w:t>
      </w:r>
      <w:r>
        <w:rPr>
          <w:rFonts w:hint="default" w:ascii="Times New Roman" w:hAnsi="Times New Roman" w:eastAsia="仿宋_GB2312" w:cs="Times New Roman"/>
          <w:color w:val="000000"/>
          <w:spacing w:val="4"/>
          <w:sz w:val="32"/>
          <w:szCs w:val="32"/>
          <w:highlight w:val="none"/>
          <w:lang w:eastAsia="zh-CN"/>
        </w:rPr>
        <w:t>。</w:t>
      </w:r>
      <w:r>
        <w:rPr>
          <w:rFonts w:hint="default" w:ascii="Times New Roman" w:hAnsi="Times New Roman" w:eastAsia="仿宋_GB2312" w:cs="Times New Roman"/>
          <w:color w:val="000000"/>
          <w:spacing w:val="4"/>
          <w:sz w:val="32"/>
          <w:szCs w:val="32"/>
          <w:highlight w:val="none"/>
          <w:lang w:val="en-US" w:eastAsia="zh-CN"/>
        </w:rPr>
        <w:t>提前下达专项转移支付收入安排支出</w:t>
      </w:r>
      <w:r>
        <w:rPr>
          <w:rFonts w:hint="eastAsia" w:ascii="Times New Roman" w:hAnsi="Times New Roman" w:eastAsia="仿宋_GB2312" w:cs="Times New Roman"/>
          <w:color w:val="000000"/>
          <w:spacing w:val="4"/>
          <w:sz w:val="32"/>
          <w:szCs w:val="32"/>
          <w:highlight w:val="none"/>
          <w:lang w:val="en-US" w:eastAsia="zh-CN"/>
        </w:rPr>
        <w:t>5.81</w:t>
      </w:r>
      <w:r>
        <w:rPr>
          <w:rFonts w:hint="default" w:ascii="Times New Roman" w:hAnsi="Times New Roman" w:eastAsia="仿宋_GB2312" w:cs="Times New Roman"/>
          <w:color w:val="000000"/>
          <w:spacing w:val="4"/>
          <w:sz w:val="32"/>
          <w:szCs w:val="32"/>
          <w:highlight w:val="none"/>
          <w:lang w:val="en-US" w:eastAsia="zh-CN"/>
        </w:rPr>
        <w:t>亿元，</w:t>
      </w:r>
      <w:r>
        <w:rPr>
          <w:rFonts w:hint="default" w:ascii="Times New Roman" w:hAnsi="Times New Roman" w:eastAsia="仿宋_GB2312" w:cs="Times New Roman"/>
          <w:color w:val="000000"/>
          <w:spacing w:val="4"/>
          <w:sz w:val="32"/>
          <w:szCs w:val="32"/>
          <w:highlight w:val="none"/>
          <w:lang w:eastAsia="zh-CN"/>
        </w:rPr>
        <w:t>上年结转结余收入安排支出</w:t>
      </w:r>
      <w:r>
        <w:rPr>
          <w:rFonts w:hint="eastAsia" w:ascii="Times New Roman" w:hAnsi="Times New Roman" w:eastAsia="仿宋_GB2312" w:cs="Times New Roman"/>
          <w:color w:val="000000"/>
          <w:spacing w:val="4"/>
          <w:sz w:val="32"/>
          <w:szCs w:val="32"/>
          <w:highlight w:val="none"/>
          <w:lang w:val="en-US" w:eastAsia="zh-CN"/>
        </w:rPr>
        <w:t>4.1</w:t>
      </w:r>
      <w:r>
        <w:rPr>
          <w:rFonts w:hint="default" w:ascii="Times New Roman" w:hAnsi="Times New Roman" w:eastAsia="仿宋_GB2312" w:cs="Times New Roman"/>
          <w:color w:val="000000"/>
          <w:spacing w:val="4"/>
          <w:sz w:val="32"/>
          <w:szCs w:val="32"/>
          <w:highlight w:val="none"/>
          <w:lang w:val="en-US" w:eastAsia="zh-CN"/>
        </w:rPr>
        <w:t>亿元。</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lang w:val="en-US" w:eastAsia="zh-CN"/>
        </w:rPr>
        <w:t>1</w:t>
      </w:r>
      <w:r>
        <w:rPr>
          <w:rFonts w:hint="default" w:ascii="Times New Roman" w:hAnsi="Times New Roman" w:eastAsia="仿宋_GB2312" w:cs="Times New Roman"/>
          <w:b/>
          <w:bCs/>
          <w:color w:val="000000"/>
          <w:sz w:val="32"/>
          <w:szCs w:val="32"/>
          <w:highlight w:val="none"/>
          <w:lang w:eastAsia="zh-CN"/>
        </w:rPr>
        <w:t>）基本支出：</w:t>
      </w:r>
      <w:r>
        <w:rPr>
          <w:rFonts w:hint="default" w:ascii="Times New Roman" w:hAnsi="Times New Roman" w:eastAsia="仿宋_GB2312" w:cs="Times New Roman"/>
          <w:color w:val="000000"/>
          <w:sz w:val="32"/>
          <w:szCs w:val="32"/>
          <w:highlight w:val="none"/>
        </w:rPr>
        <w:t>安排资金</w:t>
      </w:r>
      <w:r>
        <w:rPr>
          <w:rFonts w:hint="default" w:ascii="Times New Roman" w:hAnsi="Times New Roman" w:eastAsia="仿宋_GB2312" w:cs="Times New Roman"/>
          <w:color w:val="000000"/>
          <w:sz w:val="32"/>
          <w:szCs w:val="32"/>
          <w:highlight w:val="none"/>
          <w:lang w:val="en-US" w:eastAsia="zh-CN"/>
        </w:rPr>
        <w:t>10.67</w:t>
      </w:r>
      <w:r>
        <w:rPr>
          <w:rFonts w:hint="default" w:ascii="Times New Roman" w:hAnsi="Times New Roman" w:eastAsia="仿宋_GB2312" w:cs="Times New Roman"/>
          <w:color w:val="000000"/>
          <w:sz w:val="32"/>
          <w:szCs w:val="32"/>
          <w:highlight w:val="none"/>
        </w:rPr>
        <w:t>亿元，主要用于预算单位人员工资福利和按定额标准安排的单位基本公用经费。具体为：</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60" w:lineRule="exact"/>
        <w:ind w:left="0" w:leftChars="0" w:right="0" w:rightChars="0" w:firstLine="656" w:firstLineChars="200"/>
        <w:jc w:val="both"/>
        <w:textAlignment w:val="auto"/>
        <w:outlineLvl w:val="9"/>
        <w:rPr>
          <w:rFonts w:hint="default" w:ascii="Times New Roman" w:hAnsi="Times New Roman" w:eastAsia="仿宋_GB2312" w:cs="Times New Roman"/>
          <w:color w:val="000000"/>
          <w:spacing w:val="4"/>
          <w:sz w:val="32"/>
          <w:szCs w:val="32"/>
          <w:highlight w:val="none"/>
        </w:rPr>
      </w:pPr>
      <w:r>
        <w:rPr>
          <w:rFonts w:hint="default" w:ascii="Times New Roman" w:hAnsi="Times New Roman" w:eastAsia="仿宋_GB2312" w:cs="Times New Roman"/>
          <w:color w:val="000000"/>
          <w:spacing w:val="4"/>
          <w:sz w:val="32"/>
          <w:szCs w:val="32"/>
          <w:highlight w:val="none"/>
        </w:rPr>
        <w:t>①人员工资福利支出</w:t>
      </w:r>
      <w:r>
        <w:rPr>
          <w:rFonts w:hint="default" w:ascii="Times New Roman" w:hAnsi="Times New Roman" w:eastAsia="仿宋_GB2312" w:cs="Times New Roman"/>
          <w:color w:val="000000"/>
          <w:spacing w:val="4"/>
          <w:sz w:val="32"/>
          <w:szCs w:val="32"/>
          <w:highlight w:val="none"/>
          <w:lang w:val="en-US" w:eastAsia="zh-CN"/>
        </w:rPr>
        <w:t>10.05</w:t>
      </w:r>
      <w:r>
        <w:rPr>
          <w:rFonts w:hint="default" w:ascii="Times New Roman" w:hAnsi="Times New Roman" w:eastAsia="仿宋_GB2312" w:cs="Times New Roman"/>
          <w:color w:val="000000"/>
          <w:spacing w:val="4"/>
          <w:sz w:val="32"/>
          <w:szCs w:val="32"/>
          <w:highlight w:val="none"/>
        </w:rPr>
        <w:t>亿元，包括行政事业单位在职及离退休人员工资及社保、社区干部、村干部工资及社保，预留新招录人员工资及社保、干部职工丧葬抚恤费、职业年金做实资金等。</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②基本公用支出</w:t>
      </w:r>
      <w:r>
        <w:rPr>
          <w:rFonts w:hint="default" w:ascii="Times New Roman" w:hAnsi="Times New Roman" w:eastAsia="仿宋_GB2312" w:cs="Times New Roman"/>
          <w:color w:val="000000"/>
          <w:sz w:val="32"/>
          <w:szCs w:val="32"/>
          <w:highlight w:val="none"/>
          <w:lang w:val="en-US" w:eastAsia="zh-CN"/>
        </w:rPr>
        <w:t>0.62</w:t>
      </w:r>
      <w:r>
        <w:rPr>
          <w:rFonts w:hint="default" w:ascii="Times New Roman" w:hAnsi="Times New Roman" w:eastAsia="仿宋_GB2312" w:cs="Times New Roman"/>
          <w:color w:val="000000"/>
          <w:sz w:val="32"/>
          <w:szCs w:val="32"/>
          <w:highlight w:val="none"/>
        </w:rPr>
        <w:t>亿元，包括行政事业单位公用经费、车辆运行费和办公</w:t>
      </w:r>
      <w:r>
        <w:rPr>
          <w:rFonts w:hint="default" w:ascii="Times New Roman" w:hAnsi="Times New Roman" w:eastAsia="仿宋_GB2312" w:cs="Times New Roman"/>
          <w:color w:val="000000"/>
          <w:sz w:val="32"/>
          <w:szCs w:val="32"/>
          <w:highlight w:val="none"/>
          <w:lang w:eastAsia="zh-CN"/>
        </w:rPr>
        <w:t>运转</w:t>
      </w:r>
      <w:r>
        <w:rPr>
          <w:rFonts w:hint="default" w:ascii="Times New Roman" w:hAnsi="Times New Roman" w:eastAsia="仿宋_GB2312" w:cs="Times New Roman"/>
          <w:color w:val="000000"/>
          <w:sz w:val="32"/>
          <w:szCs w:val="32"/>
          <w:highlight w:val="none"/>
        </w:rPr>
        <w:t>费，</w:t>
      </w:r>
      <w:r>
        <w:rPr>
          <w:rFonts w:hint="default" w:ascii="Times New Roman" w:hAnsi="Times New Roman" w:eastAsia="仿宋_GB2312" w:cs="Times New Roman"/>
          <w:color w:val="000000"/>
          <w:spacing w:val="4"/>
          <w:sz w:val="32"/>
          <w:szCs w:val="32"/>
          <w:highlight w:val="none"/>
        </w:rPr>
        <w:t>以及</w:t>
      </w:r>
      <w:r>
        <w:rPr>
          <w:rFonts w:hint="default" w:ascii="Times New Roman" w:hAnsi="Times New Roman" w:eastAsia="仿宋_GB2312" w:cs="Times New Roman"/>
          <w:color w:val="000000"/>
          <w:sz w:val="32"/>
          <w:szCs w:val="32"/>
          <w:highlight w:val="none"/>
        </w:rPr>
        <w:t>社区、村级办公经费等。</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lang w:val="en-US" w:eastAsia="zh-CN"/>
        </w:rPr>
        <w:t>2</w:t>
      </w:r>
      <w:r>
        <w:rPr>
          <w:rFonts w:hint="default" w:ascii="Times New Roman" w:hAnsi="Times New Roman" w:eastAsia="仿宋_GB2312" w:cs="Times New Roman"/>
          <w:b/>
          <w:bCs/>
          <w:color w:val="000000"/>
          <w:sz w:val="32"/>
          <w:szCs w:val="32"/>
          <w:highlight w:val="none"/>
          <w:lang w:eastAsia="zh-CN"/>
        </w:rPr>
        <w:t>）项目支出：</w:t>
      </w:r>
      <w:r>
        <w:rPr>
          <w:rFonts w:hint="default" w:ascii="Times New Roman" w:hAnsi="Times New Roman" w:eastAsia="仿宋_GB2312" w:cs="Times New Roman"/>
          <w:color w:val="000000"/>
          <w:sz w:val="32"/>
          <w:szCs w:val="32"/>
          <w:highlight w:val="none"/>
        </w:rPr>
        <w:t>安排资</w:t>
      </w:r>
      <w:r>
        <w:rPr>
          <w:rFonts w:hint="default" w:ascii="Times New Roman" w:hAnsi="Times New Roman" w:eastAsia="仿宋_GB2312" w:cs="Times New Roman"/>
          <w:color w:val="000000"/>
          <w:spacing w:val="4"/>
          <w:sz w:val="32"/>
          <w:szCs w:val="32"/>
          <w:highlight w:val="none"/>
        </w:rPr>
        <w:t>金</w:t>
      </w:r>
      <w:r>
        <w:rPr>
          <w:rFonts w:hint="default" w:ascii="Times New Roman" w:hAnsi="Times New Roman" w:eastAsia="仿宋_GB2312" w:cs="Times New Roman"/>
          <w:color w:val="000000"/>
          <w:spacing w:val="4"/>
          <w:sz w:val="32"/>
          <w:szCs w:val="32"/>
          <w:highlight w:val="none"/>
          <w:lang w:val="en-US" w:eastAsia="zh-CN"/>
        </w:rPr>
        <w:t>6.</w:t>
      </w:r>
      <w:r>
        <w:rPr>
          <w:rFonts w:hint="eastAsia" w:ascii="Times New Roman" w:hAnsi="Times New Roman" w:eastAsia="仿宋_GB2312" w:cs="Times New Roman"/>
          <w:color w:val="000000"/>
          <w:spacing w:val="4"/>
          <w:sz w:val="32"/>
          <w:szCs w:val="32"/>
          <w:highlight w:val="none"/>
          <w:lang w:val="en-US" w:eastAsia="zh-CN"/>
        </w:rPr>
        <w:t>86</w:t>
      </w:r>
      <w:r>
        <w:rPr>
          <w:rFonts w:hint="default" w:ascii="Times New Roman" w:hAnsi="Times New Roman" w:eastAsia="仿宋_GB2312" w:cs="Times New Roman"/>
          <w:color w:val="000000"/>
          <w:spacing w:val="4"/>
          <w:sz w:val="32"/>
          <w:szCs w:val="32"/>
          <w:highlight w:val="none"/>
        </w:rPr>
        <w:t>亿元</w:t>
      </w:r>
      <w:r>
        <w:rPr>
          <w:rFonts w:hint="default" w:ascii="Times New Roman" w:hAnsi="Times New Roman" w:eastAsia="仿宋_GB2312" w:cs="Times New Roman"/>
          <w:color w:val="000000"/>
          <w:sz w:val="32"/>
          <w:szCs w:val="32"/>
          <w:highlight w:val="none"/>
        </w:rPr>
        <w:t>，主要用于保障各单位履行职责、行政职能必需的基本业务费和区级重点会议，以及基本民生和社会管理方面必需的项目经费，其中：基本业务费和区级重点会议</w:t>
      </w:r>
      <w:r>
        <w:rPr>
          <w:rFonts w:hint="default" w:ascii="Times New Roman" w:hAnsi="Times New Roman" w:eastAsia="仿宋_GB2312" w:cs="Times New Roman"/>
          <w:color w:val="000000"/>
          <w:sz w:val="32"/>
          <w:szCs w:val="32"/>
          <w:highlight w:val="none"/>
          <w:lang w:val="en-US" w:eastAsia="zh-CN"/>
        </w:rPr>
        <w:t>0.52亿元；</w:t>
      </w:r>
      <w:r>
        <w:rPr>
          <w:rFonts w:hint="default" w:ascii="Times New Roman" w:hAnsi="Times New Roman" w:eastAsia="仿宋_GB2312" w:cs="Times New Roman"/>
          <w:color w:val="000000"/>
          <w:sz w:val="32"/>
          <w:szCs w:val="32"/>
          <w:highlight w:val="none"/>
        </w:rPr>
        <w:t>保基本民生</w:t>
      </w:r>
      <w:r>
        <w:rPr>
          <w:rFonts w:hint="default" w:ascii="Times New Roman" w:hAnsi="Times New Roman" w:eastAsia="仿宋_GB2312" w:cs="Times New Roman"/>
          <w:color w:val="000000"/>
          <w:sz w:val="32"/>
          <w:szCs w:val="32"/>
          <w:highlight w:val="none"/>
          <w:lang w:val="en-US" w:eastAsia="zh-CN"/>
        </w:rPr>
        <w:t>0.72</w:t>
      </w:r>
      <w:r>
        <w:rPr>
          <w:rFonts w:hint="default" w:ascii="Times New Roman" w:hAnsi="Times New Roman" w:eastAsia="仿宋_GB2312" w:cs="Times New Roman"/>
          <w:color w:val="000000"/>
          <w:sz w:val="32"/>
          <w:szCs w:val="32"/>
          <w:highlight w:val="none"/>
        </w:rPr>
        <w:t>亿元，包括社会保障、教育、医疗卫生</w:t>
      </w:r>
      <w:r>
        <w:rPr>
          <w:rFonts w:hint="default" w:ascii="Times New Roman" w:hAnsi="Times New Roman" w:eastAsia="仿宋_GB2312" w:cs="Times New Roman"/>
          <w:color w:val="000000"/>
          <w:sz w:val="32"/>
          <w:szCs w:val="32"/>
          <w:highlight w:val="none"/>
          <w:lang w:eastAsia="zh-CN"/>
        </w:rPr>
        <w:t>等领域</w:t>
      </w:r>
      <w:r>
        <w:rPr>
          <w:rFonts w:hint="default" w:ascii="Times New Roman" w:hAnsi="Times New Roman" w:eastAsia="仿宋_GB2312" w:cs="Times New Roman"/>
          <w:color w:val="000000"/>
          <w:sz w:val="32"/>
          <w:szCs w:val="32"/>
          <w:highlight w:val="none"/>
        </w:rPr>
        <w:t>民生项目；保偿债</w:t>
      </w:r>
      <w:r>
        <w:rPr>
          <w:rFonts w:hint="default" w:ascii="Times New Roman" w:hAnsi="Times New Roman" w:eastAsia="仿宋_GB2312" w:cs="Times New Roman"/>
          <w:color w:val="000000"/>
          <w:sz w:val="32"/>
          <w:szCs w:val="32"/>
          <w:highlight w:val="none"/>
          <w:lang w:val="en-US" w:eastAsia="zh-CN"/>
        </w:rPr>
        <w:t>1.6</w:t>
      </w:r>
      <w:r>
        <w:rPr>
          <w:rFonts w:hint="default" w:ascii="Times New Roman" w:hAnsi="Times New Roman" w:eastAsia="仿宋_GB2312" w:cs="Times New Roman"/>
          <w:color w:val="000000"/>
          <w:sz w:val="32"/>
          <w:szCs w:val="32"/>
          <w:highlight w:val="none"/>
        </w:rPr>
        <w:t>亿元，包括</w:t>
      </w:r>
      <w:r>
        <w:rPr>
          <w:rFonts w:hint="default" w:ascii="Times New Roman" w:hAnsi="Times New Roman" w:eastAsia="仿宋_GB2312" w:cs="Times New Roman"/>
          <w:color w:val="000000"/>
          <w:sz w:val="32"/>
          <w:szCs w:val="32"/>
          <w:highlight w:val="none"/>
          <w:lang w:eastAsia="zh-CN"/>
        </w:rPr>
        <w:t>一般</w:t>
      </w:r>
      <w:r>
        <w:rPr>
          <w:rFonts w:hint="default" w:ascii="Times New Roman" w:hAnsi="Times New Roman" w:eastAsia="仿宋_GB2312" w:cs="Times New Roman"/>
          <w:color w:val="000000"/>
          <w:sz w:val="32"/>
          <w:szCs w:val="32"/>
          <w:highlight w:val="none"/>
        </w:rPr>
        <w:t>债还本和付息支出</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其他刚性支出</w:t>
      </w:r>
      <w:r>
        <w:rPr>
          <w:rFonts w:hint="default" w:ascii="Times New Roman" w:hAnsi="Times New Roman" w:eastAsia="仿宋_GB2312" w:cs="Times New Roman"/>
          <w:color w:val="000000"/>
          <w:sz w:val="32"/>
          <w:szCs w:val="32"/>
          <w:highlight w:val="none"/>
          <w:lang w:val="en-US" w:eastAsia="zh-CN"/>
        </w:rPr>
        <w:t>1.08</w:t>
      </w:r>
      <w:r>
        <w:rPr>
          <w:rFonts w:hint="default" w:ascii="Times New Roman" w:hAnsi="Times New Roman" w:eastAsia="仿宋_GB2312" w:cs="Times New Roman"/>
          <w:color w:val="000000"/>
          <w:sz w:val="32"/>
          <w:szCs w:val="32"/>
          <w:highlight w:val="none"/>
        </w:rPr>
        <w:t>亿元，包括</w:t>
      </w:r>
      <w:r>
        <w:rPr>
          <w:rFonts w:hint="default" w:ascii="Times New Roman" w:hAnsi="Times New Roman" w:eastAsia="仿宋_GB2312" w:cs="Times New Roman"/>
          <w:color w:val="000000"/>
          <w:sz w:val="32"/>
          <w:szCs w:val="32"/>
          <w:highlight w:val="none"/>
          <w:lang w:eastAsia="zh-CN"/>
        </w:rPr>
        <w:t>政府购买服务</w:t>
      </w:r>
      <w:r>
        <w:rPr>
          <w:rFonts w:hint="default" w:ascii="Times New Roman" w:hAnsi="Times New Roman" w:eastAsia="仿宋_GB2312" w:cs="Times New Roman"/>
          <w:color w:val="000000"/>
          <w:sz w:val="32"/>
          <w:szCs w:val="32"/>
          <w:highlight w:val="none"/>
        </w:rPr>
        <w:t>人员支出</w:t>
      </w:r>
      <w:r>
        <w:rPr>
          <w:rFonts w:hint="default" w:ascii="Times New Roman" w:hAnsi="Times New Roman" w:eastAsia="仿宋_GB2312" w:cs="Times New Roman"/>
          <w:color w:val="000000"/>
          <w:sz w:val="32"/>
          <w:szCs w:val="32"/>
          <w:highlight w:val="none"/>
          <w:lang w:eastAsia="zh-CN"/>
        </w:rPr>
        <w:t>、城市环卫绿化</w:t>
      </w:r>
      <w:r>
        <w:rPr>
          <w:rFonts w:hint="eastAsia" w:ascii="Times New Roman" w:hAnsi="Times New Roman" w:eastAsia="仿宋_GB2312" w:cs="Times New Roman"/>
          <w:color w:val="000000"/>
          <w:sz w:val="32"/>
          <w:szCs w:val="32"/>
          <w:highlight w:val="none"/>
          <w:lang w:eastAsia="zh-CN"/>
        </w:rPr>
        <w:t>等</w:t>
      </w:r>
      <w:r>
        <w:rPr>
          <w:rFonts w:hint="default" w:ascii="Times New Roman" w:hAnsi="Times New Roman" w:eastAsia="仿宋_GB2312" w:cs="Times New Roman"/>
          <w:color w:val="000000"/>
          <w:sz w:val="32"/>
          <w:szCs w:val="32"/>
          <w:highlight w:val="none"/>
          <w:lang w:eastAsia="zh-CN"/>
        </w:rPr>
        <w:t>支出；</w:t>
      </w:r>
      <w:r>
        <w:rPr>
          <w:rFonts w:hint="default" w:ascii="Times New Roman" w:hAnsi="Times New Roman" w:eastAsia="仿宋_GB2312" w:cs="Times New Roman"/>
          <w:color w:val="000000"/>
          <w:sz w:val="32"/>
          <w:szCs w:val="32"/>
          <w:highlight w:val="none"/>
        </w:rPr>
        <w:t>区委和政府确定的重点</w:t>
      </w:r>
      <w:r>
        <w:rPr>
          <w:rFonts w:hint="default" w:ascii="Times New Roman" w:hAnsi="Times New Roman" w:eastAsia="仿宋_GB2312" w:cs="Times New Roman"/>
          <w:color w:val="000000"/>
          <w:sz w:val="32"/>
          <w:szCs w:val="32"/>
          <w:highlight w:val="none"/>
          <w:lang w:eastAsia="zh-CN"/>
        </w:rPr>
        <w:t>支出</w:t>
      </w:r>
      <w:r>
        <w:rPr>
          <w:rFonts w:hint="eastAsia" w:ascii="Times New Roman" w:hAnsi="Times New Roman" w:eastAsia="仿宋_GB2312" w:cs="Times New Roman"/>
          <w:color w:val="000000"/>
          <w:sz w:val="32"/>
          <w:szCs w:val="32"/>
          <w:highlight w:val="none"/>
          <w:lang w:val="en-US" w:eastAsia="zh-CN"/>
        </w:rPr>
        <w:t>2.5</w:t>
      </w:r>
      <w:r>
        <w:rPr>
          <w:rFonts w:hint="default" w:ascii="Times New Roman" w:hAnsi="Times New Roman" w:eastAsia="仿宋_GB2312" w:cs="Times New Roman"/>
          <w:color w:val="000000"/>
          <w:sz w:val="32"/>
          <w:szCs w:val="32"/>
          <w:highlight w:val="none"/>
          <w:lang w:val="en-US" w:eastAsia="zh-CN"/>
        </w:rPr>
        <w:t>亿元；</w:t>
      </w:r>
      <w:r>
        <w:rPr>
          <w:rFonts w:hint="default" w:ascii="Times New Roman" w:hAnsi="Times New Roman" w:eastAsia="仿宋_GB2312" w:cs="Times New Roman"/>
          <w:color w:val="000000"/>
          <w:sz w:val="32"/>
          <w:szCs w:val="32"/>
          <w:highlight w:val="none"/>
        </w:rPr>
        <w:t>设置预备费0.</w:t>
      </w:r>
      <w:r>
        <w:rPr>
          <w:rFonts w:hint="eastAsia" w:ascii="Times New Roman" w:hAnsi="Times New Roman" w:eastAsia="仿宋_GB2312" w:cs="Times New Roman"/>
          <w:color w:val="000000"/>
          <w:sz w:val="32"/>
          <w:szCs w:val="32"/>
          <w:highlight w:val="none"/>
          <w:lang w:val="en-US" w:eastAsia="zh-CN"/>
        </w:rPr>
        <w:t>44</w:t>
      </w:r>
      <w:r>
        <w:rPr>
          <w:rFonts w:hint="default" w:ascii="Times New Roman" w:hAnsi="Times New Roman" w:eastAsia="仿宋_GB2312" w:cs="Times New Roman"/>
          <w:color w:val="000000"/>
          <w:sz w:val="32"/>
          <w:szCs w:val="32"/>
          <w:highlight w:val="none"/>
        </w:rPr>
        <w:t>亿元，用于保障年度预算执行中的自然灾害等突发事件处理增加的支出及其他难以预见的开支。</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lang w:eastAsia="zh-CN"/>
        </w:rPr>
        <w:t>（二）</w:t>
      </w:r>
      <w:r>
        <w:rPr>
          <w:rFonts w:hint="default" w:ascii="Times New Roman" w:hAnsi="Times New Roman" w:eastAsia="楷体_GB2312" w:cs="Times New Roman"/>
          <w:b/>
          <w:bCs/>
          <w:color w:val="000000"/>
          <w:sz w:val="32"/>
          <w:szCs w:val="32"/>
          <w:highlight w:val="none"/>
        </w:rPr>
        <w:t>政府性基金预算</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沙坡头区政府性基金预算</w:t>
      </w:r>
      <w:r>
        <w:rPr>
          <w:rFonts w:hint="eastAsia" w:ascii="Times New Roman" w:hAnsi="Times New Roman" w:eastAsia="仿宋_GB2312" w:cs="Times New Roman"/>
          <w:b w:val="0"/>
          <w:bCs w:val="0"/>
          <w:color w:val="000000"/>
          <w:sz w:val="32"/>
          <w:szCs w:val="32"/>
          <w:highlight w:val="none"/>
          <w:lang w:eastAsia="zh-CN"/>
        </w:rPr>
        <w:t>全口径</w:t>
      </w:r>
      <w:r>
        <w:rPr>
          <w:rFonts w:hint="default" w:ascii="Times New Roman" w:hAnsi="Times New Roman" w:eastAsia="仿宋_GB2312" w:cs="Times New Roman"/>
          <w:b w:val="0"/>
          <w:bCs w:val="0"/>
          <w:color w:val="000000"/>
          <w:sz w:val="32"/>
          <w:szCs w:val="32"/>
          <w:highlight w:val="none"/>
        </w:rPr>
        <w:t>收入</w:t>
      </w:r>
      <w:r>
        <w:rPr>
          <w:rFonts w:hint="eastAsia" w:ascii="Times New Roman" w:hAnsi="Times New Roman" w:eastAsia="仿宋_GB2312" w:cs="Times New Roman"/>
          <w:b w:val="0"/>
          <w:bCs w:val="0"/>
          <w:color w:val="000000"/>
          <w:sz w:val="32"/>
          <w:szCs w:val="32"/>
          <w:highlight w:val="none"/>
          <w:lang w:val="en-US" w:eastAsia="zh-CN"/>
        </w:rPr>
        <w:t>8.37</w:t>
      </w:r>
      <w:r>
        <w:rPr>
          <w:rFonts w:hint="default" w:ascii="Times New Roman" w:hAnsi="Times New Roman" w:eastAsia="仿宋_GB2312" w:cs="Times New Roman"/>
          <w:b w:val="0"/>
          <w:bCs w:val="0"/>
          <w:color w:val="000000"/>
          <w:sz w:val="32"/>
          <w:szCs w:val="32"/>
          <w:highlight w:val="none"/>
        </w:rPr>
        <w:t>亿元</w:t>
      </w:r>
      <w:r>
        <w:rPr>
          <w:rFonts w:hint="eastAsia" w:ascii="Times New Roman" w:hAnsi="Times New Roman" w:eastAsia="仿宋_GB2312" w:cs="Times New Roman"/>
          <w:b w:val="0"/>
          <w:bCs w:val="0"/>
          <w:color w:val="000000"/>
          <w:sz w:val="32"/>
          <w:szCs w:val="32"/>
          <w:highlight w:val="none"/>
          <w:lang w:eastAsia="zh-CN"/>
        </w:rPr>
        <w:t>，其中：本级政府性基金收入</w:t>
      </w:r>
      <w:r>
        <w:rPr>
          <w:rFonts w:hint="eastAsia" w:ascii="Times New Roman" w:hAnsi="Times New Roman" w:eastAsia="仿宋_GB2312" w:cs="Times New Roman"/>
          <w:b w:val="0"/>
          <w:bCs w:val="0"/>
          <w:color w:val="000000"/>
          <w:sz w:val="32"/>
          <w:szCs w:val="32"/>
          <w:highlight w:val="none"/>
          <w:lang w:val="en-US" w:eastAsia="zh-CN"/>
        </w:rPr>
        <w:t>6亿元，</w:t>
      </w:r>
      <w:r>
        <w:rPr>
          <w:rFonts w:hint="eastAsia" w:ascii="Times New Roman" w:hAnsi="Times New Roman" w:eastAsia="仿宋_GB2312" w:cs="Times New Roman"/>
          <w:b w:val="0"/>
          <w:bCs w:val="0"/>
          <w:color w:val="000000"/>
          <w:sz w:val="32"/>
          <w:szCs w:val="32"/>
          <w:highlight w:val="none"/>
          <w:lang w:eastAsia="zh-CN"/>
        </w:rPr>
        <w:t>同比增长</w:t>
      </w:r>
      <w:r>
        <w:rPr>
          <w:rFonts w:hint="eastAsia" w:ascii="Times New Roman" w:hAnsi="Times New Roman" w:eastAsia="仿宋_GB2312" w:cs="Times New Roman"/>
          <w:b w:val="0"/>
          <w:bCs w:val="0"/>
          <w:color w:val="000000"/>
          <w:sz w:val="32"/>
          <w:szCs w:val="32"/>
          <w:highlight w:val="none"/>
          <w:lang w:val="en-US" w:eastAsia="zh-CN"/>
        </w:rPr>
        <w:t>122%；</w:t>
      </w:r>
      <w:r>
        <w:rPr>
          <w:rFonts w:hint="default" w:ascii="Times New Roman" w:hAnsi="Times New Roman" w:eastAsia="仿宋_GB2312" w:cs="Times New Roman"/>
          <w:b w:val="0"/>
          <w:bCs w:val="0"/>
          <w:color w:val="auto"/>
          <w:kern w:val="2"/>
          <w:sz w:val="32"/>
          <w:szCs w:val="32"/>
          <w:highlight w:val="none"/>
          <w:lang w:val="en-US" w:eastAsia="zh-CN" w:bidi="ar-SA"/>
        </w:rPr>
        <w:t>提前下达专项收入</w:t>
      </w:r>
      <w:r>
        <w:rPr>
          <w:rFonts w:hint="eastAsia" w:ascii="Times New Roman" w:hAnsi="Times New Roman" w:eastAsia="仿宋_GB2312" w:cs="Times New Roman"/>
          <w:b w:val="0"/>
          <w:bCs w:val="0"/>
          <w:color w:val="auto"/>
          <w:kern w:val="2"/>
          <w:sz w:val="32"/>
          <w:szCs w:val="32"/>
          <w:highlight w:val="none"/>
          <w:lang w:val="en-US" w:eastAsia="zh-CN" w:bidi="ar-SA"/>
        </w:rPr>
        <w:t>0.06</w:t>
      </w:r>
      <w:r>
        <w:rPr>
          <w:rFonts w:hint="default" w:ascii="Times New Roman" w:hAnsi="Times New Roman" w:eastAsia="仿宋_GB2312" w:cs="Times New Roman"/>
          <w:b w:val="0"/>
          <w:bCs w:val="0"/>
          <w:color w:val="auto"/>
          <w:kern w:val="2"/>
          <w:sz w:val="32"/>
          <w:szCs w:val="32"/>
          <w:highlight w:val="none"/>
          <w:lang w:val="en-US" w:eastAsia="zh-CN" w:bidi="ar-SA"/>
        </w:rPr>
        <w:t>亿元</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000000"/>
          <w:sz w:val="32"/>
          <w:szCs w:val="32"/>
          <w:highlight w:val="none"/>
          <w:lang w:val="en-US" w:eastAsia="zh-CN"/>
        </w:rPr>
        <w:t>上年结余结转收入2.31亿元</w:t>
      </w:r>
      <w:r>
        <w:rPr>
          <w:rFonts w:hint="default" w:ascii="Times New Roman" w:hAnsi="Times New Roman" w:eastAsia="仿宋_GB2312" w:cs="Times New Roman"/>
          <w:b w:val="0"/>
          <w:bCs w:val="0"/>
          <w:color w:val="000000"/>
          <w:sz w:val="32"/>
          <w:szCs w:val="32"/>
          <w:highlight w:val="none"/>
        </w:rPr>
        <w:t>。政府性基金预算支出</w:t>
      </w:r>
      <w:r>
        <w:rPr>
          <w:rFonts w:hint="eastAsia" w:ascii="Times New Roman" w:hAnsi="Times New Roman" w:eastAsia="仿宋_GB2312" w:cs="Times New Roman"/>
          <w:b w:val="0"/>
          <w:bCs w:val="0"/>
          <w:color w:val="000000"/>
          <w:sz w:val="32"/>
          <w:szCs w:val="32"/>
          <w:highlight w:val="none"/>
          <w:lang w:val="en-US" w:eastAsia="zh-CN"/>
        </w:rPr>
        <w:t>8.37</w:t>
      </w:r>
      <w:r>
        <w:rPr>
          <w:rFonts w:hint="default" w:ascii="Times New Roman" w:hAnsi="Times New Roman" w:eastAsia="仿宋_GB2312" w:cs="Times New Roman"/>
          <w:b w:val="0"/>
          <w:bCs w:val="0"/>
          <w:color w:val="000000"/>
          <w:sz w:val="32"/>
          <w:szCs w:val="32"/>
          <w:highlight w:val="none"/>
        </w:rPr>
        <w:t>亿元，其中：用于冬季清洁取暖项目、农村环卫市场化运营</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1+X农副产品加工园区</w:t>
      </w:r>
      <w:r>
        <w:rPr>
          <w:rFonts w:hint="eastAsia" w:ascii="Times New Roman" w:hAnsi="Times New Roman" w:eastAsia="仿宋_GB2312" w:cs="Times New Roman"/>
          <w:b w:val="0"/>
          <w:bCs w:val="0"/>
          <w:color w:val="000000"/>
          <w:sz w:val="32"/>
          <w:szCs w:val="32"/>
          <w:highlight w:val="none"/>
          <w:lang w:eastAsia="zh-CN"/>
        </w:rPr>
        <w:t>建设、沙坡头区人民医院迁建</w:t>
      </w:r>
      <w:r>
        <w:rPr>
          <w:rFonts w:hint="default" w:ascii="Times New Roman" w:hAnsi="Times New Roman" w:eastAsia="仿宋_GB2312" w:cs="Times New Roman"/>
          <w:b w:val="0"/>
          <w:bCs w:val="0"/>
          <w:color w:val="000000"/>
          <w:sz w:val="32"/>
          <w:szCs w:val="32"/>
          <w:highlight w:val="none"/>
        </w:rPr>
        <w:t>等重点项目</w:t>
      </w:r>
      <w:r>
        <w:rPr>
          <w:rFonts w:hint="eastAsia" w:ascii="Times New Roman" w:hAnsi="Times New Roman" w:eastAsia="仿宋_GB2312" w:cs="Times New Roman"/>
          <w:b w:val="0"/>
          <w:bCs w:val="0"/>
          <w:color w:val="000000"/>
          <w:sz w:val="32"/>
          <w:szCs w:val="32"/>
          <w:highlight w:val="none"/>
          <w:lang w:val="en-US" w:eastAsia="zh-CN"/>
        </w:rPr>
        <w:t>8.15</w:t>
      </w:r>
      <w:r>
        <w:rPr>
          <w:rFonts w:hint="default" w:ascii="Times New Roman" w:hAnsi="Times New Roman" w:eastAsia="仿宋_GB2312" w:cs="Times New Roman"/>
          <w:b w:val="0"/>
          <w:bCs w:val="0"/>
          <w:color w:val="000000"/>
          <w:sz w:val="32"/>
          <w:szCs w:val="32"/>
          <w:highlight w:val="none"/>
        </w:rPr>
        <w:t>亿元；专项债券还本付息支出</w:t>
      </w:r>
      <w:r>
        <w:rPr>
          <w:rFonts w:hint="eastAsia" w:ascii="Times New Roman" w:hAnsi="Times New Roman" w:eastAsia="仿宋_GB2312" w:cs="Times New Roman"/>
          <w:b w:val="0"/>
          <w:bCs w:val="0"/>
          <w:color w:val="000000"/>
          <w:sz w:val="32"/>
          <w:szCs w:val="32"/>
          <w:highlight w:val="none"/>
          <w:lang w:val="en-US" w:eastAsia="zh-CN"/>
        </w:rPr>
        <w:t>0.22</w:t>
      </w:r>
      <w:r>
        <w:rPr>
          <w:rFonts w:hint="default" w:ascii="Times New Roman" w:hAnsi="Times New Roman" w:eastAsia="仿宋_GB2312" w:cs="Times New Roman"/>
          <w:b w:val="0"/>
          <w:bCs w:val="0"/>
          <w:color w:val="000000"/>
          <w:sz w:val="32"/>
          <w:szCs w:val="32"/>
          <w:highlight w:val="none"/>
        </w:rPr>
        <w:t>亿元。</w:t>
      </w:r>
    </w:p>
    <w:p>
      <w:pPr>
        <w:keepNext w:val="0"/>
        <w:keepLines w:val="0"/>
        <w:pageBreakBefore w:val="0"/>
        <w:widowControl w:val="0"/>
        <w:numPr>
          <w:ilvl w:val="0"/>
          <w:numId w:val="2"/>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rPr>
        <w:t>国有资本经营预算</w:t>
      </w:r>
    </w:p>
    <w:p>
      <w:pPr>
        <w:keepNext w:val="0"/>
        <w:keepLines w:val="0"/>
        <w:pageBreakBefore w:val="0"/>
        <w:widowControl w:val="0"/>
        <w:numPr>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000000"/>
          <w:spacing w:val="-6"/>
          <w:sz w:val="32"/>
          <w:szCs w:val="32"/>
          <w:highlight w:val="none"/>
        </w:rPr>
      </w:pPr>
      <w:r>
        <w:rPr>
          <w:rFonts w:hint="default" w:ascii="Times New Roman" w:hAnsi="Times New Roman" w:eastAsia="仿宋_GB2312" w:cs="Times New Roman"/>
          <w:color w:val="000000"/>
          <w:sz w:val="32"/>
          <w:szCs w:val="32"/>
          <w:highlight w:val="none"/>
        </w:rPr>
        <w:t>按照《自治区人民政府关于进一步深化预算管理制度改革的实施意见》（宁政发〔2021〕31号）文件规定，“国有资本规模较小或国有企业数量较少的市县可以不编制本级国有资本经营预算”</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目前，沙坡头区国有企业</w:t>
      </w:r>
      <w:r>
        <w:rPr>
          <w:rFonts w:hint="eastAsia" w:ascii="Times New Roman" w:hAnsi="Times New Roman" w:eastAsia="仿宋_GB2312" w:cs="Times New Roman"/>
          <w:color w:val="000000"/>
          <w:sz w:val="32"/>
          <w:szCs w:val="32"/>
          <w:highlight w:val="none"/>
          <w:lang w:eastAsia="zh-CN"/>
        </w:rPr>
        <w:t>数量较少</w:t>
      </w:r>
      <w:r>
        <w:rPr>
          <w:rFonts w:hint="default" w:ascii="Times New Roman" w:hAnsi="Times New Roman" w:eastAsia="仿宋_GB2312" w:cs="Times New Roman"/>
          <w:color w:val="000000"/>
          <w:sz w:val="32"/>
          <w:szCs w:val="32"/>
          <w:highlight w:val="none"/>
        </w:rPr>
        <w:t>且国有资本规模较小，因此202</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年未编制国有资本经营预算。</w:t>
      </w:r>
      <w:r>
        <w:rPr>
          <w:rFonts w:hint="default" w:ascii="Times New Roman" w:hAnsi="Times New Roman" w:eastAsia="仿宋_GB2312" w:cs="Times New Roman"/>
          <w:color w:val="000000"/>
          <w:sz w:val="32"/>
          <w:szCs w:val="32"/>
          <w:highlight w:val="none"/>
          <w:lang w:eastAsia="zh-CN"/>
        </w:rPr>
        <w:t>今后</w:t>
      </w:r>
      <w:r>
        <w:rPr>
          <w:rFonts w:hint="default" w:ascii="Times New Roman" w:hAnsi="Times New Roman" w:eastAsia="仿宋_GB2312" w:cs="Times New Roman"/>
          <w:color w:val="000000"/>
          <w:sz w:val="32"/>
          <w:szCs w:val="32"/>
          <w:highlight w:val="none"/>
        </w:rPr>
        <w:t>年度</w:t>
      </w:r>
      <w:r>
        <w:rPr>
          <w:rFonts w:hint="default" w:ascii="Times New Roman" w:hAnsi="Times New Roman" w:eastAsia="仿宋_GB2312" w:cs="Times New Roman"/>
          <w:color w:val="000000"/>
          <w:sz w:val="32"/>
          <w:szCs w:val="32"/>
          <w:highlight w:val="none"/>
          <w:lang w:eastAsia="zh-CN"/>
        </w:rPr>
        <w:t>若</w:t>
      </w:r>
      <w:r>
        <w:rPr>
          <w:rFonts w:hint="default" w:ascii="Times New Roman" w:hAnsi="Times New Roman" w:eastAsia="仿宋_GB2312" w:cs="Times New Roman"/>
          <w:color w:val="000000"/>
          <w:sz w:val="32"/>
          <w:szCs w:val="32"/>
          <w:highlight w:val="none"/>
        </w:rPr>
        <w:t>国有企业数量或</w:t>
      </w:r>
      <w:r>
        <w:rPr>
          <w:rFonts w:hint="default" w:ascii="Times New Roman" w:hAnsi="Times New Roman" w:eastAsia="仿宋_GB2312" w:cs="Times New Roman"/>
          <w:color w:val="000000"/>
          <w:spacing w:val="-6"/>
          <w:sz w:val="32"/>
          <w:szCs w:val="32"/>
          <w:highlight w:val="none"/>
        </w:rPr>
        <w:t>国有资本规模增加，视情况编制区本级国有资本经营预算。</w:t>
      </w:r>
    </w:p>
    <w:p>
      <w:pPr>
        <w:keepNext w:val="0"/>
        <w:keepLines w:val="0"/>
        <w:pageBreakBefore w:val="0"/>
        <w:widowControl w:val="0"/>
        <w:numPr>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60" w:lineRule="exact"/>
        <w:ind w:right="0" w:rightChars="0" w:firstLine="643" w:firstLineChars="200"/>
        <w:jc w:val="both"/>
        <w:textAlignment w:val="auto"/>
        <w:outlineLvl w:val="9"/>
        <w:rPr>
          <w:rFonts w:hint="default" w:ascii="黑体" w:hAnsi="黑体" w:eastAsia="黑体" w:cs="黑体"/>
          <w:sz w:val="32"/>
          <w:szCs w:val="32"/>
          <w:lang w:val="en-US" w:eastAsia="zh-CN"/>
        </w:rPr>
      </w:pPr>
      <w:r>
        <w:rPr>
          <w:rFonts w:hint="eastAsia" w:ascii="Times New Roman" w:hAnsi="Times New Roman" w:eastAsia="楷体" w:cs="Times New Roman"/>
          <w:b/>
          <w:bCs/>
          <w:kern w:val="2"/>
          <w:sz w:val="32"/>
          <w:szCs w:val="32"/>
          <w:lang w:val="en-US" w:eastAsia="zh-CN" w:bidi="ar-SA"/>
        </w:rPr>
        <w:t>（四）</w:t>
      </w:r>
      <w:r>
        <w:rPr>
          <w:rFonts w:hint="default" w:ascii="Times New Roman" w:hAnsi="Times New Roman" w:eastAsia="楷体" w:cs="Times New Roman"/>
          <w:b/>
          <w:bCs/>
          <w:kern w:val="2"/>
          <w:sz w:val="32"/>
          <w:szCs w:val="32"/>
          <w:lang w:val="en-US" w:eastAsia="zh-CN" w:bidi="ar-SA"/>
        </w:rPr>
        <w:t>社会保险基金预算</w:t>
      </w:r>
    </w:p>
    <w:p>
      <w:pPr>
        <w:keepNext w:val="0"/>
        <w:keepLines w:val="0"/>
        <w:pageBreakBefore w:val="0"/>
        <w:widowControl w:val="0"/>
        <w:numPr>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不涉及</w:t>
      </w:r>
    </w:p>
    <w:p>
      <w:pPr>
        <w:keepNext w:val="0"/>
        <w:keepLines w:val="0"/>
        <w:pageBreakBefore w:val="0"/>
        <w:widowControl w:val="0"/>
        <w:numPr>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60" w:lineRule="exact"/>
        <w:ind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举借债务情况说明</w:t>
      </w:r>
    </w:p>
    <w:p>
      <w:pPr>
        <w:keepNext w:val="0"/>
        <w:keepLines w:val="0"/>
        <w:pageBreakBefore w:val="0"/>
        <w:widowControl w:val="0"/>
        <w:numPr>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年，自治区核定沙坡头区政府债务限额</w:t>
      </w:r>
      <w:r>
        <w:rPr>
          <w:rFonts w:hint="eastAsia" w:ascii="Times New Roman" w:hAnsi="Times New Roman" w:eastAsia="仿宋_GB2312" w:cs="Times New Roman"/>
          <w:kern w:val="2"/>
          <w:sz w:val="32"/>
          <w:szCs w:val="32"/>
          <w:lang w:val="en-US" w:eastAsia="zh-CN" w:bidi="ar-SA"/>
        </w:rPr>
        <w:t>38.86</w:t>
      </w:r>
      <w:r>
        <w:rPr>
          <w:rFonts w:hint="default" w:ascii="Times New Roman" w:hAnsi="Times New Roman" w:eastAsia="仿宋_GB2312" w:cs="Times New Roman"/>
          <w:kern w:val="2"/>
          <w:sz w:val="32"/>
          <w:szCs w:val="32"/>
          <w:lang w:val="en-US" w:eastAsia="zh-CN" w:bidi="ar-SA"/>
        </w:rPr>
        <w:t>亿元，其中：一般债务限额</w:t>
      </w:r>
      <w:r>
        <w:rPr>
          <w:rFonts w:hint="eastAsia" w:ascii="Times New Roman" w:hAnsi="Times New Roman" w:eastAsia="仿宋_GB2312" w:cs="Times New Roman"/>
          <w:kern w:val="2"/>
          <w:sz w:val="32"/>
          <w:szCs w:val="32"/>
          <w:lang w:val="en-US" w:eastAsia="zh-CN" w:bidi="ar-SA"/>
        </w:rPr>
        <w:t>37.46</w:t>
      </w:r>
      <w:r>
        <w:rPr>
          <w:rFonts w:hint="default" w:ascii="Times New Roman" w:hAnsi="Times New Roman" w:eastAsia="仿宋_GB2312" w:cs="Times New Roman"/>
          <w:kern w:val="2"/>
          <w:sz w:val="32"/>
          <w:szCs w:val="32"/>
          <w:lang w:val="en-US" w:eastAsia="zh-CN" w:bidi="ar-SA"/>
        </w:rPr>
        <w:t>亿元；专项债务限额1.4亿元。截至202</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年底，政府债务余额</w:t>
      </w:r>
      <w:r>
        <w:rPr>
          <w:rFonts w:hint="eastAsia" w:ascii="Times New Roman" w:hAnsi="Times New Roman" w:eastAsia="仿宋_GB2312" w:cs="Times New Roman"/>
          <w:kern w:val="2"/>
          <w:sz w:val="32"/>
          <w:szCs w:val="32"/>
          <w:lang w:val="en-US" w:eastAsia="zh-CN" w:bidi="ar-SA"/>
        </w:rPr>
        <w:t>36.11</w:t>
      </w:r>
      <w:r>
        <w:rPr>
          <w:rFonts w:hint="default" w:ascii="Times New Roman" w:hAnsi="Times New Roman" w:eastAsia="仿宋_GB2312" w:cs="Times New Roman"/>
          <w:kern w:val="2"/>
          <w:sz w:val="32"/>
          <w:szCs w:val="32"/>
          <w:lang w:val="en-US" w:eastAsia="zh-CN" w:bidi="ar-SA"/>
        </w:rPr>
        <w:t>亿元，其中：一般债务余额</w:t>
      </w:r>
      <w:r>
        <w:rPr>
          <w:rFonts w:hint="eastAsia" w:ascii="Times New Roman" w:hAnsi="Times New Roman" w:eastAsia="仿宋_GB2312" w:cs="Times New Roman"/>
          <w:kern w:val="2"/>
          <w:sz w:val="32"/>
          <w:szCs w:val="32"/>
          <w:lang w:val="en-US" w:eastAsia="zh-CN" w:bidi="ar-SA"/>
        </w:rPr>
        <w:t>34.88</w:t>
      </w:r>
      <w:r>
        <w:rPr>
          <w:rFonts w:hint="default" w:ascii="Times New Roman" w:hAnsi="Times New Roman" w:eastAsia="仿宋_GB2312" w:cs="Times New Roman"/>
          <w:kern w:val="2"/>
          <w:sz w:val="32"/>
          <w:szCs w:val="32"/>
          <w:lang w:val="en-US" w:eastAsia="zh-CN" w:bidi="ar-SA"/>
        </w:rPr>
        <w:t>亿元，专项债务余额1.</w:t>
      </w:r>
      <w:r>
        <w:rPr>
          <w:rFonts w:hint="eastAsia" w:ascii="Times New Roman" w:hAnsi="Times New Roman" w:eastAsia="仿宋_GB2312" w:cs="Times New Roman"/>
          <w:kern w:val="2"/>
          <w:sz w:val="32"/>
          <w:szCs w:val="32"/>
          <w:lang w:val="en-US" w:eastAsia="zh-CN" w:bidi="ar-SA"/>
        </w:rPr>
        <w:t>23</w:t>
      </w:r>
      <w:r>
        <w:rPr>
          <w:rFonts w:hint="default" w:ascii="Times New Roman" w:hAnsi="Times New Roman" w:eastAsia="仿宋_GB2312" w:cs="Times New Roman"/>
          <w:kern w:val="2"/>
          <w:sz w:val="32"/>
          <w:szCs w:val="32"/>
          <w:lang w:val="en-US" w:eastAsia="zh-CN" w:bidi="ar-SA"/>
        </w:rPr>
        <w:t>亿元，未超出债务限额，债务规模总体可控。</w:t>
      </w:r>
    </w:p>
    <w:p>
      <w:pPr>
        <w:keepNext w:val="0"/>
        <w:keepLines w:val="0"/>
        <w:pageBreakBefore w:val="0"/>
        <w:widowControl w:val="0"/>
        <w:numPr>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60" w:lineRule="exact"/>
        <w:ind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“三公”经费预算安排情况说明</w:t>
      </w:r>
    </w:p>
    <w:p>
      <w:pPr>
        <w:keepNext w:val="0"/>
        <w:keepLines w:val="0"/>
        <w:pageBreakBefore w:val="0"/>
        <w:widowControl w:val="0"/>
        <w:numPr>
          <w:numId w:val="0"/>
        </w:numPr>
        <w:pBdr>
          <w:top w:val="none" w:color="000000" w:sz="0" w:space="0"/>
          <w:left w:val="none" w:color="000000" w:sz="0" w:space="0"/>
          <w:bottom w:val="none" w:color="000000" w:sz="0" w:space="16"/>
          <w:right w:val="none" w:color="000000" w:sz="0" w:space="0"/>
        </w:pBdr>
        <w:kinsoku/>
        <w:wordWrap/>
        <w:overflowPunct w:val="0"/>
        <w:topLinePunct w:val="0"/>
        <w:autoSpaceDE w:val="0"/>
        <w:autoSpaceDN w:val="0"/>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沙坡头区一般公共预算“三公”经费预算安排 </w:t>
      </w:r>
      <w:r>
        <w:rPr>
          <w:rFonts w:hint="eastAsia" w:ascii="Times New Roman" w:hAnsi="Times New Roman" w:eastAsia="仿宋_GB2312" w:cs="Times New Roman"/>
          <w:sz w:val="32"/>
          <w:szCs w:val="32"/>
          <w:lang w:val="en-US" w:eastAsia="zh-CN"/>
        </w:rPr>
        <w:t>316.5</w:t>
      </w:r>
      <w:r>
        <w:rPr>
          <w:rFonts w:hint="default" w:ascii="Times New Roman" w:hAnsi="Times New Roman" w:eastAsia="仿宋_GB2312" w:cs="Times New Roman"/>
          <w:sz w:val="32"/>
          <w:szCs w:val="32"/>
          <w:lang w:val="en-US" w:eastAsia="zh-CN"/>
        </w:rPr>
        <w:t>万元，其中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因公出国境费用0万元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公务用车购置及运行维护费</w:t>
      </w:r>
      <w:r>
        <w:rPr>
          <w:rFonts w:hint="eastAsia" w:ascii="Times New Roman" w:hAnsi="Times New Roman" w:eastAsia="仿宋_GB2312" w:cs="Times New Roman"/>
          <w:sz w:val="32"/>
          <w:szCs w:val="32"/>
          <w:lang w:val="en-US" w:eastAsia="zh-CN"/>
        </w:rPr>
        <w:t>308.4</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（公务车辆购置费83.7万元、公车运行维护费224.7万元）</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相比2024年预算安排数有所下降，增长的主要原因是车辆报废，需购置新公务用车；</w:t>
      </w:r>
      <w:r>
        <w:rPr>
          <w:rFonts w:hint="default" w:ascii="Times New Roman" w:hAnsi="Times New Roman" w:eastAsia="仿宋_GB2312" w:cs="Times New Roman"/>
          <w:sz w:val="32"/>
          <w:szCs w:val="32"/>
          <w:lang w:val="en-US" w:eastAsia="zh-CN"/>
        </w:rPr>
        <w:t>公务接待费</w:t>
      </w:r>
      <w:r>
        <w:rPr>
          <w:rFonts w:hint="eastAsia" w:ascii="Times New Roman" w:hAnsi="Times New Roman" w:eastAsia="仿宋_GB2312" w:cs="Times New Roman"/>
          <w:sz w:val="32"/>
          <w:szCs w:val="32"/>
          <w:lang w:val="en-US" w:eastAsia="zh-CN"/>
        </w:rPr>
        <w:t>8.1</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年预算安排数</w:t>
      </w:r>
      <w:r>
        <w:rPr>
          <w:rFonts w:hint="eastAsia" w:ascii="Times New Roman" w:hAnsi="Times New Roman" w:eastAsia="仿宋_GB2312" w:cs="Times New Roman"/>
          <w:sz w:val="32"/>
          <w:szCs w:val="32"/>
          <w:lang w:val="en-US" w:eastAsia="zh-CN"/>
        </w:rPr>
        <w:t>持平。</w:t>
      </w:r>
      <w:bookmarkStart w:id="0" w:name="_GoBack"/>
      <w:bookmarkEnd w:id="0"/>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S Gothic">
    <w:panose1 w:val="020B0609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rabic Typesetting">
    <w:panose1 w:val="03020402040406030203"/>
    <w:charset w:val="00"/>
    <w:family w:val="auto"/>
    <w:pitch w:val="default"/>
    <w:sig w:usb0="A000206F" w:usb1="C0000000" w:usb2="00000008" w:usb3="00000000" w:csb0="200000D3"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Castellar">
    <w:panose1 w:val="020A0402060406010301"/>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ranklin Gothic Medium Cond">
    <w:panose1 w:val="020B0606030402020204"/>
    <w:charset w:val="00"/>
    <w:family w:val="auto"/>
    <w:pitch w:val="default"/>
    <w:sig w:usb0="00000287" w:usb1="00000000" w:usb2="00000000" w:usb3="00000000" w:csb0="2000009F" w:csb1="DFD70000"/>
  </w:font>
  <w:font w:name="Informal Roman">
    <w:panose1 w:val="030604020304060B0204"/>
    <w:charset w:val="00"/>
    <w:family w:val="auto"/>
    <w:pitch w:val="default"/>
    <w:sig w:usb0="00000003" w:usb1="00000000" w:usb2="00000000" w:usb3="00000000" w:csb0="20000001" w:csb1="00000000"/>
  </w:font>
  <w:font w:name="Kristen ITC">
    <w:panose1 w:val="03050502040202030202"/>
    <w:charset w:val="00"/>
    <w:family w:val="auto"/>
    <w:pitch w:val="default"/>
    <w:sig w:usb0="00000003" w:usb1="00000000" w:usb2="00000000" w:usb3="00000000" w:csb0="20000001" w:csb1="00000000"/>
  </w:font>
  <w:font w:name="Leelawadee">
    <w:panose1 w:val="020B0502040204020203"/>
    <w:charset w:val="00"/>
    <w:family w:val="auto"/>
    <w:pitch w:val="default"/>
    <w:sig w:usb0="01000001" w:usb1="00000000" w:usb2="00000000" w:usb3="00000000" w:csb0="2001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riam Fixed">
    <w:panose1 w:val="020B0509050101010101"/>
    <w:charset w:val="00"/>
    <w:family w:val="auto"/>
    <w:pitch w:val="default"/>
    <w:sig w:usb0="00000801" w:usb1="00000000" w:usb2="00000000" w:usb3="00000000" w:csb0="00000020" w:csb1="00200000"/>
  </w:font>
  <w:font w:name="Mistral">
    <w:panose1 w:val="03090702030407020403"/>
    <w:charset w:val="00"/>
    <w:family w:val="auto"/>
    <w:pitch w:val="default"/>
    <w:sig w:usb0="00000287" w:usb1="00000000" w:usb2="00000000" w:usb3="00000000" w:csb0="2000009F" w:csb1="DFD70000"/>
  </w:font>
  <w:font w:name="Modern No. 20">
    <w:panose1 w:val="02070704070505020303"/>
    <w:charset w:val="00"/>
    <w:family w:val="auto"/>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Monotype Corsiva">
    <w:panose1 w:val="03010101010201010101"/>
    <w:charset w:val="00"/>
    <w:family w:val="auto"/>
    <w:pitch w:val="default"/>
    <w:sig w:usb0="00000287" w:usb1="00000000" w:usb2="00000000" w:usb3="00000000" w:csb0="2000009F" w:csb1="DFD70000"/>
  </w:font>
  <w:font w:name="Niagara Engraved">
    <w:panose1 w:val="0402050207070303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Rockwell Condensed">
    <w:panose1 w:val="02060603050405020104"/>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Perpetua">
    <w:panose1 w:val="02020502060401020303"/>
    <w:charset w:val="00"/>
    <w:family w:val="auto"/>
    <w:pitch w:val="default"/>
    <w:sig w:usb0="00000003"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Microsoft YaHei UI">
    <w:panose1 w:val="020B0503020204020204"/>
    <w:charset w:val="86"/>
    <w:family w:val="auto"/>
    <w:pitch w:val="default"/>
    <w:sig w:usb0="80000287" w:usb1="28CF3C52" w:usb2="00000016" w:usb3="00000000" w:csb0="0004001F" w:csb1="00000000"/>
  </w:font>
  <w:font w:name="Microsoft JhengHei U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Engravers MT">
    <w:panose1 w:val="02090707080505020304"/>
    <w:charset w:val="00"/>
    <w:family w:val="auto"/>
    <w:pitch w:val="default"/>
    <w:sig w:usb0="00000003" w:usb1="00000000" w:usb2="00000000" w:usb3="00000000" w:csb0="20000001" w:csb1="00000000"/>
  </w:font>
  <w:font w:name="Freestyle Script">
    <w:panose1 w:val="030804020302050B0404"/>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Garamond">
    <w:panose1 w:val="02020404030301010803"/>
    <w:charset w:val="00"/>
    <w:family w:val="auto"/>
    <w:pitch w:val="default"/>
    <w:sig w:usb0="00000287" w:usb1="00000000" w:usb2="00000000" w:usb3="00000000" w:csb0="0000009F" w:csb1="DFD7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ll Sans MT Condensed">
    <w:panose1 w:val="020B0506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Haettenschweiler">
    <w:panose1 w:val="020B0706040902060204"/>
    <w:charset w:val="00"/>
    <w:family w:val="auto"/>
    <w:pitch w:val="default"/>
    <w:sig w:usb0="00000287" w:usb1="00000000" w:usb2="00000000" w:usb3="00000000" w:csb0="2000009F" w:csb1="DFD70000"/>
  </w:font>
  <w:font w:name="Goudy Stout">
    <w:panose1 w:val="0202090407030B020401"/>
    <w:charset w:val="00"/>
    <w:family w:val="auto"/>
    <w:pitch w:val="default"/>
    <w:sig w:usb0="00000003"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Segoe UI Semibold">
    <w:panose1 w:val="020B0702040204020203"/>
    <w:charset w:val="00"/>
    <w:family w:val="auto"/>
    <w:pitch w:val="default"/>
    <w:sig w:usb0="E00002FF" w:usb1="4000A47B" w:usb2="00000001" w:usb3="00000000" w:csb0="2000019F" w:csb1="00000000"/>
  </w:font>
  <w:font w:name="Simplified Arabic Fixed">
    <w:panose1 w:val="02070309020205020404"/>
    <w:charset w:val="00"/>
    <w:family w:val="auto"/>
    <w:pitch w:val="default"/>
    <w:sig w:usb0="00002003" w:usb1="00000000" w:usb2="00000000" w:usb3="00000000" w:csb0="00000041" w:csb1="20080000"/>
  </w:font>
  <w:font w:name="Traditional Arabic">
    <w:panose1 w:val="02020603050405020304"/>
    <w:charset w:val="00"/>
    <w:family w:val="auto"/>
    <w:pitch w:val="default"/>
    <w:sig w:usb0="00006003" w:usb1="80000000" w:usb2="00000008" w:usb3="00000000" w:csb0="00000041" w:csb1="2008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华文隶书">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Nyala">
    <w:panose1 w:val="02000504070300020003"/>
    <w:charset w:val="00"/>
    <w:family w:val="auto"/>
    <w:pitch w:val="default"/>
    <w:sig w:usb0="A000006F" w:usb1="00000000" w:usb2="00000800" w:usb3="00000000" w:csb0="00000093" w:csb1="00000000"/>
  </w:font>
  <w:font w:name="Franklin Gothic Medium">
    <w:panose1 w:val="020B0603020102020204"/>
    <w:charset w:val="00"/>
    <w:family w:val="auto"/>
    <w:pitch w:val="default"/>
    <w:sig w:usb0="00000287"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ˎ̥">
    <w:altName w:val="微软雅黑"/>
    <w:panose1 w:val="00000000000000000000"/>
    <w:charset w:val="00"/>
    <w:family w:val="roman"/>
    <w:pitch w:val="default"/>
    <w:sig w:usb0="00000000" w:usb1="00000000" w:usb2="00000000"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Noto Sans CJK HK">
    <w:altName w:val="Microsoft JhengHei"/>
    <w:panose1 w:val="020B0600000000000000"/>
    <w:charset w:val="88"/>
    <w:family w:val="auto"/>
    <w:pitch w:val="default"/>
    <w:sig w:usb0="00000000" w:usb1="00000000" w:usb2="00000016" w:usb3="00000000" w:csb0="603A0107" w:csb1="00000000"/>
  </w:font>
  <w:font w:name="方正宋体S-超大字符集">
    <w:altName w:val="宋体"/>
    <w:panose1 w:val="02000000000000000000"/>
    <w:charset w:val="86"/>
    <w:family w:val="auto"/>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1C5F4"/>
    <w:multiLevelType w:val="singleLevel"/>
    <w:tmpl w:val="6791C5F4"/>
    <w:lvl w:ilvl="0" w:tentative="0">
      <w:start w:val="1"/>
      <w:numFmt w:val="chineseCounting"/>
      <w:suff w:val="nothing"/>
      <w:lvlText w:val="%1、"/>
      <w:lvlJc w:val="left"/>
    </w:lvl>
  </w:abstractNum>
  <w:abstractNum w:abstractNumId="1">
    <w:nsid w:val="6791EE50"/>
    <w:multiLevelType w:val="singleLevel"/>
    <w:tmpl w:val="6791EE50"/>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13DB4"/>
    <w:rsid w:val="00652C06"/>
    <w:rsid w:val="0C78197E"/>
    <w:rsid w:val="15C73E9D"/>
    <w:rsid w:val="185E3C95"/>
    <w:rsid w:val="26DE208D"/>
    <w:rsid w:val="26ED22FA"/>
    <w:rsid w:val="37113DB4"/>
    <w:rsid w:val="377E77DC"/>
    <w:rsid w:val="3F985D97"/>
    <w:rsid w:val="3F9D3002"/>
    <w:rsid w:val="645632FD"/>
    <w:rsid w:val="65E92590"/>
    <w:rsid w:val="6AD7233B"/>
    <w:rsid w:val="7510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9"/>
    <w:basedOn w:val="1"/>
    <w:next w:val="1"/>
    <w:unhideWhenUsed/>
    <w:qFormat/>
    <w:uiPriority w:val="0"/>
    <w:pPr>
      <w:keepNext/>
      <w:keepLines/>
      <w:spacing w:line="317" w:lineRule="auto"/>
      <w:outlineLvl w:val="8"/>
    </w:pPr>
    <w:rPr>
      <w:rFonts w:ascii="Arial" w:hAnsi="Arial" w:eastAsia="黑体"/>
      <w:sz w:val="21"/>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2021-11-15T02:25:00Z</dcterms:created>
  <dc:creator>Administrator</dc:creator>
  <cp:lastModifiedBy>Administrator</cp:lastModifiedBy>
  <cp:lastPrinted>2023-01-11T07:47:00Z</cp:lastPrinted>
  <dcterms:modified xsi:type="dcterms:W3CDTF">2025-01-23T07:23:46Z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