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年沙坡头区财政收支预算安排</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说明</w:t>
      </w:r>
    </w:p>
    <w:p>
      <w:pPr>
        <w:pStyle w:val="2"/>
        <w:pageBreakBefore w:val="0"/>
        <w:widowControl w:val="0"/>
        <w:kinsoku/>
        <w:wordWrap/>
        <w:overflowPunct/>
        <w:topLinePunct w:val="0"/>
        <w:autoSpaceDE/>
        <w:autoSpaceDN/>
        <w:bidi w:val="0"/>
        <w:adjustRightInd/>
        <w:spacing w:line="560" w:lineRule="exact"/>
        <w:textAlignment w:val="auto"/>
      </w:pPr>
    </w:p>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8"/>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rPr>
        <w:t>202</w:t>
      </w:r>
      <w:r>
        <w:rPr>
          <w:rFonts w:hint="eastAsia" w:ascii="Times New Roman" w:hAnsi="Times New Roman" w:eastAsia="黑体"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在区委和政府的坚强领导下，坚持以习近平新时代中国特色社会主义思想为指导，坚持稳中求进工作总基调，坚决落实“疫情要防住、经济要稳住、发展要安全”总要求，围绕区委“抓产业、办实事、强治理、转作风”三年行动总体部署，进一步深化预算管理制度改革，加强财政资源配置，优化财政支出结构，全力落实“六保”任务，做好“六稳”工作，加大区委和政府各项重大决策部署财政保障力度，不断增强财政可持续性，助推沙坡头区经济社会高质量发展。</w:t>
      </w:r>
    </w:p>
    <w:p>
      <w:pPr>
        <w:pStyle w:val="3"/>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8"/>
        <w:rPr>
          <w:rFonts w:hint="default" w:ascii="Times New Roman" w:hAnsi="Times New Roman" w:eastAsia="黑体" w:cs="Times New Roman"/>
          <w:sz w:val="32"/>
          <w:szCs w:val="32"/>
          <w:lang w:val="en-US" w:eastAsia="zh-CN"/>
        </w:rPr>
      </w:pPr>
      <w:r>
        <w:rPr>
          <w:rFonts w:hint="default" w:ascii="Times New Roman" w:hAnsi="Times New Roman" w:cs="Times New Roman"/>
          <w:sz w:val="32"/>
          <w:szCs w:val="32"/>
          <w:lang w:val="en-US" w:eastAsia="zh-CN"/>
        </w:rPr>
        <w:t>一、</w:t>
      </w:r>
      <w:r>
        <w:rPr>
          <w:rFonts w:hint="default" w:ascii="Times New Roman" w:hAnsi="Times New Roman" w:eastAsia="黑体" w:cs="Times New Roman"/>
          <w:sz w:val="32"/>
          <w:szCs w:val="32"/>
          <w:lang w:val="en-US" w:eastAsia="zh-CN"/>
        </w:rPr>
        <w:t>沙坡头区财政收支预算安排</w:t>
      </w:r>
      <w:r>
        <w:rPr>
          <w:rFonts w:hint="default" w:ascii="Times New Roman" w:hAnsi="Times New Roman" w:cs="Times New Roman"/>
          <w:sz w:val="32"/>
          <w:szCs w:val="32"/>
          <w:lang w:val="en-US" w:eastAsia="zh-CN"/>
        </w:rPr>
        <w:t>情况及</w:t>
      </w:r>
      <w:r>
        <w:rPr>
          <w:rFonts w:hint="default" w:ascii="Times New Roman" w:hAnsi="Times New Roman" w:eastAsia="黑体" w:cs="Times New Roman"/>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收入方面：按照市、区财政管理体制要求，将中卫市部分税收收入按照比例进行分成，将应纳入沙坡头区财政预算管理的非税收入纳入202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年预算。沙坡头区预算安排的财政支出，资金来源主要是税收收入分成、市级一般性转移支付收入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区本级非税收入</w:t>
      </w:r>
      <w:r>
        <w:rPr>
          <w:rFonts w:hint="default" w:ascii="Times New Roman" w:hAnsi="Times New Roman" w:eastAsia="仿宋_GB2312" w:cs="Times New Roman"/>
          <w:sz w:val="32"/>
          <w:szCs w:val="32"/>
          <w:lang w:eastAsia="zh-CN"/>
        </w:rPr>
        <w:t>和政府性基金收入</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支出方面：202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年沙坡头区公共财政预算支出安排沙坡头区辖区内预算单位（含乡镇）的基本运转支出和保民生及其他刚性支出。具体为：</w:t>
      </w:r>
    </w:p>
    <w:p>
      <w:pPr>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（一）一般公共预算</w:t>
      </w:r>
    </w:p>
    <w:p>
      <w:pPr>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1.一般公共预算收入</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沙坡头区一般公共预算全口径收入</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亿元，其中：</w:t>
      </w:r>
    </w:p>
    <w:p>
      <w:pPr>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（1）沙坡头区本级一般公共预算收入</w:t>
      </w:r>
      <w:r>
        <w:rPr>
          <w:rFonts w:hint="eastAsia"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亿元，较上年增长5.2</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%。其中：税收收入2.6</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亿元，非税收入0</w:t>
      </w:r>
      <w:r>
        <w:rPr>
          <w:rFonts w:hint="eastAsia" w:ascii="Times New Roman" w:hAnsi="Times New Roman" w:eastAsia="仿宋_GB2312" w:cs="Times New Roman"/>
          <w:sz w:val="32"/>
          <w:szCs w:val="32"/>
          <w:lang w:val="en-US" w:eastAsia="zh-CN"/>
        </w:rPr>
        <w:t>.73</w:t>
      </w:r>
      <w:r>
        <w:rPr>
          <w:rFonts w:hint="default" w:ascii="Times New Roman" w:hAnsi="Times New Roman" w:eastAsia="仿宋_GB2312" w:cs="Times New Roman"/>
          <w:sz w:val="32"/>
          <w:szCs w:val="32"/>
        </w:rPr>
        <w:t>亿元。</w:t>
      </w:r>
    </w:p>
    <w:p>
      <w:pPr>
        <w:pageBreakBefore w:val="0"/>
        <w:widowControl w:val="0"/>
        <w:tabs>
          <w:tab w:val="left" w:pos="611"/>
        </w:tabs>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cs="Times New Roman"/>
          <w:kern w:val="2"/>
          <w:sz w:val="21"/>
          <w:szCs w:val="24"/>
          <w:lang w:val="en-US" w:eastAsia="zh-CN" w:bidi="ar-SA"/>
        </w:rPr>
        <w:tab/>
      </w:r>
      <w:r>
        <w:rPr>
          <w:rFonts w:hint="default" w:ascii="Times New Roman" w:hAnsi="Times New Roman" w:eastAsia="仿宋_GB2312" w:cs="Times New Roman"/>
          <w:sz w:val="32"/>
          <w:szCs w:val="32"/>
        </w:rPr>
        <w:t>（2）一般性转移支付收入</w:t>
      </w:r>
      <w:r>
        <w:rPr>
          <w:rFonts w:hint="eastAsia" w:ascii="Times New Roman" w:hAnsi="Times New Roman" w:eastAsia="仿宋_GB2312" w:cs="Times New Roman"/>
          <w:sz w:val="32"/>
          <w:szCs w:val="32"/>
          <w:lang w:val="en-US" w:eastAsia="zh-CN"/>
        </w:rPr>
        <w:t>12.6</w:t>
      </w:r>
      <w:r>
        <w:rPr>
          <w:rFonts w:hint="default" w:ascii="Times New Roman" w:hAnsi="Times New Roman" w:eastAsia="仿宋_GB2312" w:cs="Times New Roman"/>
          <w:sz w:val="32"/>
          <w:szCs w:val="32"/>
        </w:rPr>
        <w:t>亿元。</w:t>
      </w:r>
    </w:p>
    <w:p>
      <w:pPr>
        <w:pageBreakBefore w:val="0"/>
        <w:widowControl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2.一般公共预算支出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eastAsia="仿宋_GB2312"/>
          <w:sz w:val="32"/>
          <w:szCs w:val="32"/>
        </w:rPr>
        <w:t>按照收支平衡的原则，一般公共预算支出安</w:t>
      </w:r>
      <w:r>
        <w:rPr>
          <w:rFonts w:hint="default" w:ascii="Times New Roman" w:hAnsi="Times New Roman" w:eastAsia="仿宋_GB2312" w:cs="Times New Roman"/>
          <w:kern w:val="2"/>
          <w:sz w:val="32"/>
          <w:szCs w:val="32"/>
          <w:lang w:val="en-US" w:eastAsia="zh-CN" w:bidi="ar-SA"/>
        </w:rPr>
        <w:t>排</w:t>
      </w:r>
      <w:r>
        <w:rPr>
          <w:rFonts w:hint="eastAsia" w:ascii="Times New Roman" w:hAnsi="Times New Roman" w:eastAsia="仿宋_GB2312" w:cs="Times New Roman"/>
          <w:kern w:val="2"/>
          <w:sz w:val="32"/>
          <w:szCs w:val="32"/>
          <w:lang w:val="en-US" w:eastAsia="zh-CN" w:bidi="ar-SA"/>
        </w:rPr>
        <w:t>16</w:t>
      </w:r>
      <w:r>
        <w:rPr>
          <w:rFonts w:hint="default" w:ascii="Times New Roman" w:hAnsi="Times New Roman" w:eastAsia="仿宋_GB2312" w:cs="Times New Roman"/>
          <w:kern w:val="2"/>
          <w:sz w:val="32"/>
          <w:szCs w:val="32"/>
          <w:lang w:val="en-US" w:eastAsia="zh-CN" w:bidi="ar-SA"/>
        </w:rPr>
        <w:t>亿元，较上年增长</w:t>
      </w:r>
      <w:r>
        <w:rPr>
          <w:rFonts w:hint="eastAsia" w:ascii="Times New Roman" w:hAnsi="Times New Roman" w:eastAsia="仿宋_GB2312" w:cs="Times New Roman"/>
          <w:kern w:val="2"/>
          <w:sz w:val="32"/>
          <w:szCs w:val="32"/>
          <w:lang w:val="en-US" w:eastAsia="zh-CN" w:bidi="ar-SA"/>
        </w:rPr>
        <w:t>18.99</w:t>
      </w:r>
      <w:r>
        <w:rPr>
          <w:rFonts w:hint="default" w:ascii="Times New Roman" w:hAnsi="Times New Roman" w:eastAsia="仿宋_GB2312" w:cs="Times New Roman"/>
          <w:kern w:val="2"/>
          <w:sz w:val="32"/>
          <w:szCs w:val="32"/>
          <w:lang w:val="en-US" w:eastAsia="zh-CN" w:bidi="ar-SA"/>
        </w:rPr>
        <w:t>%。按照支出功能分类：一般公共服务1.</w:t>
      </w:r>
      <w:r>
        <w:rPr>
          <w:rFonts w:hint="eastAsia" w:ascii="Times New Roman" w:hAnsi="Times New Roman" w:eastAsia="仿宋_GB2312" w:cs="Times New Roman"/>
          <w:kern w:val="2"/>
          <w:sz w:val="32"/>
          <w:szCs w:val="32"/>
          <w:lang w:val="en-US" w:eastAsia="zh-CN" w:bidi="ar-SA"/>
        </w:rPr>
        <w:t>39</w:t>
      </w:r>
      <w:r>
        <w:rPr>
          <w:rFonts w:hint="default" w:ascii="Times New Roman" w:hAnsi="Times New Roman" w:eastAsia="仿宋_GB2312" w:cs="Times New Roman"/>
          <w:kern w:val="2"/>
          <w:sz w:val="32"/>
          <w:szCs w:val="32"/>
          <w:lang w:val="en-US" w:eastAsia="zh-CN" w:bidi="ar-SA"/>
        </w:rPr>
        <w:t>亿元；公共安全0.2亿元；教育4.</w:t>
      </w:r>
      <w:r>
        <w:rPr>
          <w:rFonts w:hint="eastAsia" w:ascii="Times New Roman" w:hAnsi="Times New Roman" w:eastAsia="仿宋_GB2312" w:cs="Times New Roman"/>
          <w:kern w:val="2"/>
          <w:sz w:val="32"/>
          <w:szCs w:val="32"/>
          <w:lang w:val="en-US" w:eastAsia="zh-CN" w:bidi="ar-SA"/>
        </w:rPr>
        <w:t>49</w:t>
      </w:r>
      <w:r>
        <w:rPr>
          <w:rFonts w:hint="default" w:ascii="Times New Roman" w:hAnsi="Times New Roman" w:eastAsia="仿宋_GB2312" w:cs="Times New Roman"/>
          <w:kern w:val="2"/>
          <w:sz w:val="32"/>
          <w:szCs w:val="32"/>
          <w:lang w:val="en-US" w:eastAsia="zh-CN" w:bidi="ar-SA"/>
        </w:rPr>
        <w:t>亿元；科学技术0.05亿元；文化旅游体育与传媒0.</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亿元；社会保障和就业</w:t>
      </w:r>
      <w:r>
        <w:rPr>
          <w:rFonts w:hint="eastAsia" w:ascii="Times New Roman" w:hAnsi="Times New Roman" w:eastAsia="仿宋_GB2312" w:cs="Times New Roman"/>
          <w:kern w:val="2"/>
          <w:sz w:val="32"/>
          <w:szCs w:val="32"/>
          <w:lang w:val="en-US" w:eastAsia="zh-CN" w:bidi="ar-SA"/>
        </w:rPr>
        <w:t>2.46</w:t>
      </w:r>
      <w:r>
        <w:rPr>
          <w:rFonts w:hint="default" w:ascii="Times New Roman" w:hAnsi="Times New Roman" w:eastAsia="仿宋_GB2312" w:cs="Times New Roman"/>
          <w:kern w:val="2"/>
          <w:sz w:val="32"/>
          <w:szCs w:val="32"/>
          <w:lang w:val="en-US" w:eastAsia="zh-CN" w:bidi="ar-SA"/>
        </w:rPr>
        <w:t>亿元；卫生健康</w:t>
      </w:r>
      <w:r>
        <w:rPr>
          <w:rFonts w:hint="eastAsia" w:ascii="Times New Roman" w:hAnsi="Times New Roman" w:eastAsia="仿宋_GB2312" w:cs="Times New Roman"/>
          <w:kern w:val="2"/>
          <w:sz w:val="32"/>
          <w:szCs w:val="32"/>
          <w:lang w:val="en-US" w:eastAsia="zh-CN" w:bidi="ar-SA"/>
        </w:rPr>
        <w:t>1.49</w:t>
      </w:r>
      <w:r>
        <w:rPr>
          <w:rFonts w:hint="default" w:ascii="Times New Roman" w:hAnsi="Times New Roman" w:eastAsia="仿宋_GB2312" w:cs="Times New Roman"/>
          <w:kern w:val="2"/>
          <w:sz w:val="32"/>
          <w:szCs w:val="32"/>
          <w:lang w:val="en-US" w:eastAsia="zh-CN" w:bidi="ar-SA"/>
        </w:rPr>
        <w:t>亿元；节能环保0.06亿元；城乡社区0.</w:t>
      </w:r>
      <w:r>
        <w:rPr>
          <w:rFonts w:hint="eastAsia" w:ascii="Times New Roman" w:hAnsi="Times New Roman" w:eastAsia="仿宋_GB2312" w:cs="Times New Roman"/>
          <w:kern w:val="2"/>
          <w:sz w:val="32"/>
          <w:szCs w:val="32"/>
          <w:lang w:val="en-US" w:eastAsia="zh-CN" w:bidi="ar-SA"/>
        </w:rPr>
        <w:t>65</w:t>
      </w:r>
      <w:r>
        <w:rPr>
          <w:rFonts w:hint="default" w:ascii="Times New Roman" w:hAnsi="Times New Roman" w:eastAsia="仿宋_GB2312" w:cs="Times New Roman"/>
          <w:kern w:val="2"/>
          <w:sz w:val="32"/>
          <w:szCs w:val="32"/>
          <w:lang w:val="en-US" w:eastAsia="zh-CN" w:bidi="ar-SA"/>
        </w:rPr>
        <w:t>亿元；农林水1.</w:t>
      </w:r>
      <w:r>
        <w:rPr>
          <w:rFonts w:hint="eastAsia" w:ascii="Times New Roman" w:hAnsi="Times New Roman" w:eastAsia="仿宋_GB2312" w:cs="Times New Roman"/>
          <w:kern w:val="2"/>
          <w:sz w:val="32"/>
          <w:szCs w:val="32"/>
          <w:lang w:val="en-US" w:eastAsia="zh-CN" w:bidi="ar-SA"/>
        </w:rPr>
        <w:t>36</w:t>
      </w:r>
      <w:r>
        <w:rPr>
          <w:rFonts w:hint="default" w:ascii="Times New Roman" w:hAnsi="Times New Roman" w:eastAsia="仿宋_GB2312" w:cs="Times New Roman"/>
          <w:kern w:val="2"/>
          <w:sz w:val="32"/>
          <w:szCs w:val="32"/>
          <w:lang w:val="en-US" w:eastAsia="zh-CN" w:bidi="ar-SA"/>
        </w:rPr>
        <w:t>亿元；交通运输0.0</w:t>
      </w: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亿元；资源勘探工业信息等0.0</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亿元；自然资源海洋气象等0.03亿元；住房保障0.</w:t>
      </w:r>
      <w:r>
        <w:rPr>
          <w:rFonts w:hint="eastAsia" w:ascii="Times New Roman" w:hAnsi="Times New Roman" w:eastAsia="仿宋_GB2312" w:cs="Times New Roman"/>
          <w:kern w:val="2"/>
          <w:sz w:val="32"/>
          <w:szCs w:val="32"/>
          <w:lang w:val="en-US" w:eastAsia="zh-CN" w:bidi="ar-SA"/>
        </w:rPr>
        <w:t>69</w:t>
      </w:r>
      <w:r>
        <w:rPr>
          <w:rFonts w:hint="default" w:ascii="Times New Roman" w:hAnsi="Times New Roman" w:eastAsia="仿宋_GB2312" w:cs="Times New Roman"/>
          <w:kern w:val="2"/>
          <w:sz w:val="32"/>
          <w:szCs w:val="32"/>
          <w:lang w:val="en-US" w:eastAsia="zh-CN" w:bidi="ar-SA"/>
        </w:rPr>
        <w:t>亿元；粮油物资储备0.01亿元；灾害防治及应急管理0.16亿元；预备费0.</w:t>
      </w:r>
      <w:r>
        <w:rPr>
          <w:rFonts w:hint="eastAsia" w:ascii="Times New Roman" w:hAnsi="Times New Roman" w:eastAsia="仿宋_GB2312" w:cs="Times New Roman"/>
          <w:kern w:val="2"/>
          <w:sz w:val="32"/>
          <w:szCs w:val="32"/>
          <w:lang w:val="en-US" w:eastAsia="zh-CN" w:bidi="ar-SA"/>
        </w:rPr>
        <w:t>17</w:t>
      </w:r>
      <w:r>
        <w:rPr>
          <w:rFonts w:hint="default" w:ascii="Times New Roman" w:hAnsi="Times New Roman" w:eastAsia="仿宋_GB2312" w:cs="Times New Roman"/>
          <w:kern w:val="2"/>
          <w:sz w:val="32"/>
          <w:szCs w:val="32"/>
          <w:lang w:val="en-US" w:eastAsia="zh-CN" w:bidi="ar-SA"/>
        </w:rPr>
        <w:t>亿元；其他支出</w:t>
      </w:r>
      <w:r>
        <w:rPr>
          <w:rFonts w:hint="eastAsia" w:ascii="Times New Roman" w:hAnsi="Times New Roman" w:eastAsia="仿宋_GB2312" w:cs="Times New Roman"/>
          <w:kern w:val="2"/>
          <w:sz w:val="32"/>
          <w:szCs w:val="32"/>
          <w:lang w:val="en-US" w:eastAsia="zh-CN" w:bidi="ar-SA"/>
        </w:rPr>
        <w:t>1.06</w:t>
      </w:r>
      <w:r>
        <w:rPr>
          <w:rFonts w:hint="default" w:ascii="Times New Roman" w:hAnsi="Times New Roman" w:eastAsia="仿宋_GB2312" w:cs="Times New Roman"/>
          <w:kern w:val="2"/>
          <w:sz w:val="32"/>
          <w:szCs w:val="32"/>
          <w:lang w:val="en-US" w:eastAsia="zh-CN" w:bidi="ar-SA"/>
        </w:rPr>
        <w:t>亿元；债务还本0.</w:t>
      </w:r>
      <w:r>
        <w:rPr>
          <w:rFonts w:hint="eastAsia" w:ascii="Times New Roman" w:hAnsi="Times New Roman" w:eastAsia="仿宋_GB2312" w:cs="Times New Roman"/>
          <w:kern w:val="2"/>
          <w:sz w:val="32"/>
          <w:szCs w:val="32"/>
          <w:lang w:val="en-US" w:eastAsia="zh-CN" w:bidi="ar-SA"/>
        </w:rPr>
        <w:t>38</w:t>
      </w:r>
      <w:r>
        <w:rPr>
          <w:rFonts w:hint="default" w:ascii="Times New Roman" w:hAnsi="Times New Roman" w:eastAsia="仿宋_GB2312" w:cs="Times New Roman"/>
          <w:kern w:val="2"/>
          <w:sz w:val="32"/>
          <w:szCs w:val="32"/>
          <w:lang w:val="en-US" w:eastAsia="zh-CN" w:bidi="ar-SA"/>
        </w:rPr>
        <w:t>亿元；债务付息</w:t>
      </w:r>
      <w:r>
        <w:rPr>
          <w:rFonts w:hint="eastAsia" w:ascii="Times New Roman" w:hAnsi="Times New Roman" w:eastAsia="仿宋_GB2312" w:cs="Times New Roman"/>
          <w:kern w:val="2"/>
          <w:sz w:val="32"/>
          <w:szCs w:val="32"/>
          <w:lang w:val="en-US" w:eastAsia="zh-CN" w:bidi="ar-SA"/>
        </w:rPr>
        <w:t>1.17</w:t>
      </w:r>
      <w:r>
        <w:rPr>
          <w:rFonts w:hint="default" w:ascii="Times New Roman" w:hAnsi="Times New Roman" w:eastAsia="仿宋_GB2312" w:cs="Times New Roman"/>
          <w:kern w:val="2"/>
          <w:sz w:val="32"/>
          <w:szCs w:val="32"/>
          <w:lang w:val="en-US" w:eastAsia="zh-CN" w:bidi="ar-SA"/>
        </w:rPr>
        <w:t>亿</w:t>
      </w:r>
      <w:r>
        <w:rPr>
          <w:rFonts w:eastAsia="仿宋_GB2312"/>
          <w:sz w:val="32"/>
          <w:szCs w:val="32"/>
        </w:rPr>
        <w:t>元。</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outlineLvl w:val="9"/>
        <w:rPr>
          <w:rFonts w:eastAsia="仿宋_GB2312"/>
          <w:sz w:val="32"/>
          <w:szCs w:val="32"/>
        </w:rPr>
      </w:pPr>
      <w:r>
        <w:rPr>
          <w:rFonts w:eastAsia="仿宋_GB2312"/>
          <w:b/>
          <w:sz w:val="32"/>
          <w:szCs w:val="32"/>
        </w:rPr>
        <w:t>（1）基本支出：</w:t>
      </w:r>
      <w:r>
        <w:rPr>
          <w:rFonts w:eastAsia="仿宋_GB2312"/>
          <w:sz w:val="32"/>
          <w:szCs w:val="32"/>
        </w:rPr>
        <w:t>安排资金</w:t>
      </w:r>
      <w:r>
        <w:rPr>
          <w:rFonts w:hint="eastAsia" w:ascii="Times New Roman" w:hAnsi="Times New Roman" w:eastAsia="仿宋_GB2312" w:cs="Times New Roman"/>
          <w:kern w:val="2"/>
          <w:sz w:val="32"/>
          <w:szCs w:val="32"/>
          <w:lang w:val="en-US" w:eastAsia="zh-CN" w:bidi="ar-SA"/>
        </w:rPr>
        <w:t>11.07</w:t>
      </w:r>
      <w:r>
        <w:rPr>
          <w:rFonts w:hint="default" w:ascii="Times New Roman" w:hAnsi="Times New Roman" w:eastAsia="仿宋_GB2312" w:cs="Times New Roman"/>
          <w:kern w:val="2"/>
          <w:sz w:val="32"/>
          <w:szCs w:val="32"/>
          <w:lang w:val="en-US" w:eastAsia="zh-CN" w:bidi="ar-SA"/>
        </w:rPr>
        <w:t>亿元，主要用于预算单位人员工资福利和按定额标准安排的单位基本公</w:t>
      </w:r>
      <w:r>
        <w:rPr>
          <w:rFonts w:eastAsia="仿宋_GB2312"/>
          <w:sz w:val="32"/>
          <w:szCs w:val="32"/>
        </w:rPr>
        <w:t>用经费。具体为：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eastAsia="仿宋_GB2312"/>
          <w:sz w:val="32"/>
          <w:szCs w:val="32"/>
        </w:rPr>
      </w:pPr>
      <w:r>
        <w:rPr>
          <w:rFonts w:eastAsia="仿宋_GB2312"/>
          <w:sz w:val="32"/>
          <w:szCs w:val="32"/>
        </w:rPr>
        <w:t>①人员工资福利支出</w:t>
      </w:r>
      <w:r>
        <w:rPr>
          <w:rFonts w:hint="eastAsia" w:ascii="Times New Roman" w:hAnsi="Times New Roman" w:eastAsia="仿宋_GB2312" w:cs="Times New Roman"/>
          <w:kern w:val="2"/>
          <w:sz w:val="32"/>
          <w:szCs w:val="32"/>
          <w:lang w:val="en-US" w:eastAsia="zh-CN" w:bidi="ar-SA"/>
        </w:rPr>
        <w:t>10.53</w:t>
      </w:r>
      <w:r>
        <w:rPr>
          <w:rFonts w:hint="default" w:ascii="Times New Roman" w:hAnsi="Times New Roman" w:eastAsia="仿宋_GB2312" w:cs="Times New Roman"/>
          <w:kern w:val="2"/>
          <w:sz w:val="32"/>
          <w:szCs w:val="32"/>
          <w:lang w:val="en-US" w:eastAsia="zh-CN" w:bidi="ar-SA"/>
        </w:rPr>
        <w:t>亿</w:t>
      </w:r>
      <w:r>
        <w:rPr>
          <w:rFonts w:eastAsia="仿宋_GB2312"/>
          <w:sz w:val="32"/>
          <w:szCs w:val="32"/>
        </w:rPr>
        <w:t>元，包括行政事业单位在职及离退休人员工资及社保、社区干部、村干部工资及社保，以及预留新招录人员工资及社保、遗属补助、干部职工丧葬抚恤费、职业年金做实资金等。</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9"/>
        <w:rPr>
          <w:rFonts w:eastAsia="仿宋_GB2312"/>
          <w:sz w:val="32"/>
          <w:szCs w:val="32"/>
        </w:rPr>
      </w:pPr>
      <w:r>
        <w:rPr>
          <w:rFonts w:eastAsia="仿宋_GB2312"/>
          <w:sz w:val="32"/>
          <w:szCs w:val="32"/>
        </w:rPr>
        <w:t>②基本公用支出</w:t>
      </w:r>
      <w:r>
        <w:rPr>
          <w:rFonts w:hint="eastAsia" w:ascii="Times New Roman" w:hAnsi="Times New Roman" w:eastAsia="仿宋_GB2312" w:cs="Times New Roman"/>
          <w:kern w:val="2"/>
          <w:sz w:val="32"/>
          <w:szCs w:val="32"/>
          <w:lang w:val="en-US" w:eastAsia="zh-CN" w:bidi="ar-SA"/>
        </w:rPr>
        <w:t>0.54</w:t>
      </w:r>
      <w:r>
        <w:rPr>
          <w:rFonts w:hint="default" w:ascii="Times New Roman" w:hAnsi="Times New Roman" w:eastAsia="仿宋_GB2312" w:cs="Times New Roman"/>
          <w:kern w:val="2"/>
          <w:sz w:val="32"/>
          <w:szCs w:val="32"/>
          <w:lang w:val="en-US" w:eastAsia="zh-CN" w:bidi="ar-SA"/>
        </w:rPr>
        <w:t>亿</w:t>
      </w:r>
      <w:r>
        <w:rPr>
          <w:rFonts w:eastAsia="仿宋_GB2312"/>
          <w:sz w:val="32"/>
          <w:szCs w:val="32"/>
        </w:rPr>
        <w:t>元，包括行政事业单位公用经费、车辆运行费和办公取暖费，以及社区、村级办公经费等。</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outlineLvl w:val="9"/>
        <w:rPr>
          <w:rFonts w:eastAsia="仿宋_GB2312"/>
          <w:color w:val="000000"/>
          <w:sz w:val="32"/>
          <w:szCs w:val="32"/>
        </w:rPr>
      </w:pPr>
      <w:r>
        <w:rPr>
          <w:rFonts w:eastAsia="仿宋_GB2312"/>
          <w:b/>
          <w:sz w:val="32"/>
          <w:szCs w:val="32"/>
        </w:rPr>
        <w:t>（</w:t>
      </w:r>
      <w:r>
        <w:rPr>
          <w:rFonts w:hint="eastAsia" w:eastAsia="仿宋_GB2312"/>
          <w:b/>
          <w:sz w:val="32"/>
          <w:szCs w:val="32"/>
        </w:rPr>
        <w:t>2</w:t>
      </w:r>
      <w:r>
        <w:rPr>
          <w:rFonts w:eastAsia="仿宋_GB2312"/>
          <w:b/>
          <w:sz w:val="32"/>
          <w:szCs w:val="32"/>
        </w:rPr>
        <w:t>）项目支出：</w:t>
      </w:r>
      <w:r>
        <w:rPr>
          <w:rFonts w:eastAsia="仿宋_GB2312"/>
          <w:sz w:val="32"/>
          <w:szCs w:val="32"/>
        </w:rPr>
        <w:t>安排资金</w:t>
      </w:r>
      <w:r>
        <w:rPr>
          <w:rFonts w:hint="eastAsia" w:ascii="Times New Roman" w:hAnsi="Times New Roman" w:eastAsia="仿宋_GB2312" w:cs="Times New Roman"/>
          <w:kern w:val="2"/>
          <w:sz w:val="32"/>
          <w:szCs w:val="32"/>
          <w:lang w:val="en-US" w:eastAsia="zh-CN" w:bidi="ar-SA"/>
        </w:rPr>
        <w:t>4.93</w:t>
      </w:r>
      <w:r>
        <w:rPr>
          <w:rFonts w:hint="default" w:ascii="Times New Roman" w:hAnsi="Times New Roman" w:eastAsia="仿宋_GB2312" w:cs="Times New Roman"/>
          <w:kern w:val="2"/>
          <w:sz w:val="32"/>
          <w:szCs w:val="32"/>
          <w:lang w:val="en-US" w:eastAsia="zh-CN" w:bidi="ar-SA"/>
        </w:rPr>
        <w:t>亿</w:t>
      </w:r>
      <w:r>
        <w:rPr>
          <w:rFonts w:eastAsia="仿宋_GB2312"/>
          <w:sz w:val="32"/>
          <w:szCs w:val="32"/>
        </w:rPr>
        <w:t>元，主要用于保障各单位履行职责、行政职能必需的基本业务费和区级重点会议，以及基本民生和社会管理方面必需的项目经费。</w:t>
      </w:r>
      <w:r>
        <w:rPr>
          <w:rFonts w:eastAsia="仿宋_GB2312"/>
          <w:color w:val="000000"/>
          <w:sz w:val="32"/>
          <w:szCs w:val="32"/>
        </w:rPr>
        <w:t>其中：保基本民</w:t>
      </w:r>
      <w:r>
        <w:rPr>
          <w:rFonts w:hint="default" w:ascii="Times New Roman" w:hAnsi="Times New Roman" w:eastAsia="仿宋_GB2312" w:cs="Times New Roman"/>
          <w:kern w:val="2"/>
          <w:sz w:val="32"/>
          <w:szCs w:val="32"/>
          <w:lang w:val="en-US" w:eastAsia="zh-CN" w:bidi="ar-SA"/>
        </w:rPr>
        <w:t>生</w:t>
      </w:r>
      <w:r>
        <w:rPr>
          <w:rFonts w:hint="eastAsia" w:ascii="Times New Roman" w:hAnsi="Times New Roman" w:eastAsia="仿宋_GB2312" w:cs="Times New Roman"/>
          <w:kern w:val="2"/>
          <w:sz w:val="32"/>
          <w:szCs w:val="32"/>
          <w:lang w:val="en-US" w:eastAsia="zh-CN" w:bidi="ar-SA"/>
        </w:rPr>
        <w:t>2.29</w:t>
      </w:r>
      <w:r>
        <w:rPr>
          <w:rFonts w:hint="default" w:ascii="Times New Roman" w:hAnsi="Times New Roman" w:eastAsia="仿宋_GB2312" w:cs="Times New Roman"/>
          <w:kern w:val="2"/>
          <w:sz w:val="32"/>
          <w:szCs w:val="32"/>
          <w:lang w:val="en-US" w:eastAsia="zh-CN" w:bidi="ar-SA"/>
        </w:rPr>
        <w:t>亿元，包括社会保障、教育、医疗卫生及乡村振兴等其他民生项</w:t>
      </w:r>
      <w:r>
        <w:rPr>
          <w:rFonts w:eastAsia="仿宋_GB2312"/>
          <w:color w:val="000000"/>
          <w:sz w:val="32"/>
          <w:szCs w:val="32"/>
        </w:rPr>
        <w:t>目；保偿债</w:t>
      </w:r>
      <w:r>
        <w:rPr>
          <w:rFonts w:hint="eastAsia" w:ascii="Times New Roman" w:hAnsi="Times New Roman" w:eastAsia="仿宋_GB2312" w:cs="Times New Roman"/>
          <w:kern w:val="2"/>
          <w:sz w:val="32"/>
          <w:szCs w:val="32"/>
          <w:lang w:val="en-US" w:eastAsia="zh-CN" w:bidi="ar-SA"/>
        </w:rPr>
        <w:t>1.55</w:t>
      </w:r>
      <w:r>
        <w:rPr>
          <w:rFonts w:hint="default" w:ascii="Times New Roman" w:hAnsi="Times New Roman" w:eastAsia="仿宋_GB2312" w:cs="Times New Roman"/>
          <w:kern w:val="2"/>
          <w:sz w:val="32"/>
          <w:szCs w:val="32"/>
          <w:lang w:val="en-US" w:eastAsia="zh-CN" w:bidi="ar-SA"/>
        </w:rPr>
        <w:t>亿元，包括债务还本和付息支出；其他刚性支出</w:t>
      </w:r>
      <w:r>
        <w:rPr>
          <w:rFonts w:hint="eastAsia" w:ascii="Times New Roman" w:hAnsi="Times New Roman" w:eastAsia="仿宋_GB2312" w:cs="Times New Roman"/>
          <w:kern w:val="2"/>
          <w:sz w:val="32"/>
          <w:szCs w:val="32"/>
          <w:lang w:val="en-US" w:eastAsia="zh-CN" w:bidi="ar-SA"/>
        </w:rPr>
        <w:t>0.92</w:t>
      </w:r>
      <w:r>
        <w:rPr>
          <w:rFonts w:hint="default" w:ascii="Times New Roman" w:hAnsi="Times New Roman" w:eastAsia="仿宋_GB2312" w:cs="Times New Roman"/>
          <w:kern w:val="2"/>
          <w:sz w:val="32"/>
          <w:szCs w:val="32"/>
          <w:lang w:val="en-US" w:eastAsia="zh-CN" w:bidi="ar-SA"/>
        </w:rPr>
        <w:t>亿元，包括区委、政府确定的重点项目和其他刚性支出；设置预备费0.</w:t>
      </w:r>
      <w:r>
        <w:rPr>
          <w:rFonts w:hint="eastAsia" w:ascii="Times New Roman" w:hAnsi="Times New Roman" w:eastAsia="仿宋_GB2312" w:cs="Times New Roman"/>
          <w:kern w:val="2"/>
          <w:sz w:val="32"/>
          <w:szCs w:val="32"/>
          <w:lang w:val="en-US" w:eastAsia="zh-CN" w:bidi="ar-SA"/>
        </w:rPr>
        <w:t>17</w:t>
      </w:r>
      <w:r>
        <w:rPr>
          <w:rFonts w:hint="default" w:ascii="Times New Roman" w:hAnsi="Times New Roman" w:eastAsia="仿宋_GB2312" w:cs="Times New Roman"/>
          <w:kern w:val="2"/>
          <w:sz w:val="32"/>
          <w:szCs w:val="32"/>
          <w:lang w:val="en-US" w:eastAsia="zh-CN" w:bidi="ar-SA"/>
        </w:rPr>
        <w:t>亿元，用于</w:t>
      </w:r>
      <w:r>
        <w:rPr>
          <w:rFonts w:eastAsia="仿宋_GB2312"/>
          <w:color w:val="000000"/>
          <w:sz w:val="32"/>
          <w:szCs w:val="32"/>
        </w:rPr>
        <w:t>保障年度预算执行中的自然灾害等突发事件处理增加的支出及其他难以预见的开支。</w:t>
      </w:r>
    </w:p>
    <w:p>
      <w:pPr>
        <w:pageBreakBefore w:val="0"/>
        <w:widowControl w:val="0"/>
        <w:numPr>
          <w:ilvl w:val="0"/>
          <w:numId w:val="1"/>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政府性基金预算</w:t>
      </w:r>
    </w:p>
    <w:p>
      <w:pPr>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color w:val="000000"/>
          <w:sz w:val="32"/>
          <w:szCs w:val="32"/>
        </w:rPr>
      </w:pPr>
      <w:r>
        <w:rPr>
          <w:rFonts w:eastAsia="仿宋_GB2312"/>
          <w:color w:val="000000"/>
          <w:sz w:val="32"/>
          <w:szCs w:val="32"/>
        </w:rPr>
        <w:t>沙坡头区政府性基金预算收入</w:t>
      </w:r>
      <w:r>
        <w:rPr>
          <w:rFonts w:hint="eastAsia" w:ascii="Times New Roman" w:hAnsi="Times New Roman" w:eastAsia="仿宋_GB2312" w:cs="Times New Roman"/>
          <w:kern w:val="2"/>
          <w:sz w:val="32"/>
          <w:szCs w:val="32"/>
          <w:lang w:val="en-US" w:eastAsia="zh-CN" w:bidi="ar-SA"/>
        </w:rPr>
        <w:t>5680</w:t>
      </w:r>
      <w:r>
        <w:rPr>
          <w:rFonts w:hint="default" w:ascii="Times New Roman" w:hAnsi="Times New Roman" w:eastAsia="仿宋_GB2312" w:cs="Times New Roman"/>
          <w:kern w:val="2"/>
          <w:sz w:val="32"/>
          <w:szCs w:val="32"/>
          <w:lang w:val="en-US" w:eastAsia="zh-CN" w:bidi="ar-SA"/>
        </w:rPr>
        <w:t>万元，上年结转收入</w:t>
      </w:r>
      <w:r>
        <w:rPr>
          <w:rFonts w:hint="eastAsia" w:ascii="Times New Roman" w:hAnsi="Times New Roman" w:eastAsia="仿宋_GB2312" w:cs="Times New Roman"/>
          <w:kern w:val="2"/>
          <w:sz w:val="32"/>
          <w:szCs w:val="32"/>
          <w:lang w:val="en-US" w:eastAsia="zh-CN" w:bidi="ar-SA"/>
        </w:rPr>
        <w:t>16</w:t>
      </w:r>
      <w:r>
        <w:rPr>
          <w:rFonts w:hint="default" w:ascii="Times New Roman" w:hAnsi="Times New Roman" w:eastAsia="仿宋_GB2312" w:cs="Times New Roman"/>
          <w:kern w:val="2"/>
          <w:sz w:val="32"/>
          <w:szCs w:val="32"/>
          <w:lang w:val="en-US" w:eastAsia="zh-CN" w:bidi="ar-SA"/>
        </w:rPr>
        <w:t>万元，收入总计</w:t>
      </w:r>
      <w:r>
        <w:rPr>
          <w:rFonts w:hint="eastAsia" w:ascii="Times New Roman" w:hAnsi="Times New Roman" w:eastAsia="仿宋_GB2312" w:cs="Times New Roman"/>
          <w:kern w:val="2"/>
          <w:sz w:val="32"/>
          <w:szCs w:val="32"/>
          <w:lang w:val="en-US" w:eastAsia="zh-CN" w:bidi="ar-SA"/>
        </w:rPr>
        <w:t>5696</w:t>
      </w:r>
      <w:r>
        <w:rPr>
          <w:rFonts w:hint="default" w:ascii="Times New Roman" w:hAnsi="Times New Roman" w:eastAsia="仿宋_GB2312" w:cs="Times New Roman"/>
          <w:kern w:val="2"/>
          <w:sz w:val="32"/>
          <w:szCs w:val="32"/>
          <w:lang w:val="en-US" w:eastAsia="zh-CN" w:bidi="ar-SA"/>
        </w:rPr>
        <w:t>万元。政府性基金预算支出</w:t>
      </w:r>
      <w:r>
        <w:rPr>
          <w:rFonts w:hint="eastAsia" w:ascii="Times New Roman" w:hAnsi="Times New Roman" w:eastAsia="仿宋_GB2312" w:cs="Times New Roman"/>
          <w:kern w:val="2"/>
          <w:sz w:val="32"/>
          <w:szCs w:val="32"/>
          <w:lang w:val="en-US" w:eastAsia="zh-CN" w:bidi="ar-SA"/>
        </w:rPr>
        <w:t>5696</w:t>
      </w:r>
      <w:r>
        <w:rPr>
          <w:rFonts w:hint="default" w:ascii="Times New Roman" w:hAnsi="Times New Roman" w:eastAsia="仿宋_GB2312" w:cs="Times New Roman"/>
          <w:kern w:val="2"/>
          <w:sz w:val="32"/>
          <w:szCs w:val="32"/>
          <w:lang w:val="en-US" w:eastAsia="zh-CN" w:bidi="ar-SA"/>
        </w:rPr>
        <w:t>万元，主要为农村社会事业、专项债券还本</w:t>
      </w:r>
      <w:r>
        <w:rPr>
          <w:rFonts w:hint="eastAsia" w:ascii="Times New Roman" w:hAnsi="Times New Roman" w:eastAsia="仿宋_GB2312" w:cs="Times New Roman"/>
          <w:kern w:val="2"/>
          <w:sz w:val="32"/>
          <w:szCs w:val="32"/>
          <w:lang w:val="en-US" w:eastAsia="zh-CN" w:bidi="ar-SA"/>
        </w:rPr>
        <w:t>等方面支</w:t>
      </w:r>
      <w:r>
        <w:rPr>
          <w:rFonts w:hint="eastAsia" w:ascii="Times New Roman" w:hAnsi="Times New Roman" w:eastAsia="仿宋_GB2312" w:cs="Times New Roman"/>
          <w:color w:val="auto"/>
          <w:sz w:val="32"/>
          <w:szCs w:val="32"/>
          <w:lang w:eastAsia="zh-CN"/>
        </w:rPr>
        <w:t>出</w:t>
      </w:r>
      <w:r>
        <w:rPr>
          <w:rFonts w:eastAsia="仿宋_GB2312"/>
          <w:color w:val="000000"/>
          <w:sz w:val="32"/>
          <w:szCs w:val="32"/>
        </w:rPr>
        <w:t>。</w:t>
      </w:r>
    </w:p>
    <w:p>
      <w:pPr>
        <w:pageBreakBefore w:val="0"/>
        <w:widowControl w:val="0"/>
        <w:kinsoku/>
        <w:wordWrap/>
        <w:overflowPunct/>
        <w:topLinePunct w:val="0"/>
        <w:autoSpaceDE/>
        <w:autoSpaceDN/>
        <w:bidi w:val="0"/>
        <w:adjustRightInd/>
        <w:spacing w:line="560" w:lineRule="exact"/>
        <w:ind w:left="0" w:leftChars="0" w:right="0" w:rightChars="0" w:firstLine="643" w:firstLineChars="200"/>
        <w:jc w:val="both"/>
        <w:textAlignment w:val="auto"/>
        <w:rPr>
          <w:rFonts w:hint="default" w:ascii="楷体" w:hAnsi="楷体" w:eastAsia="楷体" w:cs="楷体"/>
          <w:b/>
          <w:bCs/>
          <w:sz w:val="32"/>
          <w:szCs w:val="32"/>
        </w:rPr>
      </w:pPr>
      <w:r>
        <w:rPr>
          <w:rFonts w:hint="default" w:ascii="楷体" w:hAnsi="楷体" w:eastAsia="楷体" w:cs="楷体"/>
          <w:b/>
          <w:bCs/>
          <w:sz w:val="32"/>
          <w:szCs w:val="32"/>
        </w:rPr>
        <w:t>（三）国有资本经营预算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按照《自治区人民政府关于进一步深化预算管理制度改革的实施意见》(宁政发[2021]31号)文件规定，“国有资本规模较小或国有企业数量较少的市县可以不编制本级国有资本经营预算”，目前，沙坡头区仅有2家国有企业且国有资本规模较小，因此2023年未编制国有资本经营预算。若以后年度国有企业数量或国有资本规模增加，再视情况编制沙坡头区本级国有资本经营预算。 </w:t>
      </w:r>
    </w:p>
    <w:p>
      <w:pPr>
        <w:pStyle w:val="3"/>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sz w:val="32"/>
          <w:szCs w:val="32"/>
          <w:lang w:val="en-US" w:eastAsia="zh-CN"/>
        </w:rPr>
        <w:t xml:space="preserve">   </w:t>
      </w:r>
      <w:r>
        <w:rPr>
          <w:rFonts w:hint="default" w:ascii="楷体" w:hAnsi="楷体" w:eastAsia="楷体" w:cs="楷体"/>
          <w:b/>
          <w:bCs/>
          <w:kern w:val="2"/>
          <w:sz w:val="32"/>
          <w:szCs w:val="32"/>
          <w:lang w:val="en-US" w:eastAsia="zh-CN" w:bidi="ar-SA"/>
        </w:rPr>
        <w:t>（四）社会保险基金预算</w:t>
      </w:r>
    </w:p>
    <w:p>
      <w:pPr>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不涉及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、转移支付情况说明</w:t>
      </w:r>
    </w:p>
    <w:p>
      <w:pPr>
        <w:pStyle w:val="3"/>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年预算，编制上级补助收入</w:t>
      </w:r>
      <w:r>
        <w:rPr>
          <w:rFonts w:hint="eastAsia"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.6亿元，其中：返还性收入0亿元；一般性转移支付收入</w:t>
      </w:r>
      <w:r>
        <w:rPr>
          <w:rFonts w:hint="eastAsia" w:ascii="Times New Roman" w:hAnsi="Times New Roman" w:eastAsia="仿宋_GB2312" w:cs="Times New Roman"/>
          <w:kern w:val="2"/>
          <w:sz w:val="32"/>
          <w:szCs w:val="32"/>
          <w:lang w:val="en-US" w:eastAsia="zh-CN" w:bidi="ar-SA"/>
        </w:rPr>
        <w:t>12.</w:t>
      </w:r>
      <w:r>
        <w:rPr>
          <w:rFonts w:hint="default" w:ascii="Times New Roman" w:hAnsi="Times New Roman" w:eastAsia="仿宋_GB2312" w:cs="Times New Roman"/>
          <w:kern w:val="2"/>
          <w:sz w:val="32"/>
          <w:szCs w:val="32"/>
          <w:lang w:val="en-US" w:eastAsia="zh-CN" w:bidi="ar-SA"/>
        </w:rPr>
        <w:t>6亿元；专项转移支付收入0亿元。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、举借债务情况说明</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年，自治区核定沙坡头区政府债务限额</w:t>
      </w:r>
      <w:r>
        <w:rPr>
          <w:rFonts w:hint="eastAsia" w:ascii="Times New Roman" w:hAnsi="Times New Roman" w:eastAsia="仿宋_GB2312" w:cs="Times New Roman"/>
          <w:sz w:val="32"/>
          <w:szCs w:val="32"/>
          <w:lang w:val="en-US" w:eastAsia="zh-CN"/>
        </w:rPr>
        <w:t>35.85</w:t>
      </w:r>
      <w:r>
        <w:rPr>
          <w:rFonts w:hint="default" w:ascii="Times New Roman" w:hAnsi="Times New Roman" w:eastAsia="仿宋_GB2312" w:cs="Times New Roman"/>
          <w:sz w:val="32"/>
          <w:szCs w:val="32"/>
          <w:lang w:val="en-US" w:eastAsia="zh-CN"/>
        </w:rPr>
        <w:t>亿元，其中：一般债务限额</w:t>
      </w:r>
      <w:r>
        <w:rPr>
          <w:rFonts w:hint="eastAsia" w:ascii="Times New Roman" w:hAnsi="Times New Roman" w:eastAsia="仿宋_GB2312" w:cs="Times New Roman"/>
          <w:sz w:val="32"/>
          <w:szCs w:val="32"/>
          <w:lang w:val="en-US" w:eastAsia="zh-CN"/>
        </w:rPr>
        <w:t>34.45</w:t>
      </w:r>
      <w:r>
        <w:rPr>
          <w:rFonts w:hint="default" w:ascii="Times New Roman" w:hAnsi="Times New Roman" w:eastAsia="仿宋_GB2312" w:cs="Times New Roman"/>
          <w:sz w:val="32"/>
          <w:szCs w:val="32"/>
          <w:lang w:val="en-US" w:eastAsia="zh-CN"/>
        </w:rPr>
        <w:t>亿元；专项债务限额</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亿元。</w:t>
      </w:r>
    </w:p>
    <w:p>
      <w:pPr>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2022年，自治区下达沙坡头区地方政府新增债券资金</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亿元，其中：一般债券</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亿元</w:t>
      </w:r>
      <w:r>
        <w:rPr>
          <w:rFonts w:hint="eastAsia" w:ascii="Times New Roman" w:hAnsi="Times New Roman" w:eastAsia="仿宋_GB2312" w:cs="Times New Roman"/>
          <w:sz w:val="32"/>
          <w:szCs w:val="32"/>
          <w:lang w:val="en-US" w:eastAsia="zh-CN"/>
        </w:rPr>
        <w:t>；专项债券1.2亿元</w:t>
      </w:r>
      <w:r>
        <w:rPr>
          <w:rFonts w:hint="default" w:ascii="Times New Roman" w:hAnsi="Times New Roman" w:eastAsia="仿宋_GB2312" w:cs="Times New Roman"/>
          <w:sz w:val="32"/>
          <w:szCs w:val="32"/>
          <w:lang w:val="en-US" w:eastAsia="zh-CN"/>
        </w:rPr>
        <w:t>。新增债券主要用于</w:t>
      </w:r>
      <w:r>
        <w:rPr>
          <w:rFonts w:hint="default" w:ascii="Times New Roman" w:hAnsi="Times New Roman" w:eastAsia="仿宋_GB2312" w:cs="Times New Roman"/>
          <w:b w:val="0"/>
          <w:bCs w:val="0"/>
          <w:color w:val="000000"/>
          <w:sz w:val="32"/>
          <w:szCs w:val="32"/>
          <w:highlight w:val="none"/>
          <w:lang w:val="en-US" w:eastAsia="zh-CN"/>
        </w:rPr>
        <w:t>支持卫生、乡村振兴</w:t>
      </w:r>
      <w:r>
        <w:rPr>
          <w:rFonts w:hint="eastAsia" w:ascii="Times New Roman" w:hAnsi="Times New Roman" w:eastAsia="仿宋_GB2312" w:cs="Times New Roman"/>
          <w:b w:val="0"/>
          <w:bCs w:val="0"/>
          <w:color w:val="000000"/>
          <w:sz w:val="32"/>
          <w:szCs w:val="32"/>
          <w:highlight w:val="none"/>
          <w:lang w:val="en-US" w:eastAsia="zh-CN"/>
        </w:rPr>
        <w:t>、农林水</w:t>
      </w:r>
      <w:r>
        <w:rPr>
          <w:rFonts w:hint="default" w:ascii="Times New Roman" w:hAnsi="Times New Roman" w:eastAsia="仿宋_GB2312" w:cs="Times New Roman"/>
          <w:b w:val="0"/>
          <w:bCs w:val="0"/>
          <w:color w:val="000000"/>
          <w:sz w:val="32"/>
          <w:szCs w:val="32"/>
          <w:highlight w:val="none"/>
          <w:lang w:val="en-US" w:eastAsia="zh-CN"/>
        </w:rPr>
        <w:t>等领域公益性项目建设</w:t>
      </w:r>
      <w:r>
        <w:rPr>
          <w:rFonts w:hint="default" w:ascii="Times New Roman" w:hAnsi="Times New Roman" w:eastAsia="仿宋_GB2312" w:cs="Times New Roman"/>
          <w:sz w:val="32"/>
          <w:szCs w:val="32"/>
          <w:lang w:val="en-US" w:eastAsia="zh-CN"/>
        </w:rPr>
        <w:t>。截至202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年底，沙坡头区政府债务</w:t>
      </w:r>
      <w:r>
        <w:rPr>
          <w:rFonts w:hint="eastAsia" w:ascii="Times New Roman" w:hAnsi="Times New Roman" w:eastAsia="仿宋_GB2312" w:cs="Times New Roman"/>
          <w:sz w:val="32"/>
          <w:szCs w:val="32"/>
          <w:lang w:val="en-US" w:eastAsia="zh-CN"/>
        </w:rPr>
        <w:t>余额34.04</w:t>
      </w:r>
      <w:r>
        <w:rPr>
          <w:rFonts w:hint="default" w:ascii="Times New Roman" w:hAnsi="Times New Roman" w:eastAsia="仿宋_GB2312" w:cs="Times New Roman"/>
          <w:sz w:val="32"/>
          <w:szCs w:val="32"/>
          <w:lang w:val="en-US" w:eastAsia="zh-CN"/>
        </w:rPr>
        <w:t>亿元，其中：一般债务余额</w:t>
      </w:r>
      <w:r>
        <w:rPr>
          <w:rFonts w:hint="eastAsia" w:ascii="Times New Roman" w:hAnsi="Times New Roman" w:eastAsia="仿宋_GB2312" w:cs="Times New Roman"/>
          <w:sz w:val="32"/>
          <w:szCs w:val="32"/>
          <w:lang w:val="en-US" w:eastAsia="zh-CN"/>
        </w:rPr>
        <w:t>32.64</w:t>
      </w:r>
      <w:r>
        <w:rPr>
          <w:rFonts w:hint="default" w:ascii="Times New Roman" w:hAnsi="Times New Roman" w:eastAsia="仿宋_GB2312" w:cs="Times New Roman"/>
          <w:sz w:val="32"/>
          <w:szCs w:val="32"/>
          <w:lang w:val="en-US" w:eastAsia="zh-CN"/>
        </w:rPr>
        <w:t>亿元，专项债务</w:t>
      </w:r>
      <w:r>
        <w:rPr>
          <w:rFonts w:hint="eastAsia" w:ascii="Times New Roman" w:hAnsi="Times New Roman" w:eastAsia="仿宋_GB2312" w:cs="Times New Roman"/>
          <w:sz w:val="32"/>
          <w:szCs w:val="32"/>
          <w:lang w:val="en-US" w:eastAsia="zh-CN"/>
        </w:rPr>
        <w:t>余额1.4</w:t>
      </w:r>
      <w:r>
        <w:rPr>
          <w:rFonts w:hint="default" w:ascii="Times New Roman" w:hAnsi="Times New Roman" w:eastAsia="仿宋_GB2312" w:cs="Times New Roman"/>
          <w:sz w:val="32"/>
          <w:szCs w:val="32"/>
          <w:lang w:val="en-US" w:eastAsia="zh-CN"/>
        </w:rPr>
        <w:t>亿元，未超出债务限额</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债务规模总体可控。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default" w:ascii="黑体" w:hAnsi="黑体" w:eastAsia="黑体" w:cs="黑体"/>
          <w:sz w:val="32"/>
          <w:szCs w:val="32"/>
          <w:lang w:val="en-US" w:eastAsia="zh-CN"/>
        </w:rPr>
        <w:t>、“三公”经费预算安排情况说明</w:t>
      </w:r>
    </w:p>
    <w:p>
      <w:pPr>
        <w:pageBreakBefore w:val="0"/>
        <w:widowControl w:val="0"/>
        <w:kinsoku/>
        <w:wordWrap/>
        <w:overflowPunct/>
        <w:topLinePunct w:val="0"/>
        <w:autoSpaceDE/>
        <w:autoSpaceDN/>
        <w:bidi w:val="0"/>
        <w:adjustRightIn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沙坡头区一般公共预算“三公”经费预算安排 </w:t>
      </w:r>
      <w:r>
        <w:rPr>
          <w:rFonts w:hint="eastAsia" w:ascii="Times New Roman" w:hAnsi="Times New Roman" w:eastAsia="仿宋_GB2312" w:cs="Times New Roman"/>
          <w:sz w:val="32"/>
          <w:szCs w:val="32"/>
          <w:lang w:val="en-US" w:eastAsia="zh-CN"/>
        </w:rPr>
        <w:t>236.6</w:t>
      </w:r>
      <w:r>
        <w:rPr>
          <w:rFonts w:hint="default" w:ascii="Times New Roman" w:hAnsi="Times New Roman" w:eastAsia="仿宋_GB2312" w:cs="Times New Roman"/>
          <w:sz w:val="32"/>
          <w:szCs w:val="32"/>
          <w:lang w:val="en-US" w:eastAsia="zh-CN"/>
        </w:rPr>
        <w:t>万元，其中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因公出国境费用0万元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公务用车购置及运行维护费</w:t>
      </w:r>
      <w:r>
        <w:rPr>
          <w:rFonts w:hint="eastAsia" w:ascii="Times New Roman" w:hAnsi="Times New Roman" w:eastAsia="仿宋_GB2312" w:cs="Times New Roman"/>
          <w:sz w:val="32"/>
          <w:szCs w:val="32"/>
          <w:lang w:val="en-US" w:eastAsia="zh-CN"/>
        </w:rPr>
        <w:t>227.1</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比2022年预算安排数增加0.6万，增长的主要原因是</w:t>
      </w:r>
      <w:r>
        <w:rPr>
          <w:rFonts w:hint="default" w:ascii="Times New Roman" w:hAnsi="Times New Roman" w:eastAsia="仿宋_GB2312" w:cs="Times New Roman"/>
          <w:sz w:val="32"/>
          <w:szCs w:val="32"/>
          <w:lang w:val="en-US" w:eastAsia="zh-CN"/>
        </w:rPr>
        <w:t>市、区管理体制</w:t>
      </w:r>
      <w:r>
        <w:rPr>
          <w:rFonts w:hint="eastAsia" w:ascii="Times New Roman" w:hAnsi="Times New Roman" w:eastAsia="仿宋_GB2312" w:cs="Times New Roman"/>
          <w:sz w:val="32"/>
          <w:szCs w:val="32"/>
          <w:lang w:val="en-US" w:eastAsia="zh-CN"/>
        </w:rPr>
        <w:t>不断完善，财政事权与支出责任进一步明确，</w:t>
      </w:r>
      <w:r>
        <w:rPr>
          <w:rFonts w:hint="default" w:ascii="Times New Roman" w:hAnsi="Times New Roman" w:eastAsia="仿宋_GB2312" w:cs="Times New Roman"/>
          <w:sz w:val="32"/>
          <w:szCs w:val="32"/>
          <w:lang w:val="en-US" w:eastAsia="zh-CN"/>
        </w:rPr>
        <w:t>沙坡头区承担职能事项越来越多</w:t>
      </w:r>
      <w:r>
        <w:rPr>
          <w:rFonts w:hint="eastAsia" w:ascii="Times New Roman" w:hAnsi="Times New Roman" w:eastAsia="仿宋_GB2312" w:cs="Times New Roman"/>
          <w:sz w:val="32"/>
          <w:szCs w:val="32"/>
          <w:lang w:val="en-US" w:eastAsia="zh-CN"/>
        </w:rPr>
        <w:t>，车辆运行维护费相应增加；</w:t>
      </w:r>
      <w:r>
        <w:rPr>
          <w:rFonts w:hint="default" w:ascii="Times New Roman" w:hAnsi="Times New Roman" w:eastAsia="仿宋_GB2312" w:cs="Times New Roman"/>
          <w:sz w:val="32"/>
          <w:szCs w:val="32"/>
          <w:lang w:val="en-US" w:eastAsia="zh-CN"/>
        </w:rPr>
        <w:t>公务接待费</w:t>
      </w:r>
      <w:r>
        <w:rPr>
          <w:rFonts w:hint="eastAsia" w:ascii="Times New Roman" w:hAnsi="Times New Roman" w:eastAsia="仿宋_GB2312" w:cs="Times New Roman"/>
          <w:sz w:val="32"/>
          <w:szCs w:val="32"/>
          <w:lang w:val="en-US" w:eastAsia="zh-CN"/>
        </w:rPr>
        <w:t>9.5</w:t>
      </w:r>
      <w:r>
        <w:rPr>
          <w:rFonts w:hint="default" w:ascii="Times New Roman" w:hAnsi="Times New Roman" w:eastAsia="仿宋_GB2312" w:cs="Times New Roman"/>
          <w:sz w:val="32"/>
          <w:szCs w:val="32"/>
          <w:lang w:val="en-US" w:eastAsia="zh-CN"/>
        </w:rPr>
        <w:t>万元</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比202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年预算安排数</w:t>
      </w:r>
      <w:r>
        <w:rPr>
          <w:rFonts w:hint="eastAsia" w:ascii="Times New Roman" w:hAnsi="Times New Roman" w:eastAsia="仿宋_GB2312" w:cs="Times New Roman"/>
          <w:sz w:val="32"/>
          <w:szCs w:val="32"/>
          <w:lang w:val="en-US" w:eastAsia="zh-CN"/>
        </w:rPr>
        <w:t>减少0.4万元。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A98E3"/>
    <w:multiLevelType w:val="singleLevel"/>
    <w:tmpl w:val="616A98E3"/>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13DB4"/>
    <w:rsid w:val="00652C06"/>
    <w:rsid w:val="15C73E9D"/>
    <w:rsid w:val="37113DB4"/>
    <w:rsid w:val="5B6C3C36"/>
    <w:rsid w:val="65E92590"/>
    <w:rsid w:val="6AD7233B"/>
    <w:rsid w:val="75100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9"/>
    <w:basedOn w:val="1"/>
    <w:next w:val="1"/>
    <w:unhideWhenUsed/>
    <w:qFormat/>
    <w:uiPriority w:val="0"/>
    <w:pPr>
      <w:keepNext/>
      <w:keepLines/>
      <w:spacing w:line="317" w:lineRule="auto"/>
      <w:outlineLvl w:val="8"/>
    </w:pPr>
    <w:rPr>
      <w:rFonts w:ascii="Arial" w:hAnsi="Arial" w:eastAsia="黑体"/>
      <w:sz w:val="21"/>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2021-11-15T02:25:00Z</dcterms:created>
  <dc:creator>Administrator</dc:creator>
  <cp:lastModifiedBy>Administrator</cp:lastModifiedBy>
  <cp:lastPrinted>2023-01-11T07:47:00Z</cp:lastPrinted>
  <dcterms:modified xsi:type="dcterms:W3CDTF">2023-01-12T08:19:14Z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