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after="313" w:line="58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201</w:t>
      </w:r>
      <w:r>
        <w:rPr>
          <w:rFonts w:hint="default" w:ascii="Times New Roman" w:hAnsi="Times New Roman" w:eastAsia="方正小标宋_GBK" w:cs="Times New Roman"/>
          <w:sz w:val="44"/>
          <w:szCs w:val="44"/>
          <w:lang w:val="en-US" w:eastAsia="zh-CN"/>
        </w:rPr>
        <w:t>9</w:t>
      </w:r>
      <w:r>
        <w:rPr>
          <w:rFonts w:hint="default" w:ascii="Times New Roman" w:hAnsi="Times New Roman" w:eastAsia="方正小标宋_GBK" w:cs="Times New Roman"/>
          <w:sz w:val="44"/>
          <w:szCs w:val="44"/>
        </w:rPr>
        <w:t>年沙坡头区财政收支预算安排说明</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围绕区委的战略部署和中心工作，201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年沙坡头区预算编制总的指导思想是：</w:t>
      </w:r>
      <w:r>
        <w:rPr>
          <w:rFonts w:hint="default" w:ascii="Times New Roman" w:hAnsi="Times New Roman" w:eastAsia="仿宋_GB2312" w:cs="Times New Roman"/>
          <w:b/>
          <w:bCs/>
          <w:sz w:val="32"/>
          <w:szCs w:val="32"/>
        </w:rPr>
        <w:t>高举中国特色社会主义伟大旗帜，以习近平新时代中国特色社会主义思想为指导，全面贯彻落实党的十九大</w:t>
      </w:r>
      <w:r>
        <w:rPr>
          <w:rFonts w:hint="default" w:ascii="Times New Roman" w:hAnsi="Times New Roman" w:eastAsia="仿宋_GB2312" w:cs="Times New Roman"/>
          <w:b/>
          <w:bCs/>
          <w:sz w:val="32"/>
          <w:szCs w:val="32"/>
          <w:lang w:eastAsia="zh-CN"/>
        </w:rPr>
        <w:t>和自治区第十二次党代会精神</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color w:val="auto"/>
          <w:sz w:val="32"/>
          <w:szCs w:val="32"/>
        </w:rPr>
        <w:t>以“抓好重点亮点工作”为切入点，以“深化改革创新”为着力点，坚持“依法理财、统筹兼顾、以收定支、收支平衡”的预算编制原则，牢固树立“过紧日子”的思想，</w:t>
      </w:r>
      <w:r>
        <w:rPr>
          <w:rFonts w:hint="default" w:ascii="Times New Roman" w:hAnsi="Times New Roman" w:eastAsia="仿宋_GB2312" w:cs="Times New Roman"/>
          <w:b/>
          <w:bCs/>
          <w:color w:val="auto"/>
          <w:kern w:val="0"/>
          <w:sz w:val="32"/>
          <w:szCs w:val="32"/>
          <w:shd w:val="clear" w:color="auto" w:fill="FFFFFF"/>
          <w:lang w:bidi="ar"/>
        </w:rPr>
        <w:t>坚决履行好财政服务社会经济事业发展的使命，确保把各项财政政策和区委重大决策部署落到实处。</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一、沙坡头区财政预算安排</w:t>
      </w:r>
      <w:r>
        <w:rPr>
          <w:rFonts w:hint="default" w:ascii="Times New Roman" w:hAnsi="Times New Roman" w:eastAsia="黑体" w:cs="Times New Roman"/>
          <w:sz w:val="32"/>
          <w:szCs w:val="32"/>
          <w:lang w:eastAsia="zh-CN"/>
        </w:rPr>
        <w:t>总体</w:t>
      </w:r>
      <w:r>
        <w:rPr>
          <w:rFonts w:hint="default" w:ascii="Times New Roman" w:hAnsi="Times New Roman" w:eastAsia="黑体" w:cs="Times New Roman"/>
          <w:sz w:val="32"/>
          <w:szCs w:val="32"/>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zh-CN"/>
        </w:rPr>
        <w:t>年，沙坡头区财政预算收入安排</w:t>
      </w:r>
      <w:r>
        <w:rPr>
          <w:rFonts w:hint="default" w:ascii="Times New Roman" w:hAnsi="Times New Roman" w:eastAsia="仿宋_GB2312" w:cs="Times New Roman"/>
          <w:sz w:val="32"/>
          <w:szCs w:val="32"/>
          <w:lang w:val="en-US" w:eastAsia="zh-CN"/>
        </w:rPr>
        <w:t>42250万</w:t>
      </w:r>
      <w:r>
        <w:rPr>
          <w:rFonts w:hint="default" w:ascii="Times New Roman" w:hAnsi="Times New Roman" w:eastAsia="仿宋_GB2312" w:cs="Times New Roman"/>
          <w:sz w:val="32"/>
          <w:szCs w:val="32"/>
          <w:lang w:val="zh-CN"/>
        </w:rPr>
        <w:t>元，比201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zh-CN"/>
        </w:rPr>
        <w:t>年收入预算数增长</w:t>
      </w:r>
      <w:r>
        <w:rPr>
          <w:rFonts w:hint="default" w:ascii="Times New Roman" w:hAnsi="Times New Roman" w:eastAsia="仿宋_GB2312" w:cs="Times New Roman"/>
          <w:sz w:val="32"/>
          <w:szCs w:val="32"/>
          <w:lang w:val="en-US" w:eastAsia="zh-CN"/>
        </w:rPr>
        <w:t>7.51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其中：一般公共预算收入</w:t>
      </w:r>
      <w:r>
        <w:rPr>
          <w:rFonts w:hint="default" w:ascii="Times New Roman" w:hAnsi="Times New Roman" w:eastAsia="仿宋_GB2312" w:cs="Times New Roman"/>
          <w:sz w:val="32"/>
          <w:szCs w:val="32"/>
          <w:lang w:val="en-US" w:eastAsia="zh-CN"/>
        </w:rPr>
        <w:t>31030万</w:t>
      </w:r>
      <w:r>
        <w:rPr>
          <w:rFonts w:hint="default" w:ascii="Times New Roman" w:hAnsi="Times New Roman" w:eastAsia="仿宋_GB2312" w:cs="Times New Roman"/>
          <w:sz w:val="32"/>
          <w:szCs w:val="32"/>
          <w:lang w:val="zh-CN"/>
        </w:rPr>
        <w:t>元，比</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zh-CN"/>
        </w:rPr>
        <w:t>年完成数增长</w:t>
      </w:r>
      <w:r>
        <w:rPr>
          <w:rFonts w:hint="default" w:ascii="Times New Roman" w:hAnsi="Times New Roman" w:eastAsia="仿宋_GB2312" w:cs="Times New Roman"/>
          <w:sz w:val="32"/>
          <w:szCs w:val="32"/>
          <w:lang w:val="en-US" w:eastAsia="zh-CN"/>
        </w:rPr>
        <w:t>14.27</w:t>
      </w:r>
      <w:r>
        <w:rPr>
          <w:rFonts w:hint="default" w:ascii="Times New Roman" w:hAnsi="Times New Roman" w:eastAsia="仿宋_GB2312" w:cs="Times New Roman"/>
          <w:sz w:val="32"/>
          <w:szCs w:val="32"/>
        </w:rPr>
        <w:t>%；一般转移支付收入</w:t>
      </w:r>
      <w:r>
        <w:rPr>
          <w:rFonts w:hint="default" w:ascii="Times New Roman" w:hAnsi="Times New Roman" w:eastAsia="仿宋_GB2312" w:cs="Times New Roman"/>
          <w:sz w:val="32"/>
          <w:szCs w:val="32"/>
          <w:lang w:val="en-US" w:eastAsia="zh-CN"/>
        </w:rPr>
        <w:t>11220万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zh-CN"/>
        </w:rPr>
        <w:t>，比201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zh-CN"/>
        </w:rPr>
        <w:t>年预算数</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56.59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。沙坡头区财政一般公共预算支出安排</w:t>
      </w:r>
      <w:r>
        <w:rPr>
          <w:rFonts w:hint="default" w:ascii="Times New Roman" w:hAnsi="Times New Roman" w:eastAsia="仿宋_GB2312" w:cs="Times New Roman"/>
          <w:sz w:val="32"/>
          <w:szCs w:val="32"/>
          <w:lang w:val="en-US" w:eastAsia="zh-CN"/>
        </w:rPr>
        <w:t>42250万</w:t>
      </w:r>
      <w:r>
        <w:rPr>
          <w:rFonts w:hint="default" w:ascii="Times New Roman" w:hAnsi="Times New Roman" w:eastAsia="仿宋_GB2312" w:cs="Times New Roman"/>
          <w:sz w:val="32"/>
          <w:szCs w:val="32"/>
          <w:lang w:val="zh-CN"/>
        </w:rPr>
        <w:t>元，比201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zh-CN"/>
        </w:rPr>
        <w:t>年支出预算数增长</w:t>
      </w:r>
      <w:r>
        <w:rPr>
          <w:rFonts w:hint="default" w:ascii="Times New Roman" w:hAnsi="Times New Roman" w:eastAsia="仿宋_GB2312" w:cs="Times New Roman"/>
          <w:sz w:val="32"/>
          <w:szCs w:val="32"/>
          <w:lang w:val="en-US" w:eastAsia="zh-CN"/>
        </w:rPr>
        <w:t>7.51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二、沙坡头区财政收支预算安排说明</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收入方面：按照市、区财政管理体制要求，将中卫市部分税收收入按照比例进行分成，将应纳入沙坡头区财政预算管理的非税收入纳入201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年预算。沙坡头区预算安排的财政支出，资金来源主要是税收收入分成、区本级非税收入和市级一般性转移支付收入。</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支出方面： 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年沙坡头区公共财政预算支出主要安排沙坡头区辖区内预算单位（含乡镇）的基本运转支出和部分社会事业支出、专项支出，以及政策性增资和事业发展等。具体为：</w:t>
      </w:r>
    </w:p>
    <w:p>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textAlignment w:val="auto"/>
        <w:outlineLvl w:val="9"/>
        <w:rPr>
          <w:rFonts w:hint="default" w:ascii="Times New Roman" w:hAnsi="Times New Roman" w:eastAsia="楷体" w:cs="Times New Roman"/>
          <w:b/>
          <w:sz w:val="32"/>
          <w:szCs w:val="32"/>
        </w:rPr>
      </w:pPr>
      <w:r>
        <w:rPr>
          <w:rFonts w:hint="default" w:ascii="Times New Roman" w:hAnsi="Times New Roman" w:eastAsia="楷体" w:cs="Times New Roman"/>
          <w:b/>
          <w:sz w:val="32"/>
          <w:szCs w:val="32"/>
          <w:lang w:val="en-US" w:eastAsia="zh-CN"/>
        </w:rPr>
        <w:t>（一）</w:t>
      </w:r>
      <w:r>
        <w:rPr>
          <w:rFonts w:hint="default" w:ascii="Times New Roman" w:hAnsi="Times New Roman" w:eastAsia="楷体" w:cs="Times New Roman"/>
          <w:b/>
          <w:sz w:val="32"/>
          <w:szCs w:val="32"/>
        </w:rPr>
        <w:t>一般公共预算</w:t>
      </w:r>
    </w:p>
    <w:p>
      <w:pPr>
        <w:keepNext w:val="0"/>
        <w:keepLines w:val="0"/>
        <w:pageBreakBefore w:val="0"/>
        <w:widowControl w:val="0"/>
        <w:kinsoku/>
        <w:wordWrap/>
        <w:overflowPunct/>
        <w:topLinePunct w:val="0"/>
        <w:autoSpaceDE/>
        <w:autoSpaceDN/>
        <w:bidi w:val="0"/>
        <w:adjustRightInd/>
        <w:spacing w:line="580" w:lineRule="exact"/>
        <w:ind w:right="0" w:firstLine="619" w:firstLineChars="200"/>
        <w:textAlignment w:val="auto"/>
        <w:outlineLvl w:val="9"/>
        <w:rPr>
          <w:rFonts w:hint="default" w:ascii="Times New Roman" w:hAnsi="Times New Roman" w:eastAsia="仿宋_GB2312" w:cs="Times New Roman"/>
          <w:b/>
          <w:bCs/>
          <w:spacing w:val="-6"/>
          <w:sz w:val="32"/>
          <w:szCs w:val="32"/>
          <w:lang w:val="en-US" w:eastAsia="zh-CN"/>
        </w:rPr>
      </w:pPr>
      <w:r>
        <w:rPr>
          <w:rFonts w:hint="default" w:ascii="Times New Roman" w:hAnsi="Times New Roman" w:eastAsia="仿宋_GB2312" w:cs="Times New Roman"/>
          <w:b/>
          <w:bCs/>
          <w:spacing w:val="-6"/>
          <w:sz w:val="32"/>
          <w:szCs w:val="32"/>
          <w:lang w:val="en-US" w:eastAsia="zh-CN"/>
        </w:rPr>
        <w:t>1.一般公共预算收入</w:t>
      </w:r>
    </w:p>
    <w:p>
      <w:pPr>
        <w:keepNext w:val="0"/>
        <w:keepLines w:val="0"/>
        <w:pageBreakBefore w:val="0"/>
        <w:widowControl w:val="0"/>
        <w:kinsoku/>
        <w:wordWrap/>
        <w:overflowPunct/>
        <w:topLinePunct w:val="0"/>
        <w:autoSpaceDE/>
        <w:autoSpaceDN/>
        <w:bidi w:val="0"/>
        <w:adjustRightInd/>
        <w:spacing w:line="580" w:lineRule="exact"/>
        <w:ind w:right="0" w:firstLine="616"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2019年沙坡头区一般公共预算收入来源为</w:t>
      </w:r>
      <w:r>
        <w:rPr>
          <w:rFonts w:hint="default" w:ascii="Times New Roman" w:hAnsi="Times New Roman" w:eastAsia="仿宋_GB2312" w:cs="Times New Roman"/>
          <w:spacing w:val="-6"/>
          <w:sz w:val="32"/>
          <w:szCs w:val="32"/>
          <w:lang w:val="en-US" w:eastAsia="zh-CN"/>
        </w:rPr>
        <w:t>42250</w:t>
      </w:r>
      <w:r>
        <w:rPr>
          <w:rFonts w:hint="default" w:ascii="Times New Roman" w:hAnsi="Times New Roman" w:eastAsia="仿宋_GB2312" w:cs="Times New Roman"/>
          <w:spacing w:val="-6"/>
          <w:sz w:val="32"/>
          <w:szCs w:val="32"/>
        </w:rPr>
        <w:t>万元，其中：</w:t>
      </w:r>
    </w:p>
    <w:p>
      <w:pPr>
        <w:keepNext w:val="0"/>
        <w:keepLines w:val="0"/>
        <w:pageBreakBefore w:val="0"/>
        <w:widowControl w:val="0"/>
        <w:kinsoku/>
        <w:wordWrap/>
        <w:overflowPunct/>
        <w:topLinePunct w:val="0"/>
        <w:autoSpaceDE/>
        <w:autoSpaceDN/>
        <w:bidi w:val="0"/>
        <w:adjustRightInd/>
        <w:spacing w:line="580" w:lineRule="exact"/>
        <w:ind w:right="0" w:firstLine="616"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沙坡头区本级一般公共预算收入</w:t>
      </w:r>
      <w:r>
        <w:rPr>
          <w:rFonts w:hint="default" w:ascii="Times New Roman" w:hAnsi="Times New Roman" w:eastAsia="仿宋_GB2312" w:cs="Times New Roman"/>
          <w:spacing w:val="-6"/>
          <w:sz w:val="32"/>
          <w:szCs w:val="32"/>
          <w:lang w:val="en-US" w:eastAsia="zh-CN"/>
        </w:rPr>
        <w:t>31030</w:t>
      </w:r>
      <w:r>
        <w:rPr>
          <w:rFonts w:hint="default" w:ascii="Times New Roman" w:hAnsi="Times New Roman" w:eastAsia="仿宋_GB2312" w:cs="Times New Roman"/>
          <w:spacing w:val="-6"/>
          <w:sz w:val="32"/>
          <w:szCs w:val="32"/>
        </w:rPr>
        <w:t>万元，较上年完成数增长</w:t>
      </w:r>
      <w:r>
        <w:rPr>
          <w:rFonts w:hint="default" w:ascii="Times New Roman" w:hAnsi="Times New Roman" w:eastAsia="仿宋_GB2312" w:cs="Times New Roman"/>
          <w:spacing w:val="-6"/>
          <w:sz w:val="32"/>
          <w:szCs w:val="32"/>
          <w:lang w:val="en-US" w:eastAsia="zh-CN"/>
        </w:rPr>
        <w:t>14.27</w:t>
      </w:r>
      <w:r>
        <w:rPr>
          <w:rFonts w:hint="default" w:ascii="Times New Roman" w:hAnsi="Times New Roman" w:eastAsia="仿宋_GB2312" w:cs="Times New Roman"/>
          <w:spacing w:val="-6"/>
          <w:sz w:val="32"/>
          <w:szCs w:val="32"/>
        </w:rPr>
        <w:t>%，其中：税收收入</w:t>
      </w:r>
      <w:r>
        <w:rPr>
          <w:rFonts w:hint="default" w:ascii="Times New Roman" w:hAnsi="Times New Roman" w:eastAsia="仿宋_GB2312" w:cs="Times New Roman"/>
          <w:spacing w:val="-6"/>
          <w:sz w:val="32"/>
          <w:szCs w:val="32"/>
          <w:lang w:val="en-US" w:eastAsia="zh-CN"/>
        </w:rPr>
        <w:t>29750</w:t>
      </w:r>
      <w:r>
        <w:rPr>
          <w:rFonts w:hint="default" w:ascii="Times New Roman" w:hAnsi="Times New Roman" w:eastAsia="仿宋_GB2312" w:cs="Times New Roman"/>
          <w:spacing w:val="-6"/>
          <w:sz w:val="32"/>
          <w:szCs w:val="32"/>
        </w:rPr>
        <w:t>万元，非税收入1280万元。</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一般性转移支付收入</w:t>
      </w:r>
      <w:r>
        <w:rPr>
          <w:rFonts w:hint="default" w:ascii="Times New Roman" w:hAnsi="Times New Roman" w:eastAsia="仿宋_GB2312" w:cs="Times New Roman"/>
          <w:sz w:val="32"/>
          <w:szCs w:val="32"/>
          <w:lang w:val="en-US" w:eastAsia="zh-CN"/>
        </w:rPr>
        <w:t>11220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textAlignment w:val="auto"/>
        <w:outlineLvl w:val="9"/>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2.一般公共预算支出</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按照收支平衡的原则，一般公共预算支出安排</w:t>
      </w:r>
      <w:r>
        <w:rPr>
          <w:rFonts w:hint="default" w:ascii="Times New Roman" w:hAnsi="Times New Roman" w:eastAsia="仿宋_GB2312" w:cs="Times New Roman"/>
          <w:sz w:val="32"/>
          <w:szCs w:val="32"/>
          <w:lang w:val="en-US" w:eastAsia="zh-CN"/>
        </w:rPr>
        <w:t>42250</w:t>
      </w:r>
      <w:r>
        <w:rPr>
          <w:rFonts w:hint="default" w:ascii="Times New Roman" w:hAnsi="Times New Roman" w:eastAsia="仿宋_GB2312" w:cs="Times New Roman"/>
          <w:sz w:val="32"/>
          <w:szCs w:val="32"/>
        </w:rPr>
        <w:t>万元，较上年增长</w:t>
      </w:r>
      <w:r>
        <w:rPr>
          <w:rFonts w:hint="default" w:ascii="Times New Roman" w:hAnsi="Times New Roman" w:eastAsia="仿宋_GB2312" w:cs="Times New Roman"/>
          <w:sz w:val="32"/>
          <w:szCs w:val="32"/>
          <w:lang w:val="en-US" w:eastAsia="zh-CN"/>
        </w:rPr>
        <w:t>7.51</w:t>
      </w:r>
      <w:r>
        <w:rPr>
          <w:rFonts w:hint="default" w:ascii="Times New Roman" w:hAnsi="Times New Roman" w:eastAsia="仿宋_GB2312" w:cs="Times New Roman"/>
          <w:sz w:val="32"/>
          <w:szCs w:val="32"/>
        </w:rPr>
        <w:t>%。按照支出功能分类的具体情况是：一般公共服务</w:t>
      </w:r>
      <w:r>
        <w:rPr>
          <w:rFonts w:hint="default" w:ascii="Times New Roman" w:hAnsi="Times New Roman" w:eastAsia="仿宋_GB2312" w:cs="Times New Roman"/>
          <w:sz w:val="32"/>
          <w:szCs w:val="32"/>
          <w:lang w:val="en-US" w:eastAsia="zh-CN"/>
        </w:rPr>
        <w:t>9728</w:t>
      </w:r>
      <w:r>
        <w:rPr>
          <w:rFonts w:hint="default" w:ascii="Times New Roman" w:hAnsi="Times New Roman" w:eastAsia="仿宋_GB2312" w:cs="Times New Roman"/>
          <w:sz w:val="32"/>
          <w:szCs w:val="32"/>
        </w:rPr>
        <w:t>万元；公共安全</w:t>
      </w:r>
      <w:r>
        <w:rPr>
          <w:rFonts w:hint="default" w:ascii="Times New Roman" w:hAnsi="Times New Roman" w:eastAsia="仿宋_GB2312" w:cs="Times New Roman"/>
          <w:sz w:val="32"/>
          <w:szCs w:val="32"/>
          <w:lang w:val="en-US" w:eastAsia="zh-CN"/>
        </w:rPr>
        <w:t>1492</w:t>
      </w:r>
      <w:r>
        <w:rPr>
          <w:rFonts w:hint="default" w:ascii="Times New Roman" w:hAnsi="Times New Roman" w:eastAsia="仿宋_GB2312" w:cs="Times New Roman"/>
          <w:sz w:val="32"/>
          <w:szCs w:val="32"/>
        </w:rPr>
        <w:t>万元；科学技术</w:t>
      </w:r>
      <w:r>
        <w:rPr>
          <w:rFonts w:hint="default" w:ascii="Times New Roman" w:hAnsi="Times New Roman" w:eastAsia="仿宋_GB2312" w:cs="Times New Roman"/>
          <w:sz w:val="32"/>
          <w:szCs w:val="32"/>
          <w:lang w:val="en-US" w:eastAsia="zh-CN"/>
        </w:rPr>
        <w:t>130</w:t>
      </w:r>
      <w:r>
        <w:rPr>
          <w:rFonts w:hint="default" w:ascii="Times New Roman" w:hAnsi="Times New Roman" w:eastAsia="仿宋_GB2312" w:cs="Times New Roman"/>
          <w:sz w:val="32"/>
          <w:szCs w:val="32"/>
        </w:rPr>
        <w:t>万元；文化体育与传媒75</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万元；社会保障和就业</w:t>
      </w:r>
      <w:r>
        <w:rPr>
          <w:rFonts w:hint="default" w:ascii="Times New Roman" w:hAnsi="Times New Roman" w:eastAsia="仿宋_GB2312" w:cs="Times New Roman"/>
          <w:sz w:val="32"/>
          <w:szCs w:val="32"/>
          <w:lang w:val="en-US" w:eastAsia="zh-CN"/>
        </w:rPr>
        <w:t>6108</w:t>
      </w:r>
      <w:r>
        <w:rPr>
          <w:rFonts w:hint="default" w:ascii="Times New Roman" w:hAnsi="Times New Roman" w:eastAsia="仿宋_GB2312" w:cs="Times New Roman"/>
          <w:sz w:val="32"/>
          <w:szCs w:val="32"/>
        </w:rPr>
        <w:t>万元；医疗卫生与计划生育</w:t>
      </w:r>
      <w:r>
        <w:rPr>
          <w:rFonts w:hint="default" w:ascii="Times New Roman" w:hAnsi="Times New Roman" w:eastAsia="仿宋_GB2312" w:cs="Times New Roman"/>
          <w:sz w:val="32"/>
          <w:szCs w:val="32"/>
          <w:lang w:val="en-US" w:eastAsia="zh-CN"/>
        </w:rPr>
        <w:t>2046</w:t>
      </w:r>
      <w:r>
        <w:rPr>
          <w:rFonts w:hint="default" w:ascii="Times New Roman" w:hAnsi="Times New Roman" w:eastAsia="仿宋_GB2312" w:cs="Times New Roman"/>
          <w:sz w:val="32"/>
          <w:szCs w:val="32"/>
        </w:rPr>
        <w:t>万元；节能环保</w:t>
      </w:r>
      <w:r>
        <w:rPr>
          <w:rFonts w:hint="default" w:ascii="Times New Roman" w:hAnsi="Times New Roman" w:eastAsia="仿宋_GB2312" w:cs="Times New Roman"/>
          <w:sz w:val="32"/>
          <w:szCs w:val="32"/>
          <w:lang w:val="en-US" w:eastAsia="zh-CN"/>
        </w:rPr>
        <w:t>1160</w:t>
      </w:r>
      <w:r>
        <w:rPr>
          <w:rFonts w:hint="default" w:ascii="Times New Roman" w:hAnsi="Times New Roman" w:eastAsia="仿宋_GB2312" w:cs="Times New Roman"/>
          <w:sz w:val="32"/>
          <w:szCs w:val="32"/>
        </w:rPr>
        <w:t>万元；城乡社区</w:t>
      </w:r>
      <w:r>
        <w:rPr>
          <w:rFonts w:hint="default" w:ascii="Times New Roman" w:hAnsi="Times New Roman" w:eastAsia="仿宋_GB2312" w:cs="Times New Roman"/>
          <w:sz w:val="32"/>
          <w:szCs w:val="32"/>
          <w:lang w:val="en-US" w:eastAsia="zh-CN"/>
        </w:rPr>
        <w:t>2570</w:t>
      </w:r>
      <w:r>
        <w:rPr>
          <w:rFonts w:hint="default" w:ascii="Times New Roman" w:hAnsi="Times New Roman" w:eastAsia="仿宋_GB2312" w:cs="Times New Roman"/>
          <w:sz w:val="32"/>
          <w:szCs w:val="32"/>
        </w:rPr>
        <w:t>万元；农林水13</w:t>
      </w:r>
      <w:r>
        <w:rPr>
          <w:rFonts w:hint="default" w:ascii="Times New Roman" w:hAnsi="Times New Roman" w:eastAsia="仿宋_GB2312" w:cs="Times New Roman"/>
          <w:sz w:val="32"/>
          <w:szCs w:val="32"/>
          <w:lang w:val="en-US" w:eastAsia="zh-CN"/>
        </w:rPr>
        <w:t>218</w:t>
      </w:r>
      <w:r>
        <w:rPr>
          <w:rFonts w:hint="default" w:ascii="Times New Roman" w:hAnsi="Times New Roman" w:eastAsia="仿宋_GB2312" w:cs="Times New Roman"/>
          <w:sz w:val="32"/>
          <w:szCs w:val="32"/>
        </w:rPr>
        <w:t>万元；交通运输</w:t>
      </w:r>
      <w:r>
        <w:rPr>
          <w:rFonts w:hint="default" w:ascii="Times New Roman" w:hAnsi="Times New Roman" w:eastAsia="仿宋_GB2312" w:cs="Times New Roman"/>
          <w:sz w:val="32"/>
          <w:szCs w:val="32"/>
          <w:lang w:val="en-US" w:eastAsia="zh-CN"/>
        </w:rPr>
        <w:t>407</w:t>
      </w:r>
      <w:r>
        <w:rPr>
          <w:rFonts w:hint="default" w:ascii="Times New Roman" w:hAnsi="Times New Roman" w:eastAsia="仿宋_GB2312" w:cs="Times New Roman"/>
          <w:sz w:val="32"/>
          <w:szCs w:val="32"/>
        </w:rPr>
        <w:t>万元；资源勘探信息64万元；国土海洋气象52万元；住房保障1309万元；粮油物资储备100万元；灾害防治及应急管理1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6万元；预备费</w:t>
      </w:r>
      <w:r>
        <w:rPr>
          <w:rFonts w:hint="default" w:ascii="Times New Roman" w:hAnsi="Times New Roman" w:eastAsia="仿宋_GB2312" w:cs="Times New Roman"/>
          <w:sz w:val="32"/>
          <w:szCs w:val="32"/>
          <w:lang w:val="en-US" w:eastAsia="zh-CN"/>
        </w:rPr>
        <w:t>450</w:t>
      </w:r>
      <w:r>
        <w:rPr>
          <w:rFonts w:hint="default" w:ascii="Times New Roman" w:hAnsi="Times New Roman" w:eastAsia="仿宋_GB2312" w:cs="Times New Roman"/>
          <w:sz w:val="32"/>
          <w:szCs w:val="32"/>
        </w:rPr>
        <w:t>万元；其他支出</w:t>
      </w:r>
      <w:r>
        <w:rPr>
          <w:rFonts w:hint="default" w:ascii="Times New Roman" w:hAnsi="Times New Roman" w:eastAsia="仿宋_GB2312" w:cs="Times New Roman"/>
          <w:sz w:val="32"/>
          <w:szCs w:val="32"/>
          <w:lang w:val="en-US" w:eastAsia="zh-CN"/>
        </w:rPr>
        <w:t>557</w:t>
      </w:r>
      <w:r>
        <w:rPr>
          <w:rFonts w:hint="default" w:ascii="Times New Roman" w:hAnsi="Times New Roman" w:eastAsia="仿宋_GB2312" w:cs="Times New Roman"/>
          <w:sz w:val="32"/>
          <w:szCs w:val="32"/>
        </w:rPr>
        <w:t>万元；债务付息支出1970万元。</w:t>
      </w:r>
    </w:p>
    <w:p>
      <w:pPr>
        <w:keepNext w:val="0"/>
        <w:keepLines w:val="0"/>
        <w:pageBreakBefore w:val="0"/>
        <w:widowControl w:val="0"/>
        <w:kinsoku/>
        <w:wordWrap/>
        <w:overflowPunct/>
        <w:topLinePunct w:val="0"/>
        <w:autoSpaceDE/>
        <w:autoSpaceDN/>
        <w:bidi w:val="0"/>
        <w:adjustRightInd/>
        <w:spacing w:line="580" w:lineRule="exact"/>
        <w:ind w:right="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基本支出：</w:t>
      </w:r>
      <w:r>
        <w:rPr>
          <w:rFonts w:hint="default" w:ascii="Times New Roman" w:hAnsi="Times New Roman" w:eastAsia="仿宋_GB2312" w:cs="Times New Roman"/>
          <w:sz w:val="32"/>
          <w:szCs w:val="32"/>
        </w:rPr>
        <w:t>安排</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23250</w:t>
      </w:r>
      <w:r>
        <w:rPr>
          <w:rFonts w:hint="default" w:ascii="Times New Roman" w:hAnsi="Times New Roman" w:eastAsia="仿宋_GB2312" w:cs="Times New Roman"/>
          <w:sz w:val="32"/>
          <w:szCs w:val="32"/>
        </w:rPr>
        <w:t>万元，主要用于预算单位（含乡镇）人员工资福利和按定额标准安排的单位基本公用经费。具体为：</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①</w:t>
      </w:r>
      <w:r>
        <w:rPr>
          <w:rFonts w:hint="default" w:ascii="Times New Roman" w:hAnsi="Times New Roman" w:eastAsia="仿宋_GB2312" w:cs="Times New Roman"/>
          <w:sz w:val="32"/>
          <w:szCs w:val="32"/>
        </w:rPr>
        <w:t>人员工资福利支出2</w:t>
      </w:r>
      <w:r>
        <w:rPr>
          <w:rFonts w:hint="default" w:ascii="Times New Roman" w:hAnsi="Times New Roman" w:eastAsia="仿宋_GB2312" w:cs="Times New Roman"/>
          <w:sz w:val="32"/>
          <w:szCs w:val="32"/>
          <w:lang w:val="en-US" w:eastAsia="zh-CN"/>
        </w:rPr>
        <w:t>0147</w:t>
      </w:r>
      <w:r>
        <w:rPr>
          <w:rFonts w:hint="default" w:ascii="Times New Roman" w:hAnsi="Times New Roman" w:eastAsia="仿宋_GB2312" w:cs="Times New Roman"/>
          <w:sz w:val="32"/>
          <w:szCs w:val="32"/>
        </w:rPr>
        <w:t>万元，包括行政事业单位在职及离休人员工资，社区、村干部工资，村监会成员补贴等。</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sz w:val="32"/>
          <w:szCs w:val="32"/>
        </w:rPr>
        <w:t>基本公用支出2555万元，包括行政事业单位公用经费、车辆运行费和办公取暖费，社区、村及村监会办公经费等。</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③</w:t>
      </w:r>
      <w:r>
        <w:rPr>
          <w:rFonts w:hint="default" w:ascii="Times New Roman" w:hAnsi="Times New Roman" w:eastAsia="仿宋_GB2312" w:cs="Times New Roman"/>
          <w:sz w:val="32"/>
          <w:szCs w:val="32"/>
        </w:rPr>
        <w:t>财政预留人员支出</w:t>
      </w:r>
      <w:r>
        <w:rPr>
          <w:rFonts w:hint="default" w:ascii="Times New Roman" w:hAnsi="Times New Roman" w:eastAsia="仿宋_GB2312" w:cs="Times New Roman"/>
          <w:sz w:val="32"/>
          <w:szCs w:val="32"/>
          <w:lang w:val="en-US" w:eastAsia="zh-CN"/>
        </w:rPr>
        <w:t>548</w:t>
      </w:r>
      <w:r>
        <w:rPr>
          <w:rFonts w:hint="default" w:ascii="Times New Roman" w:hAnsi="Times New Roman" w:eastAsia="仿宋_GB2312" w:cs="Times New Roman"/>
          <w:sz w:val="32"/>
          <w:szCs w:val="32"/>
        </w:rPr>
        <w:t>万元，包括未休年休假补贴、住房补贴、新招录人员工资</w:t>
      </w:r>
      <w:r>
        <w:rPr>
          <w:rFonts w:hint="default" w:ascii="Times New Roman" w:hAnsi="Times New Roman" w:eastAsia="仿宋_GB2312" w:cs="Times New Roman"/>
          <w:sz w:val="32"/>
          <w:szCs w:val="32"/>
          <w:lang w:eastAsia="zh-CN"/>
        </w:rPr>
        <w:t>、事业单位公车改革交通补贴及实报实销交通费</w:t>
      </w:r>
      <w:r>
        <w:rPr>
          <w:rFonts w:hint="default" w:ascii="Times New Roman" w:hAnsi="Times New Roman" w:eastAsia="仿宋_GB2312" w:cs="Times New Roman"/>
          <w:sz w:val="32"/>
          <w:szCs w:val="32"/>
        </w:rPr>
        <w:t>等。</w:t>
      </w:r>
    </w:p>
    <w:p>
      <w:pPr>
        <w:keepNext w:val="0"/>
        <w:keepLines w:val="0"/>
        <w:pageBreakBefore w:val="0"/>
        <w:widowControl w:val="0"/>
        <w:kinsoku/>
        <w:wordWrap/>
        <w:overflowPunct/>
        <w:topLinePunct w:val="0"/>
        <w:autoSpaceDE/>
        <w:autoSpaceDN/>
        <w:bidi w:val="0"/>
        <w:adjustRightInd/>
        <w:spacing w:line="580" w:lineRule="exact"/>
        <w:ind w:right="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项目支出：</w:t>
      </w:r>
      <w:r>
        <w:rPr>
          <w:rFonts w:hint="default" w:ascii="Times New Roman" w:hAnsi="Times New Roman" w:eastAsia="仿宋_GB2312" w:cs="Times New Roman"/>
          <w:sz w:val="32"/>
          <w:szCs w:val="32"/>
        </w:rPr>
        <w:t>安排</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19000</w:t>
      </w:r>
      <w:r>
        <w:rPr>
          <w:rFonts w:hint="default" w:ascii="Times New Roman" w:hAnsi="Times New Roman" w:eastAsia="仿宋_GB2312" w:cs="Times New Roman"/>
          <w:sz w:val="32"/>
          <w:szCs w:val="32"/>
        </w:rPr>
        <w:t>万元，主要用于保障各单位履行职责、行政职能必需的基本业务费和区级重点会议，以及社会管理和事业发展方面必需的项目经费。</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①</w:t>
      </w:r>
      <w:r>
        <w:rPr>
          <w:rFonts w:hint="default" w:ascii="Times New Roman" w:hAnsi="Times New Roman" w:eastAsia="仿宋_GB2312" w:cs="Times New Roman"/>
          <w:sz w:val="32"/>
          <w:szCs w:val="32"/>
        </w:rPr>
        <w:t>安排公共管理类项目支出</w:t>
      </w:r>
      <w:r>
        <w:rPr>
          <w:rFonts w:hint="default" w:ascii="Times New Roman" w:hAnsi="Times New Roman" w:eastAsia="仿宋_GB2312" w:cs="Times New Roman"/>
          <w:sz w:val="32"/>
          <w:szCs w:val="32"/>
          <w:lang w:val="en-US" w:eastAsia="zh-CN"/>
        </w:rPr>
        <w:t>7934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bCs/>
          <w:sz w:val="32"/>
          <w:szCs w:val="32"/>
        </w:rPr>
        <w:t>包括</w:t>
      </w:r>
      <w:r>
        <w:rPr>
          <w:rFonts w:hint="default" w:ascii="Times New Roman" w:hAnsi="Times New Roman" w:eastAsia="仿宋_GB2312" w:cs="Times New Roman"/>
          <w:sz w:val="32"/>
          <w:szCs w:val="32"/>
        </w:rPr>
        <w:t>党委、人大、政府、政协四套班子</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其他部门专项业务费，以及基层党建、信访维稳、电子政务外网运行维护、禁毒专干工资及禁毒经费、社区警务改革与创新治安防控体系建设、普法、社区矫正、安置帮扶、招商引资、农业普查、文明城市创建、人才发展、拥军优属、城管执法、税收征管、债务付息、农村基层党组织为民服务、泵站运行及水利设施维护等。</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sz w:val="32"/>
          <w:szCs w:val="32"/>
        </w:rPr>
        <w:t>安排社会（民生）服务类项目支出</w:t>
      </w:r>
      <w:r>
        <w:rPr>
          <w:rFonts w:hint="default" w:ascii="Times New Roman" w:hAnsi="Times New Roman" w:eastAsia="仿宋_GB2312" w:cs="Times New Roman"/>
          <w:sz w:val="32"/>
          <w:szCs w:val="32"/>
          <w:lang w:val="en-US" w:eastAsia="zh-CN"/>
        </w:rPr>
        <w:t>4593</w:t>
      </w:r>
      <w:r>
        <w:rPr>
          <w:rFonts w:hint="default" w:ascii="Times New Roman" w:hAnsi="Times New Roman" w:eastAsia="仿宋_GB2312" w:cs="Times New Roman"/>
          <w:sz w:val="32"/>
          <w:szCs w:val="32"/>
        </w:rPr>
        <w:t>万元，主要保障城乡居民最低生活保障、重度残疾、五保供养、孤儿养育津贴、义务兵家庭、困难群众殡葬、城乡医疗救助、独生子女保健、少生快富、全民健身、城乡老饭桌运营、“三支一扶”人员补助、落实民生实事及人大政协议案提案办理等民生类项目政策的落实。</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③</w:t>
      </w:r>
      <w:r>
        <w:rPr>
          <w:rFonts w:hint="default" w:ascii="Times New Roman" w:hAnsi="Times New Roman" w:eastAsia="仿宋_GB2312" w:cs="Times New Roman"/>
          <w:sz w:val="32"/>
          <w:szCs w:val="32"/>
        </w:rPr>
        <w:t>安排农业及农村类项目支出</w:t>
      </w:r>
      <w:r>
        <w:rPr>
          <w:rFonts w:hint="default" w:ascii="Times New Roman" w:hAnsi="Times New Roman" w:eastAsia="仿宋_GB2312" w:cs="Times New Roman"/>
          <w:sz w:val="32"/>
          <w:szCs w:val="32"/>
          <w:lang w:val="en-US" w:eastAsia="zh-CN"/>
        </w:rPr>
        <w:t>6023</w:t>
      </w:r>
      <w:r>
        <w:rPr>
          <w:rFonts w:hint="default" w:ascii="Times New Roman" w:hAnsi="Times New Roman" w:eastAsia="仿宋_GB2312" w:cs="Times New Roman"/>
          <w:sz w:val="32"/>
          <w:szCs w:val="32"/>
        </w:rPr>
        <w:t>万元，支持农田水利基本建设、脱贫攻坚、农村环境卫生、河长制巡查保洁、农村污水处理设施运行维护、农村环境示范区创建、农村公路养护、全域旅游及乡村旅游、春季绿化植树、政策性农业保险、优势特色产业发展及贴息、农村危房改造、城市水系补水、农业科技、粮油储备、动物检疫防疫、“三大三强”村级活动场所建设、村集体经济发展等。</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④</w:t>
      </w:r>
      <w:r>
        <w:rPr>
          <w:rFonts w:hint="default" w:ascii="Times New Roman" w:hAnsi="Times New Roman" w:eastAsia="仿宋_GB2312" w:cs="Times New Roman"/>
          <w:sz w:val="32"/>
          <w:szCs w:val="32"/>
        </w:rPr>
        <w:t>设置预备费</w:t>
      </w:r>
      <w:r>
        <w:rPr>
          <w:rFonts w:hint="default" w:ascii="Times New Roman" w:hAnsi="Times New Roman" w:eastAsia="仿宋_GB2312" w:cs="Times New Roman"/>
          <w:sz w:val="32"/>
          <w:szCs w:val="32"/>
          <w:lang w:val="en-US" w:eastAsia="zh-CN"/>
        </w:rPr>
        <w:t>450</w:t>
      </w:r>
      <w:r>
        <w:rPr>
          <w:rFonts w:hint="default" w:ascii="Times New Roman" w:hAnsi="Times New Roman" w:eastAsia="仿宋_GB2312" w:cs="Times New Roman"/>
          <w:sz w:val="32"/>
          <w:szCs w:val="32"/>
        </w:rPr>
        <w:t>万元，用于保障年度预算执行中的自然灾害等突发事件处理增加的支出及其他难以预见的开支。</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textAlignment w:val="auto"/>
        <w:outlineLvl w:val="9"/>
        <w:rPr>
          <w:rFonts w:hint="default" w:ascii="Times New Roman" w:hAnsi="Times New Roman" w:eastAsia="楷体" w:cs="Times New Roman"/>
          <w:b/>
          <w:sz w:val="32"/>
          <w:szCs w:val="32"/>
          <w:lang w:val="en-US" w:eastAsia="zh-CN"/>
        </w:rPr>
      </w:pPr>
      <w:r>
        <w:rPr>
          <w:rFonts w:hint="default" w:ascii="Times New Roman" w:hAnsi="Times New Roman" w:eastAsia="楷体" w:cs="Times New Roman"/>
          <w:b/>
          <w:sz w:val="32"/>
          <w:szCs w:val="32"/>
          <w:lang w:val="en-US" w:eastAsia="zh-CN"/>
        </w:rPr>
        <w:t>（二）政府性基金预算</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不涉及。</w:t>
      </w:r>
    </w:p>
    <w:p>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textAlignment w:val="auto"/>
        <w:outlineLvl w:val="9"/>
        <w:rPr>
          <w:rFonts w:hint="default" w:ascii="Times New Roman" w:hAnsi="Times New Roman" w:eastAsia="楷体" w:cs="Times New Roman"/>
          <w:b/>
          <w:sz w:val="32"/>
          <w:szCs w:val="32"/>
          <w:lang w:val="en-US" w:eastAsia="zh-CN"/>
        </w:rPr>
      </w:pPr>
      <w:r>
        <w:rPr>
          <w:rFonts w:hint="default" w:ascii="Times New Roman" w:hAnsi="Times New Roman" w:eastAsia="楷体" w:cs="Times New Roman"/>
          <w:b/>
          <w:sz w:val="32"/>
          <w:szCs w:val="32"/>
          <w:lang w:val="en-US" w:eastAsia="zh-CN"/>
        </w:rPr>
        <w:t>（三）国有资本经营预算</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不涉及。</w:t>
      </w:r>
    </w:p>
    <w:p>
      <w:pPr>
        <w:keepNext w:val="0"/>
        <w:keepLines w:val="0"/>
        <w:pageBreakBefore w:val="0"/>
        <w:widowControl w:val="0"/>
        <w:kinsoku/>
        <w:wordWrap/>
        <w:overflowPunct/>
        <w:topLinePunct w:val="0"/>
        <w:autoSpaceDE/>
        <w:autoSpaceDN/>
        <w:bidi w:val="0"/>
        <w:adjustRightInd/>
        <w:snapToGrid/>
        <w:spacing w:line="580" w:lineRule="exact"/>
        <w:ind w:right="0" w:firstLine="643" w:firstLineChars="200"/>
        <w:textAlignment w:val="auto"/>
        <w:outlineLvl w:val="9"/>
        <w:rPr>
          <w:rFonts w:hint="default" w:ascii="Times New Roman" w:hAnsi="Times New Roman" w:eastAsia="楷体" w:cs="Times New Roman"/>
          <w:b/>
          <w:sz w:val="32"/>
          <w:szCs w:val="32"/>
          <w:lang w:val="en-US" w:eastAsia="zh-CN"/>
        </w:rPr>
      </w:pPr>
      <w:r>
        <w:rPr>
          <w:rFonts w:hint="default" w:ascii="Times New Roman" w:hAnsi="Times New Roman" w:eastAsia="楷体" w:cs="Times New Roman"/>
          <w:b/>
          <w:sz w:val="32"/>
          <w:szCs w:val="32"/>
          <w:lang w:val="en-US" w:eastAsia="zh-CN"/>
        </w:rPr>
        <w:t>（四）社会保险基金预算</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不涉及。</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三、转移支付情况说明</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2020 年预算，编列上级补助收入 </w:t>
      </w:r>
      <w:r>
        <w:rPr>
          <w:rFonts w:hint="eastAsia" w:eastAsia="仿宋_GB2312" w:cs="Times New Roman"/>
          <w:sz w:val="32"/>
          <w:szCs w:val="32"/>
          <w:lang w:val="en-US" w:eastAsia="zh-CN"/>
        </w:rPr>
        <w:t>11220</w:t>
      </w:r>
      <w:r>
        <w:rPr>
          <w:rFonts w:hint="default" w:ascii="Times New Roman" w:hAnsi="Times New Roman" w:eastAsia="仿宋_GB2312" w:cs="Times New Roman"/>
          <w:sz w:val="32"/>
          <w:szCs w:val="32"/>
          <w:lang w:eastAsia="zh-CN"/>
        </w:rPr>
        <w:t>万元，其中：返</w:t>
      </w:r>
    </w:p>
    <w:p>
      <w:pPr>
        <w:keepNext w:val="0"/>
        <w:keepLines w:val="0"/>
        <w:pageBreakBefore w:val="0"/>
        <w:widowControl w:val="0"/>
        <w:kinsoku/>
        <w:wordWrap/>
        <w:overflowPunct/>
        <w:topLinePunct w:val="0"/>
        <w:autoSpaceDE/>
        <w:autoSpaceDN/>
        <w:bidi w:val="0"/>
        <w:adjustRightInd/>
        <w:spacing w:line="580" w:lineRule="exact"/>
        <w:ind w:right="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还性收入 0 万元；一般性转移支付收入 </w:t>
      </w:r>
      <w:r>
        <w:rPr>
          <w:rFonts w:hint="eastAsia" w:eastAsia="仿宋_GB2312" w:cs="Times New Roman"/>
          <w:sz w:val="32"/>
          <w:szCs w:val="32"/>
          <w:lang w:val="en-US" w:eastAsia="zh-CN"/>
        </w:rPr>
        <w:t>11220</w:t>
      </w:r>
      <w:r>
        <w:rPr>
          <w:rFonts w:hint="default" w:ascii="Times New Roman" w:hAnsi="Times New Roman" w:eastAsia="仿宋_GB2312" w:cs="Times New Roman"/>
          <w:sz w:val="32"/>
          <w:szCs w:val="32"/>
          <w:lang w:eastAsia="zh-CN"/>
        </w:rPr>
        <w:t xml:space="preserve"> 万元；专项转移支付收入 0 万元。</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eastAsia="zh-CN"/>
        </w:rPr>
        <w:t>四</w:t>
      </w:r>
      <w:r>
        <w:rPr>
          <w:rFonts w:hint="default" w:ascii="Times New Roman" w:hAnsi="Times New Roman" w:eastAsia="黑体" w:cs="Times New Roman"/>
          <w:sz w:val="32"/>
          <w:szCs w:val="32"/>
          <w:lang w:eastAsia="zh-CN"/>
        </w:rPr>
        <w:t>、举借债务</w:t>
      </w:r>
      <w:r>
        <w:rPr>
          <w:rFonts w:hint="default" w:ascii="Times New Roman" w:hAnsi="Times New Roman" w:eastAsia="黑体" w:cs="Times New Roman"/>
          <w:sz w:val="32"/>
          <w:szCs w:val="32"/>
        </w:rPr>
        <w:t>情况</w:t>
      </w:r>
      <w:r>
        <w:rPr>
          <w:rFonts w:hint="default" w:ascii="Times New Roman" w:hAnsi="Times New Roman" w:eastAsia="黑体" w:cs="Times New Roman"/>
          <w:sz w:val="32"/>
          <w:szCs w:val="32"/>
          <w:lang w:eastAsia="zh-CN"/>
        </w:rPr>
        <w:t>说明</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2018年，自治区核定沙坡头区政府债务限额63950万元，其中：一般债务限额60625万元；专项债务限额3325万元。</w:t>
      </w:r>
    </w:p>
    <w:p>
      <w:pPr>
        <w:keepNext w:val="0"/>
        <w:keepLines w:val="0"/>
        <w:pageBreakBefore w:val="0"/>
        <w:widowControl w:val="0"/>
        <w:kinsoku/>
        <w:wordWrap/>
        <w:overflowPunct/>
        <w:topLinePunct w:val="0"/>
        <w:bidi w:val="0"/>
        <w:spacing w:line="58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2018年，自治区下达沙坡头区地方政府新增债券资金12090万元，其中：一般债券11190万元；专项债券900万元。新增债券主要用于</w:t>
      </w:r>
      <w:r>
        <w:rPr>
          <w:rFonts w:hint="default" w:ascii="Times New Roman" w:hAnsi="Times New Roman" w:eastAsia="仿宋_GB2312" w:cs="Times New Roman"/>
          <w:sz w:val="32"/>
          <w:szCs w:val="32"/>
        </w:rPr>
        <w:t>沙坡头区第四污水处理厂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2018年农村生活污水收集处理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重点水利工程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农业特色产业</w:t>
      </w:r>
      <w:r>
        <w:rPr>
          <w:rFonts w:hint="default" w:ascii="Times New Roman" w:hAnsi="Times New Roman" w:eastAsia="仿宋_GB2312" w:cs="Times New Roman"/>
          <w:sz w:val="32"/>
          <w:szCs w:val="32"/>
          <w:lang w:eastAsia="zh-CN"/>
        </w:rPr>
        <w:t>等项目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pacing w:line="580"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截至2018年</w:t>
      </w:r>
      <w:r>
        <w:rPr>
          <w:rFonts w:hint="default" w:ascii="Times New Roman" w:hAnsi="Times New Roman" w:eastAsia="仿宋_GB2312" w:cs="Times New Roman"/>
          <w:sz w:val="32"/>
          <w:szCs w:val="32"/>
          <w:lang w:eastAsia="zh-CN"/>
        </w:rPr>
        <w:t>底</w:t>
      </w:r>
      <w:r>
        <w:rPr>
          <w:rFonts w:hint="default" w:ascii="Times New Roman" w:hAnsi="Times New Roman" w:eastAsia="仿宋_GB2312" w:cs="Times New Roman"/>
          <w:sz w:val="32"/>
          <w:szCs w:val="32"/>
        </w:rPr>
        <w:t>，沙坡头区政府债务余额46290万元，其中：一般债务余额42965万元</w:t>
      </w:r>
      <w:r>
        <w:rPr>
          <w:rFonts w:hint="eastAsia" w:ascii="Times New Roman" w:hAnsi="Times New Roman" w:eastAsia="仿宋_GB2312" w:cs="Times New Roman"/>
          <w:sz w:val="32"/>
          <w:szCs w:val="32"/>
          <w:lang w:eastAsia="zh-CN"/>
        </w:rPr>
        <w:t>（置换债券</w:t>
      </w:r>
      <w:r>
        <w:rPr>
          <w:rFonts w:hint="eastAsia" w:ascii="Times New Roman" w:hAnsi="Times New Roman" w:eastAsia="仿宋_GB2312" w:cs="Times New Roman"/>
          <w:sz w:val="32"/>
          <w:szCs w:val="32"/>
          <w:lang w:val="en-US" w:eastAsia="zh-CN"/>
        </w:rPr>
        <w:t>17777万元，新增债券25188万元）</w:t>
      </w:r>
      <w:r>
        <w:rPr>
          <w:rFonts w:hint="default" w:ascii="Times New Roman" w:hAnsi="Times New Roman" w:eastAsia="仿宋_GB2312" w:cs="Times New Roman"/>
          <w:sz w:val="32"/>
          <w:szCs w:val="32"/>
        </w:rPr>
        <w:t>，专项债务余额3325万元</w:t>
      </w:r>
      <w:r>
        <w:rPr>
          <w:rFonts w:hint="eastAsia" w:ascii="Times New Roman" w:hAnsi="Times New Roman" w:eastAsia="仿宋_GB2312" w:cs="Times New Roman"/>
          <w:sz w:val="32"/>
          <w:szCs w:val="32"/>
          <w:lang w:eastAsia="zh-CN"/>
        </w:rPr>
        <w:t>（全部为新增债券）</w:t>
      </w:r>
      <w:r>
        <w:rPr>
          <w:rFonts w:hint="default" w:ascii="Times New Roman" w:hAnsi="Times New Roman" w:eastAsia="仿宋_GB2312" w:cs="Times New Roman"/>
          <w:sz w:val="32"/>
          <w:szCs w:val="32"/>
        </w:rPr>
        <w:t>，未超出债务限额，债务规模总体可控。</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eastAsia="zh-CN"/>
        </w:rPr>
        <w:t>五</w:t>
      </w:r>
      <w:bookmarkStart w:id="0" w:name="_GoBack"/>
      <w:bookmarkEnd w:id="0"/>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“三公”经费预算安排情况说明</w:t>
      </w:r>
    </w:p>
    <w:p>
      <w:pPr>
        <w:keepNext w:val="0"/>
        <w:keepLines w:val="0"/>
        <w:pageBreakBefore w:val="0"/>
        <w:widowControl w:val="0"/>
        <w:kinsoku/>
        <w:wordWrap/>
        <w:overflowPunct/>
        <w:topLinePunct w:val="0"/>
        <w:bidi w:val="0"/>
        <w:spacing w:line="580" w:lineRule="exact"/>
        <w:ind w:firstLine="6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沙坡头区一般公共预算“三公”经费预算安排247.94万元，其中：因公出国境费用10万元，公务车运行维护费210.3万元，公务接待费27.64万元。比2018年预算安排数277.86万元减少29.92万元。减少的主要原因是，随着沙坡头区收支矛盾不断突出，在预算安排方面需牢固树立“过紧日子”的思想，进一步压缩了一般性支出，“三公”经费预算安排整体较上年有所减少。</w:t>
      </w:r>
    </w:p>
    <w:sectPr>
      <w:headerReference r:id="rId3" w:type="default"/>
      <w:footerReference r:id="rId4" w:type="default"/>
      <w:footerReference r:id="rId5" w:type="even"/>
      <w:pgSz w:w="11906" w:h="16838"/>
      <w:pgMar w:top="2098" w:right="1701" w:bottom="1984" w:left="170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7C"/>
    <w:rsid w:val="000037B8"/>
    <w:rsid w:val="00032F91"/>
    <w:rsid w:val="0012678A"/>
    <w:rsid w:val="0013374E"/>
    <w:rsid w:val="0019797C"/>
    <w:rsid w:val="001A3273"/>
    <w:rsid w:val="001A36AC"/>
    <w:rsid w:val="001B4D20"/>
    <w:rsid w:val="001C431A"/>
    <w:rsid w:val="002325DB"/>
    <w:rsid w:val="002421E5"/>
    <w:rsid w:val="002C669B"/>
    <w:rsid w:val="00431E83"/>
    <w:rsid w:val="004801B8"/>
    <w:rsid w:val="004B0DBA"/>
    <w:rsid w:val="00597797"/>
    <w:rsid w:val="005E4CCC"/>
    <w:rsid w:val="00715D8A"/>
    <w:rsid w:val="007539F8"/>
    <w:rsid w:val="00883ADF"/>
    <w:rsid w:val="008E4421"/>
    <w:rsid w:val="0094395E"/>
    <w:rsid w:val="009B6E8A"/>
    <w:rsid w:val="009C2935"/>
    <w:rsid w:val="009F6C53"/>
    <w:rsid w:val="00AC468A"/>
    <w:rsid w:val="00AC5BDC"/>
    <w:rsid w:val="00AE113B"/>
    <w:rsid w:val="00B07B3C"/>
    <w:rsid w:val="00B14F48"/>
    <w:rsid w:val="00B81174"/>
    <w:rsid w:val="00D51991"/>
    <w:rsid w:val="00D83571"/>
    <w:rsid w:val="00DB3C60"/>
    <w:rsid w:val="00DE7010"/>
    <w:rsid w:val="00DE7922"/>
    <w:rsid w:val="00DF1526"/>
    <w:rsid w:val="00E1545B"/>
    <w:rsid w:val="00E87A77"/>
    <w:rsid w:val="00E944C3"/>
    <w:rsid w:val="00EB68B7"/>
    <w:rsid w:val="00F87ADC"/>
    <w:rsid w:val="03C4654D"/>
    <w:rsid w:val="052E5675"/>
    <w:rsid w:val="08D81EE2"/>
    <w:rsid w:val="09926971"/>
    <w:rsid w:val="09B558A4"/>
    <w:rsid w:val="0A5355E5"/>
    <w:rsid w:val="0B27535C"/>
    <w:rsid w:val="13E15AA4"/>
    <w:rsid w:val="185267B8"/>
    <w:rsid w:val="25A07939"/>
    <w:rsid w:val="26057883"/>
    <w:rsid w:val="26C62445"/>
    <w:rsid w:val="29AF5DCB"/>
    <w:rsid w:val="2C687857"/>
    <w:rsid w:val="2C6A3212"/>
    <w:rsid w:val="2E723F7D"/>
    <w:rsid w:val="416B3FD7"/>
    <w:rsid w:val="44F06EF1"/>
    <w:rsid w:val="47B70955"/>
    <w:rsid w:val="48135F0D"/>
    <w:rsid w:val="4D385DE7"/>
    <w:rsid w:val="4FB24C17"/>
    <w:rsid w:val="4FDD281E"/>
    <w:rsid w:val="522A7D0F"/>
    <w:rsid w:val="58130756"/>
    <w:rsid w:val="59327346"/>
    <w:rsid w:val="59E778DD"/>
    <w:rsid w:val="5B4B6BA9"/>
    <w:rsid w:val="767708BC"/>
    <w:rsid w:val="798233D2"/>
    <w:rsid w:val="7A4C2CD3"/>
    <w:rsid w:val="7F7F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12"/>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 w:type="character" w:styleId="7">
    <w:name w:val="page number"/>
    <w:basedOn w:val="5"/>
    <w:qFormat/>
    <w:uiPriority w:val="0"/>
  </w:style>
  <w:style w:type="character" w:styleId="8">
    <w:name w:val="FollowedHyperlink"/>
    <w:basedOn w:val="5"/>
    <w:unhideWhenUsed/>
    <w:uiPriority w:val="99"/>
    <w:rPr>
      <w:color w:val="333333"/>
      <w:u w:val="none"/>
    </w:rPr>
  </w:style>
  <w:style w:type="character" w:styleId="9">
    <w:name w:val="Hyperlink"/>
    <w:basedOn w:val="5"/>
    <w:unhideWhenUsed/>
    <w:uiPriority w:val="99"/>
    <w:rPr>
      <w:color w:val="333333"/>
      <w:u w:val="none"/>
    </w:rPr>
  </w:style>
  <w:style w:type="paragraph" w:customStyle="1"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页脚 Char"/>
    <w:basedOn w:val="5"/>
    <w:link w:val="2"/>
    <w:qFormat/>
    <w:uiPriority w:val="0"/>
    <w:rPr>
      <w:rFonts w:ascii="Times New Roman" w:hAnsi="Times New Roman" w:eastAsia="宋体" w:cs="Times New Roman"/>
      <w:sz w:val="18"/>
      <w:szCs w:val="18"/>
    </w:rPr>
  </w:style>
  <w:style w:type="character" w:customStyle="1" w:styleId="13">
    <w:name w:val="页眉 Char"/>
    <w:basedOn w:val="5"/>
    <w:link w:val="3"/>
    <w:qFormat/>
    <w:uiPriority w:val="0"/>
    <w:rPr>
      <w:rFonts w:ascii="Times New Roman" w:hAnsi="Times New Roman" w:eastAsia="宋体" w:cs="Times New Roman"/>
      <w:sz w:val="18"/>
      <w:szCs w:val="18"/>
    </w:rPr>
  </w:style>
  <w:style w:type="paragraph" w:customStyle="1" w:styleId="14">
    <w:name w:val="Char Char Char Char Char Char Char Char Char"/>
    <w:basedOn w:val="1"/>
    <w:qFormat/>
    <w:uiPriority w:val="0"/>
    <w:rPr>
      <w:szCs w:val="20"/>
    </w:rPr>
  </w:style>
  <w:style w:type="character" w:customStyle="1" w:styleId="15">
    <w:name w:val="hover21"/>
    <w:basedOn w:val="5"/>
    <w:uiPriority w:val="0"/>
  </w:style>
  <w:style w:type="character" w:customStyle="1" w:styleId="16">
    <w:name w:val="hover22"/>
    <w:basedOn w:val="5"/>
    <w:uiPriority w:val="0"/>
    <w:rPr>
      <w:color w:val="AFAFB1"/>
    </w:rPr>
  </w:style>
  <w:style w:type="character" w:customStyle="1" w:styleId="17">
    <w:name w:val="ztmc"/>
    <w:basedOn w:val="5"/>
    <w:uiPriority w:val="0"/>
  </w:style>
  <w:style w:type="character" w:customStyle="1" w:styleId="18">
    <w:name w:val="cur10"/>
    <w:basedOn w:val="5"/>
    <w:uiPriority w:val="0"/>
  </w:style>
  <w:style w:type="character" w:customStyle="1" w:styleId="19">
    <w:name w:val="cur11"/>
    <w:basedOn w:val="5"/>
    <w:qFormat/>
    <w:uiPriority w:val="0"/>
  </w:style>
  <w:style w:type="character" w:customStyle="1" w:styleId="20">
    <w:name w:val="zgzc"/>
    <w:basedOn w:val="5"/>
    <w:uiPriority w:val="0"/>
  </w:style>
  <w:style w:type="character" w:customStyle="1" w:styleId="21">
    <w:name w:val="total2"/>
    <w:basedOn w:val="5"/>
    <w:uiPriority w:val="0"/>
    <w:rPr>
      <w:color w:val="0284D0"/>
    </w:rPr>
  </w:style>
  <w:style w:type="character" w:customStyle="1" w:styleId="22">
    <w:name w:val="first-child4"/>
    <w:basedOn w:val="5"/>
    <w:uiPriority w:val="0"/>
  </w:style>
  <w:style w:type="character" w:customStyle="1" w:styleId="23">
    <w:name w:val="tyxy"/>
    <w:basedOn w:val="5"/>
    <w:uiPriority w:val="0"/>
  </w:style>
  <w:style w:type="character" w:customStyle="1" w:styleId="24">
    <w:name w:val="tyxy1"/>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联想（北京）有限公司</Company>
  <Pages>3</Pages>
  <Words>244</Words>
  <Characters>1393</Characters>
  <Lines>11</Lines>
  <Paragraphs>3</Paragraphs>
  <TotalTime>0</TotalTime>
  <ScaleCrop>false</ScaleCrop>
  <LinksUpToDate>false</LinksUpToDate>
  <CharactersWithSpaces>1634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2017-12-28T06:58:00Z</dcterms:created>
  <dc:creator>lenovo</dc:creator>
  <cp:lastModifiedBy>Administrator</cp:lastModifiedBy>
  <cp:lastPrinted>2018-12-26T10:07:00Z</cp:lastPrinted>
  <dcterms:modified xsi:type="dcterms:W3CDTF">2021-06-02T07:55:51Z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