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leftChars="0" w:right="0" w:rightChars="0" w:firstLine="0" w:firstLineChars="0"/>
        <w:jc w:val="both"/>
        <w:textAlignment w:val="auto"/>
        <w:outlineLvl w:val="9"/>
        <w:rPr>
          <w:rFonts w:hint="default" w:ascii="Times New Roman" w:hAnsi="Times New Roman" w:eastAsia="仿宋" w:cs="Times New Roman"/>
          <w:color w:val="auto"/>
          <w:sz w:val="32"/>
          <w:szCs w:val="32"/>
          <w:lang w:val="en-US"/>
        </w:rPr>
      </w:pPr>
    </w:p>
    <w:tbl>
      <w:tblPr>
        <w:tblStyle w:val="9"/>
        <w:tblW w:w="153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4070"/>
        <w:gridCol w:w="5614"/>
        <w:gridCol w:w="2807"/>
        <w:gridCol w:w="1067"/>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5300" w:type="dxa"/>
            <w:gridSpan w:val="6"/>
            <w:tcBorders>
              <w:top w:val="nil"/>
              <w:left w:val="nil"/>
              <w:bottom w:val="nil"/>
              <w:right w:val="nil"/>
            </w:tcBorders>
            <w:vAlign w:val="center"/>
          </w:tcPr>
          <w:p>
            <w:pPr>
              <w:spacing w:line="340" w:lineRule="exact"/>
              <w:rPr>
                <w:rFonts w:ascii="Times New Roman" w:hAnsi="Times New Roman" w:eastAsia="黑体"/>
                <w:sz w:val="32"/>
                <w:szCs w:val="32"/>
              </w:rPr>
            </w:pPr>
            <w:r>
              <w:rPr>
                <w:rFonts w:hint="eastAsia" w:ascii="Times New Roman" w:hAnsi="Times New Roman" w:eastAsia="黑体"/>
                <w:sz w:val="32"/>
                <w:szCs w:val="3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5300" w:type="dxa"/>
            <w:gridSpan w:val="6"/>
            <w:tcBorders>
              <w:top w:val="nil"/>
              <w:left w:val="nil"/>
              <w:right w:val="nil"/>
            </w:tcBorders>
            <w:vAlign w:val="center"/>
          </w:tcPr>
          <w:p>
            <w:pPr>
              <w:spacing w:line="560" w:lineRule="exact"/>
              <w:jc w:val="center"/>
              <w:rPr>
                <w:rFonts w:ascii="Times New Roman" w:hAnsi="Times New Roman" w:eastAsia="方正小标宋_GBK"/>
                <w:sz w:val="44"/>
                <w:szCs w:val="44"/>
              </w:rPr>
            </w:pPr>
            <w:bookmarkStart w:id="0" w:name="_GoBack"/>
            <w:r>
              <w:rPr>
                <w:rFonts w:hint="eastAsia" w:ascii="Times New Roman" w:hAnsi="Times New Roman" w:eastAsia="方正小标宋_GBK"/>
                <w:sz w:val="44"/>
                <w:szCs w:val="44"/>
              </w:rPr>
              <w:t>中卫市督查沙坡头区创建国家卫生城市反馈问题整改任务表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03" w:type="dxa"/>
            <w:vAlign w:val="center"/>
          </w:tcPr>
          <w:p>
            <w:pPr>
              <w:spacing w:line="340" w:lineRule="exact"/>
              <w:jc w:val="center"/>
              <w:rPr>
                <w:rFonts w:ascii="Times New Roman" w:hAnsi="Times New Roman" w:eastAsia="黑体"/>
                <w:szCs w:val="21"/>
              </w:rPr>
            </w:pPr>
            <w:r>
              <w:rPr>
                <w:rFonts w:hint="eastAsia" w:ascii="Times New Roman" w:hAnsi="Times New Roman" w:eastAsia="黑体"/>
                <w:szCs w:val="21"/>
              </w:rPr>
              <w:t>序号</w:t>
            </w:r>
          </w:p>
        </w:tc>
        <w:tc>
          <w:tcPr>
            <w:tcW w:w="4070" w:type="dxa"/>
            <w:vAlign w:val="center"/>
          </w:tcPr>
          <w:p>
            <w:pPr>
              <w:spacing w:line="340" w:lineRule="exact"/>
              <w:ind w:firstLine="420" w:firstLineChars="200"/>
              <w:jc w:val="center"/>
              <w:rPr>
                <w:rFonts w:ascii="Times New Roman" w:hAnsi="Times New Roman" w:eastAsia="黑体"/>
                <w:szCs w:val="21"/>
              </w:rPr>
            </w:pPr>
            <w:r>
              <w:rPr>
                <w:rFonts w:hint="eastAsia" w:ascii="Times New Roman" w:hAnsi="Times New Roman" w:eastAsia="黑体"/>
                <w:szCs w:val="21"/>
              </w:rPr>
              <w:t>存在问题</w:t>
            </w:r>
          </w:p>
        </w:tc>
        <w:tc>
          <w:tcPr>
            <w:tcW w:w="5614" w:type="dxa"/>
            <w:vAlign w:val="center"/>
          </w:tcPr>
          <w:p>
            <w:pPr>
              <w:spacing w:line="340" w:lineRule="exact"/>
              <w:ind w:firstLine="420" w:firstLineChars="200"/>
              <w:jc w:val="center"/>
              <w:rPr>
                <w:rFonts w:ascii="Times New Roman" w:hAnsi="Times New Roman" w:eastAsia="黑体"/>
                <w:szCs w:val="21"/>
              </w:rPr>
            </w:pPr>
            <w:r>
              <w:rPr>
                <w:rFonts w:hint="eastAsia" w:ascii="Times New Roman" w:hAnsi="Times New Roman" w:eastAsia="黑体"/>
                <w:szCs w:val="21"/>
              </w:rPr>
              <w:t>整改要求</w:t>
            </w:r>
          </w:p>
        </w:tc>
        <w:tc>
          <w:tcPr>
            <w:tcW w:w="2807" w:type="dxa"/>
            <w:vAlign w:val="center"/>
          </w:tcPr>
          <w:p>
            <w:pPr>
              <w:spacing w:line="340" w:lineRule="exact"/>
              <w:jc w:val="center"/>
              <w:rPr>
                <w:rFonts w:ascii="Times New Roman" w:hAnsi="Times New Roman" w:eastAsia="黑体"/>
                <w:szCs w:val="21"/>
              </w:rPr>
            </w:pPr>
            <w:r>
              <w:rPr>
                <w:rFonts w:hint="eastAsia" w:ascii="Times New Roman" w:hAnsi="Times New Roman" w:eastAsia="黑体"/>
                <w:szCs w:val="21"/>
              </w:rPr>
              <w:t>责任单位</w:t>
            </w:r>
          </w:p>
        </w:tc>
        <w:tc>
          <w:tcPr>
            <w:tcW w:w="1067" w:type="dxa"/>
            <w:vAlign w:val="center"/>
          </w:tcPr>
          <w:p>
            <w:pPr>
              <w:spacing w:line="340" w:lineRule="exact"/>
              <w:jc w:val="center"/>
              <w:rPr>
                <w:rFonts w:ascii="Times New Roman" w:hAnsi="Times New Roman" w:eastAsia="黑体"/>
                <w:szCs w:val="21"/>
              </w:rPr>
            </w:pPr>
            <w:r>
              <w:rPr>
                <w:rFonts w:hint="eastAsia" w:ascii="Times New Roman" w:hAnsi="Times New Roman" w:eastAsia="黑体"/>
                <w:szCs w:val="21"/>
              </w:rPr>
              <w:t>责任人</w:t>
            </w:r>
          </w:p>
        </w:tc>
        <w:tc>
          <w:tcPr>
            <w:tcW w:w="1039" w:type="dxa"/>
            <w:vAlign w:val="center"/>
          </w:tcPr>
          <w:p>
            <w:pPr>
              <w:spacing w:line="340" w:lineRule="exact"/>
              <w:jc w:val="center"/>
              <w:rPr>
                <w:rFonts w:ascii="Times New Roman" w:hAnsi="Times New Roman" w:eastAsia="黑体"/>
                <w:szCs w:val="21"/>
              </w:rPr>
            </w:pPr>
            <w:r>
              <w:rPr>
                <w:rFonts w:hint="eastAsia" w:ascii="Times New Roman" w:hAnsi="Times New Roman" w:eastAsia="黑体"/>
                <w:szCs w:val="21"/>
              </w:rPr>
              <w:t>完成</w:t>
            </w:r>
            <w:r>
              <w:rPr>
                <w:rFonts w:hint="eastAsia" w:ascii="Times New Roman" w:hAnsi="Times New Roman" w:eastAsia="黑体"/>
                <w:szCs w:val="21"/>
                <w:lang w:val="en-US" w:eastAsia="zh-CN"/>
              </w:rPr>
              <w:t xml:space="preserve">   </w:t>
            </w:r>
            <w:r>
              <w:rPr>
                <w:rFonts w:hint="eastAsia" w:ascii="Times New Roman" w:hAnsi="Times New Roman" w:eastAsia="黑体"/>
                <w:szCs w:val="21"/>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03" w:type="dxa"/>
            <w:vAlign w:val="center"/>
          </w:tcPr>
          <w:p>
            <w:pPr>
              <w:ind w:firstLine="210" w:firstLineChars="100"/>
              <w:rPr>
                <w:rFonts w:ascii="Times New Roman" w:hAnsi="Times New Roman"/>
              </w:rPr>
            </w:pPr>
            <w:r>
              <w:rPr>
                <w:rFonts w:ascii="Times New Roman" w:hAnsi="Times New Roman"/>
              </w:rPr>
              <w:t>1</w:t>
            </w:r>
          </w:p>
        </w:tc>
        <w:tc>
          <w:tcPr>
            <w:tcW w:w="4070" w:type="dxa"/>
            <w:vAlign w:val="center"/>
          </w:tcPr>
          <w:p>
            <w:pPr>
              <w:ind w:firstLine="360" w:firstLineChars="200"/>
              <w:rPr>
                <w:rFonts w:ascii="Times New Roman" w:hAnsi="Times New Roman"/>
                <w:sz w:val="18"/>
                <w:szCs w:val="18"/>
              </w:rPr>
            </w:pPr>
            <w:r>
              <w:rPr>
                <w:rFonts w:hint="eastAsia" w:ascii="Times New Roman" w:hAnsi="Times New Roman" w:eastAsia="仿宋_GB2312"/>
                <w:b/>
                <w:bCs/>
                <w:sz w:val="18"/>
                <w:szCs w:val="18"/>
              </w:rPr>
              <w:t>健康教育工作有待加强。</w:t>
            </w:r>
            <w:r>
              <w:rPr>
                <w:rFonts w:hint="eastAsia" w:ascii="Times New Roman" w:hAnsi="Times New Roman" w:eastAsia="仿宋_GB2312"/>
                <w:sz w:val="18"/>
                <w:szCs w:val="18"/>
              </w:rPr>
              <w:t>一是江元隆府、东方花园等居民小区，东园村、史湖村、城北村等城中村、城乡结合部健康教育宣传栏设置少或无。二是村居健康教育工作落实不到位，个别居民小区宣传栏仍为多年前中卫市爱卫办制作内容。</w:t>
            </w:r>
          </w:p>
        </w:tc>
        <w:tc>
          <w:tcPr>
            <w:tcW w:w="5614" w:type="dxa"/>
            <w:vAlign w:val="center"/>
          </w:tcPr>
          <w:p>
            <w:pPr>
              <w:spacing w:line="340" w:lineRule="exact"/>
              <w:ind w:firstLine="360" w:firstLineChars="200"/>
              <w:jc w:val="left"/>
              <w:rPr>
                <w:rFonts w:ascii="Times New Roman" w:hAnsi="Times New Roman" w:eastAsia="仿宋_GB2312"/>
                <w:sz w:val="18"/>
                <w:szCs w:val="18"/>
              </w:rPr>
            </w:pPr>
            <w:r>
              <w:rPr>
                <w:rFonts w:ascii="Times New Roman" w:hAnsi="Times New Roman" w:eastAsia="仿宋_GB2312"/>
                <w:sz w:val="18"/>
                <w:szCs w:val="18"/>
              </w:rPr>
              <w:t>1</w:t>
            </w:r>
            <w:r>
              <w:rPr>
                <w:rFonts w:hint="eastAsia" w:ascii="Times New Roman" w:hAnsi="Times New Roman" w:eastAsia="仿宋_GB2312"/>
                <w:sz w:val="18"/>
                <w:szCs w:val="18"/>
              </w:rPr>
              <w:t>、在东园村、史湖村、城北村等城中村、城乡结合部设置健康教育宣传栏，每季度更新一次内容。</w:t>
            </w:r>
          </w:p>
          <w:p>
            <w:pPr>
              <w:spacing w:line="340" w:lineRule="exact"/>
              <w:ind w:firstLine="360" w:firstLineChars="200"/>
              <w:jc w:val="left"/>
              <w:rPr>
                <w:rFonts w:ascii="Times New Roman" w:hAnsi="Times New Roman" w:eastAsia="仿宋_GB2312"/>
                <w:sz w:val="18"/>
                <w:szCs w:val="18"/>
              </w:rPr>
            </w:pPr>
            <w:r>
              <w:rPr>
                <w:rFonts w:ascii="Times New Roman" w:hAnsi="Times New Roman" w:eastAsia="仿宋_GB2312"/>
                <w:sz w:val="18"/>
                <w:szCs w:val="18"/>
              </w:rPr>
              <w:t>2</w:t>
            </w:r>
            <w:r>
              <w:rPr>
                <w:rFonts w:hint="eastAsia" w:ascii="Times New Roman" w:hAnsi="Times New Roman" w:eastAsia="仿宋_GB2312"/>
                <w:sz w:val="18"/>
                <w:szCs w:val="18"/>
              </w:rPr>
              <w:t>、各村居有专人负责健康教育工作，按标准设置健康教育宣传栏，每季度更新一次内容，规范档案资料收集。</w:t>
            </w:r>
          </w:p>
        </w:tc>
        <w:tc>
          <w:tcPr>
            <w:tcW w:w="2807" w:type="dxa"/>
            <w:vAlign w:val="center"/>
          </w:tcPr>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区民政和社会保障局、</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各乡镇</w:t>
            </w:r>
          </w:p>
        </w:tc>
        <w:tc>
          <w:tcPr>
            <w:tcW w:w="1067" w:type="dxa"/>
            <w:vAlign w:val="center"/>
          </w:tcPr>
          <w:p>
            <w:pPr>
              <w:spacing w:line="340" w:lineRule="exact"/>
              <w:rPr>
                <w:rFonts w:ascii="Times New Roman" w:hAnsi="Times New Roman" w:eastAsia="仿宋_GB2312"/>
                <w:sz w:val="18"/>
                <w:szCs w:val="18"/>
              </w:rPr>
            </w:pPr>
            <w:r>
              <w:rPr>
                <w:rFonts w:ascii="Times New Roman" w:hAnsi="Times New Roman" w:eastAsia="仿宋_GB2312"/>
                <w:sz w:val="18"/>
                <w:szCs w:val="18"/>
              </w:rPr>
              <w:t xml:space="preserve"> </w:t>
            </w:r>
            <w:r>
              <w:rPr>
                <w:rFonts w:hint="eastAsia" w:ascii="Times New Roman" w:hAnsi="Times New Roman" w:eastAsia="仿宋_GB2312"/>
                <w:sz w:val="18"/>
                <w:szCs w:val="18"/>
              </w:rPr>
              <w:t>张睿华</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各乡镇</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乡镇长</w:t>
            </w:r>
          </w:p>
        </w:tc>
        <w:tc>
          <w:tcPr>
            <w:tcW w:w="1039"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2018</w:t>
            </w:r>
            <w:r>
              <w:rPr>
                <w:rFonts w:hint="eastAsia" w:ascii="Times New Roman" w:hAnsi="Times New Roman" w:eastAsia="仿宋_GB2312"/>
                <w:szCs w:val="21"/>
              </w:rPr>
              <w:t>年</w:t>
            </w:r>
          </w:p>
          <w:p>
            <w:pPr>
              <w:spacing w:line="290" w:lineRule="exact"/>
              <w:jc w:val="center"/>
              <w:rPr>
                <w:rFonts w:ascii="Times New Roman" w:hAnsi="Times New Roman" w:eastAsia="仿宋_GB2312"/>
                <w:szCs w:val="21"/>
              </w:rPr>
            </w:pPr>
            <w:r>
              <w:rPr>
                <w:rFonts w:ascii="Times New Roman" w:hAnsi="Times New Roman" w:eastAsia="仿宋_GB2312"/>
                <w:szCs w:val="21"/>
              </w:rPr>
              <w:t>5</w:t>
            </w:r>
            <w:r>
              <w:rPr>
                <w:rFonts w:hint="eastAsia" w:ascii="Times New Roman" w:hAnsi="Times New Roman" w:eastAsia="仿宋_GB2312"/>
                <w:szCs w:val="21"/>
              </w:rPr>
              <w:t>月</w:t>
            </w:r>
            <w:r>
              <w:rPr>
                <w:rFonts w:ascii="Times New Roman" w:hAnsi="Times New Roman" w:eastAsia="仿宋_GB2312"/>
                <w:szCs w:val="21"/>
              </w:rPr>
              <w:t>31</w:t>
            </w:r>
            <w:r>
              <w:rPr>
                <w:rFonts w:hint="eastAsia" w:ascii="Times New Roman" w:hAnsi="Times New Roman" w:eastAsia="仿宋_GB2312"/>
                <w:szCs w:val="21"/>
              </w:rPr>
              <w:t>日</w:t>
            </w: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2" w:hRule="atLeast"/>
        </w:trPr>
        <w:tc>
          <w:tcPr>
            <w:tcW w:w="703" w:type="dxa"/>
            <w:vAlign w:val="center"/>
          </w:tcPr>
          <w:p>
            <w:pPr>
              <w:spacing w:line="340" w:lineRule="exact"/>
              <w:jc w:val="center"/>
              <w:rPr>
                <w:rFonts w:ascii="Times New Roman" w:hAnsi="Times New Roman"/>
              </w:rPr>
            </w:pPr>
            <w:r>
              <w:rPr>
                <w:rFonts w:ascii="Times New Roman" w:hAnsi="Times New Roman" w:eastAsia="仿宋_GB2312"/>
                <w:szCs w:val="21"/>
              </w:rPr>
              <w:t>2</w:t>
            </w:r>
          </w:p>
        </w:tc>
        <w:tc>
          <w:tcPr>
            <w:tcW w:w="4070" w:type="dxa"/>
            <w:vAlign w:val="center"/>
          </w:tcPr>
          <w:p>
            <w:pPr>
              <w:spacing w:line="340" w:lineRule="exact"/>
              <w:ind w:firstLine="360" w:firstLineChars="200"/>
              <w:jc w:val="left"/>
              <w:rPr>
                <w:rFonts w:ascii="Times New Roman" w:hAnsi="Times New Roman"/>
                <w:sz w:val="18"/>
                <w:szCs w:val="18"/>
              </w:rPr>
            </w:pPr>
            <w:r>
              <w:rPr>
                <w:rFonts w:hint="eastAsia" w:ascii="Times New Roman" w:hAnsi="Times New Roman" w:eastAsia="仿宋_GB2312"/>
                <w:b/>
                <w:bCs/>
                <w:sz w:val="18"/>
                <w:szCs w:val="18"/>
              </w:rPr>
              <w:t>城市立面不整。</w:t>
            </w:r>
            <w:r>
              <w:rPr>
                <w:rFonts w:hint="eastAsia" w:ascii="Times New Roman" w:hAnsi="Times New Roman" w:eastAsia="仿宋_GB2312"/>
                <w:sz w:val="18"/>
                <w:szCs w:val="18"/>
              </w:rPr>
              <w:t>长城路、雍楼路等主要路段一店多牌；鼓楼东街、长城路、文昌南街、东方红巷、阳光巷等乱贴乱画现象突出；鼓楼东街君悦酒店、金香聚烧烤等沿街亮化大字存在缺损。</w:t>
            </w:r>
          </w:p>
        </w:tc>
        <w:tc>
          <w:tcPr>
            <w:tcW w:w="5614" w:type="dxa"/>
            <w:vAlign w:val="center"/>
          </w:tcPr>
          <w:p>
            <w:pPr>
              <w:spacing w:line="340" w:lineRule="exact"/>
              <w:ind w:firstLine="360" w:firstLineChars="200"/>
              <w:jc w:val="left"/>
              <w:rPr>
                <w:rFonts w:ascii="Times New Roman" w:hAnsi="Times New Roman" w:eastAsia="仿宋_GB2312"/>
                <w:sz w:val="18"/>
                <w:szCs w:val="18"/>
              </w:rPr>
            </w:pPr>
            <w:r>
              <w:rPr>
                <w:rFonts w:hint="eastAsia" w:ascii="Times New Roman" w:hAnsi="Times New Roman" w:eastAsia="仿宋_GB2312"/>
                <w:sz w:val="18"/>
                <w:szCs w:val="18"/>
              </w:rPr>
              <w:t>取缔长城路、雍楼路等主要路段的一店多牌，对鼓楼东街君悦酒店、金香聚烧烤等沿街亮化大字存在缺损进行维修或更换。</w:t>
            </w:r>
            <w:r>
              <w:rPr>
                <w:rFonts w:ascii="Times New Roman" w:hAnsi="Times New Roman" w:eastAsia="仿宋_GB2312"/>
                <w:sz w:val="18"/>
                <w:szCs w:val="18"/>
              </w:rPr>
              <w:t>2.</w:t>
            </w:r>
            <w:r>
              <w:rPr>
                <w:rFonts w:hint="eastAsia" w:ascii="Times New Roman" w:hAnsi="Times New Roman" w:eastAsia="仿宋_GB2312"/>
                <w:sz w:val="18"/>
                <w:szCs w:val="18"/>
              </w:rPr>
              <w:t>彻底清理鼓楼东街、长城路、文昌南街、东方红巷、阳光巷等各种</w:t>
            </w:r>
            <w:r>
              <w:rPr>
                <w:rFonts w:ascii="Times New Roman" w:hAnsi="Times New Roman" w:eastAsia="仿宋_GB2312"/>
                <w:sz w:val="18"/>
                <w:szCs w:val="18"/>
              </w:rPr>
              <w:t>“</w:t>
            </w:r>
            <w:r>
              <w:rPr>
                <w:rFonts w:hint="eastAsia" w:ascii="Times New Roman" w:hAnsi="Times New Roman" w:eastAsia="仿宋_GB2312"/>
                <w:sz w:val="18"/>
                <w:szCs w:val="18"/>
              </w:rPr>
              <w:t>牛皮癣</w:t>
            </w:r>
            <w:r>
              <w:rPr>
                <w:rFonts w:ascii="Times New Roman" w:hAnsi="Times New Roman" w:eastAsia="仿宋_GB2312"/>
                <w:sz w:val="18"/>
                <w:szCs w:val="18"/>
              </w:rPr>
              <w:t>”</w:t>
            </w:r>
            <w:r>
              <w:rPr>
                <w:rFonts w:hint="eastAsia" w:ascii="Times New Roman" w:hAnsi="Times New Roman" w:eastAsia="仿宋_GB2312"/>
                <w:sz w:val="18"/>
                <w:szCs w:val="18"/>
              </w:rPr>
              <w:t>，做到干净、整洁。</w:t>
            </w:r>
          </w:p>
        </w:tc>
        <w:tc>
          <w:tcPr>
            <w:tcW w:w="2807" w:type="dxa"/>
            <w:vAlign w:val="center"/>
          </w:tcPr>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区建设交通局、</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文昌镇、滨河镇</w:t>
            </w:r>
          </w:p>
        </w:tc>
        <w:tc>
          <w:tcPr>
            <w:tcW w:w="1067" w:type="dxa"/>
            <w:vAlign w:val="center"/>
          </w:tcPr>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郭建华</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姜广文</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孙健宾</w:t>
            </w:r>
          </w:p>
        </w:tc>
        <w:tc>
          <w:tcPr>
            <w:tcW w:w="1039" w:type="dxa"/>
            <w:vMerge w:val="continue"/>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6" w:hRule="atLeast"/>
        </w:trPr>
        <w:tc>
          <w:tcPr>
            <w:tcW w:w="703" w:type="dxa"/>
            <w:vAlign w:val="center"/>
          </w:tcPr>
          <w:p>
            <w:pPr>
              <w:spacing w:line="340" w:lineRule="exact"/>
              <w:jc w:val="center"/>
              <w:rPr>
                <w:rFonts w:ascii="Times New Roman" w:hAnsi="Times New Roman" w:eastAsia="仿宋_GB2312"/>
                <w:szCs w:val="21"/>
              </w:rPr>
            </w:pPr>
          </w:p>
          <w:p>
            <w:pPr>
              <w:spacing w:line="340" w:lineRule="exact"/>
              <w:jc w:val="center"/>
              <w:rPr>
                <w:rFonts w:hint="eastAsia" w:ascii="Times New Roman" w:hAnsi="Times New Roman" w:eastAsia="仿宋_GB2312"/>
                <w:szCs w:val="21"/>
                <w:lang w:eastAsia="zh-CN"/>
              </w:rPr>
            </w:pPr>
            <w:r>
              <w:rPr>
                <w:rFonts w:hint="eastAsia" w:ascii="Times New Roman" w:hAnsi="Times New Roman" w:eastAsia="仿宋_GB2312"/>
                <w:szCs w:val="21"/>
                <w:lang w:val="en-US" w:eastAsia="zh-CN"/>
              </w:rPr>
              <w:t>3</w:t>
            </w:r>
          </w:p>
        </w:tc>
        <w:tc>
          <w:tcPr>
            <w:tcW w:w="4070" w:type="dxa"/>
            <w:vAlign w:val="center"/>
          </w:tcPr>
          <w:p>
            <w:pPr>
              <w:spacing w:line="340" w:lineRule="exact"/>
              <w:ind w:firstLine="360" w:firstLineChars="200"/>
              <w:jc w:val="left"/>
              <w:rPr>
                <w:rFonts w:ascii="Times New Roman" w:hAnsi="Times New Roman" w:eastAsia="仿宋_GB2312"/>
                <w:sz w:val="18"/>
                <w:szCs w:val="18"/>
              </w:rPr>
            </w:pPr>
            <w:r>
              <w:rPr>
                <w:rFonts w:hint="eastAsia" w:ascii="Times New Roman" w:hAnsi="Times New Roman" w:eastAsia="仿宋_GB2312"/>
                <w:b/>
                <w:bCs/>
                <w:sz w:val="18"/>
                <w:szCs w:val="18"/>
              </w:rPr>
              <w:t>环境卫生秩序管理待加强。</w:t>
            </w:r>
            <w:r>
              <w:rPr>
                <w:rFonts w:hint="eastAsia" w:ascii="Times New Roman" w:hAnsi="Times New Roman" w:eastAsia="仿宋_GB2312"/>
                <w:sz w:val="18"/>
                <w:szCs w:val="18"/>
              </w:rPr>
              <w:t>鼓楼东街、雍楼路、南苑西路等存在占道经营现象；南苑西路、正丰路、文昌北街等道路垃圾果皮箱清运不及时；新墩北街桥下有倾倒垃圾；鼓楼东街、应理南街等车辆乱停乱放现象较普遍；鼓楼东路、长城路等路段商家店铺噪音扰民；阳光家园东巷拆迁工地、和顺万家小区工地空地有大量生活建筑垃圾；向阳步行街乐宝啤酒广场夜市环境卫生较差，部分商户施工未围挡，垃圾清理不及时，污水乱泼乱倒。</w:t>
            </w:r>
          </w:p>
        </w:tc>
        <w:tc>
          <w:tcPr>
            <w:tcW w:w="5614" w:type="dxa"/>
            <w:vAlign w:val="center"/>
          </w:tcPr>
          <w:p>
            <w:pPr>
              <w:spacing w:line="340" w:lineRule="exact"/>
              <w:ind w:firstLine="360" w:firstLineChars="200"/>
              <w:jc w:val="left"/>
              <w:rPr>
                <w:rFonts w:ascii="Times New Roman" w:hAnsi="Times New Roman" w:eastAsia="仿宋_GB2312"/>
                <w:sz w:val="18"/>
                <w:szCs w:val="18"/>
              </w:rPr>
            </w:pPr>
            <w:r>
              <w:rPr>
                <w:rFonts w:hint="eastAsia" w:ascii="Times New Roman" w:hAnsi="Times New Roman" w:eastAsia="仿宋_GB2312"/>
                <w:sz w:val="18"/>
                <w:szCs w:val="18"/>
              </w:rPr>
              <w:t>规范鼓楼东街、雍楼路、南苑西路等地段商户经营秩序，取缔占道经营。清理新墩北街桥下倾倒垃圾，保持桥下及周围干净整洁。</w:t>
            </w:r>
          </w:p>
        </w:tc>
        <w:tc>
          <w:tcPr>
            <w:tcW w:w="2807" w:type="dxa"/>
            <w:vAlign w:val="center"/>
          </w:tcPr>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区建设交通局、</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文昌镇、滨河镇</w:t>
            </w:r>
          </w:p>
        </w:tc>
        <w:tc>
          <w:tcPr>
            <w:tcW w:w="1067" w:type="dxa"/>
            <w:vAlign w:val="center"/>
          </w:tcPr>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郭建华</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姜广文</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孙健宾</w:t>
            </w:r>
          </w:p>
        </w:tc>
        <w:tc>
          <w:tcPr>
            <w:tcW w:w="1039" w:type="dxa"/>
            <w:vMerge w:val="continue"/>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0" w:hRule="atLeast"/>
        </w:trPr>
        <w:tc>
          <w:tcPr>
            <w:tcW w:w="703" w:type="dxa"/>
            <w:vAlign w:val="center"/>
          </w:tcPr>
          <w:p>
            <w:pPr>
              <w:spacing w:line="340" w:lineRule="exact"/>
              <w:jc w:val="center"/>
              <w:rPr>
                <w:rFonts w:hint="eastAsia" w:ascii="Times New Roman" w:hAnsi="Times New Roman" w:eastAsiaTheme="minorEastAsia"/>
                <w:lang w:eastAsia="zh-CN"/>
              </w:rPr>
            </w:pPr>
            <w:r>
              <w:rPr>
                <w:rFonts w:hint="eastAsia" w:ascii="Times New Roman" w:hAnsi="Times New Roman" w:eastAsia="仿宋_GB2312"/>
                <w:szCs w:val="21"/>
                <w:lang w:val="en-US" w:eastAsia="zh-CN"/>
              </w:rPr>
              <w:t>4</w:t>
            </w:r>
          </w:p>
        </w:tc>
        <w:tc>
          <w:tcPr>
            <w:tcW w:w="4070" w:type="dxa"/>
            <w:vAlign w:val="center"/>
          </w:tcPr>
          <w:p>
            <w:pPr>
              <w:spacing w:line="340" w:lineRule="exact"/>
              <w:ind w:firstLine="360" w:firstLineChars="200"/>
              <w:jc w:val="left"/>
              <w:rPr>
                <w:rFonts w:ascii="Times New Roman" w:hAnsi="Times New Roman"/>
                <w:sz w:val="18"/>
                <w:szCs w:val="18"/>
              </w:rPr>
            </w:pPr>
            <w:r>
              <w:rPr>
                <w:rFonts w:hint="eastAsia" w:ascii="Times New Roman" w:hAnsi="Times New Roman" w:eastAsia="仿宋_GB2312"/>
                <w:b/>
                <w:bCs/>
                <w:sz w:val="18"/>
                <w:szCs w:val="18"/>
              </w:rPr>
              <w:t>病媒生物防制工作有待进一步加强。</w:t>
            </w:r>
            <w:r>
              <w:rPr>
                <w:rFonts w:hint="eastAsia" w:ascii="Times New Roman" w:hAnsi="Times New Roman" w:eastAsia="仿宋_GB2312"/>
                <w:sz w:val="18"/>
                <w:szCs w:val="18"/>
              </w:rPr>
              <w:t>居民区、农贸市场、公共绿地等毒饵站少或无，无明显警示标示；且药物管理使用不规范。沿街垃圾箱清理不及时，且未盖盖；夜市、垃圾中转站、农贸市场等区域孳生地治理不彻底。鼓楼东街小鱼餐馆灭蝇灯未开，室内蝇超标，后厨窗纱破损；雍楼步行街思麦特蛋糕等室内蝇超标；鼓楼北街杭州小笼包灭蝇灯未开。随访居民反映有成蚊叮扰情况。</w:t>
            </w:r>
          </w:p>
        </w:tc>
        <w:tc>
          <w:tcPr>
            <w:tcW w:w="5614" w:type="dxa"/>
            <w:vAlign w:val="center"/>
          </w:tcPr>
          <w:p>
            <w:pPr>
              <w:spacing w:line="340" w:lineRule="exact"/>
              <w:ind w:firstLine="360" w:firstLineChars="200"/>
              <w:jc w:val="left"/>
              <w:rPr>
                <w:rFonts w:ascii="Times New Roman" w:hAnsi="Times New Roman" w:eastAsia="仿宋_GB2312"/>
                <w:sz w:val="18"/>
                <w:szCs w:val="18"/>
              </w:rPr>
            </w:pPr>
            <w:r>
              <w:rPr>
                <w:rFonts w:hint="eastAsia" w:ascii="Times New Roman" w:hAnsi="Times New Roman" w:eastAsia="仿宋_GB2312"/>
                <w:sz w:val="18"/>
                <w:szCs w:val="18"/>
              </w:rPr>
              <w:t>开展无物业居民小区病媒生物防制设施的设置和使用情况的监督检查，规范和强化无物业居民小区病媒生物防制措施。规范设置毒饵站，警示标示明显，定期检查投放药物，规范使用和管理药物。定期开展病媒生物消杀活动。</w:t>
            </w:r>
          </w:p>
        </w:tc>
        <w:tc>
          <w:tcPr>
            <w:tcW w:w="2807" w:type="dxa"/>
            <w:vAlign w:val="center"/>
          </w:tcPr>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区建设交通局、</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区民政和社会保障局、</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各乡镇</w:t>
            </w:r>
          </w:p>
        </w:tc>
        <w:tc>
          <w:tcPr>
            <w:tcW w:w="1067" w:type="dxa"/>
            <w:vAlign w:val="center"/>
          </w:tcPr>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郭建华</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张睿华</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各乡镇</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乡镇长</w:t>
            </w:r>
          </w:p>
        </w:tc>
        <w:tc>
          <w:tcPr>
            <w:tcW w:w="1039"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2018</w:t>
            </w:r>
            <w:r>
              <w:rPr>
                <w:rFonts w:hint="eastAsia" w:ascii="Times New Roman" w:hAnsi="Times New Roman" w:eastAsia="仿宋_GB2312"/>
                <w:szCs w:val="21"/>
              </w:rPr>
              <w:t>年</w:t>
            </w:r>
          </w:p>
          <w:p>
            <w:pPr>
              <w:spacing w:line="290" w:lineRule="exact"/>
              <w:jc w:val="center"/>
              <w:rPr>
                <w:rFonts w:ascii="Times New Roman" w:hAnsi="Times New Roman" w:eastAsia="仿宋_GB2312"/>
                <w:szCs w:val="21"/>
              </w:rPr>
            </w:pPr>
            <w:r>
              <w:rPr>
                <w:rFonts w:ascii="Times New Roman" w:hAnsi="Times New Roman" w:eastAsia="仿宋_GB2312"/>
                <w:szCs w:val="21"/>
              </w:rPr>
              <w:t>5</w:t>
            </w:r>
            <w:r>
              <w:rPr>
                <w:rFonts w:hint="eastAsia" w:ascii="Times New Roman" w:hAnsi="Times New Roman" w:eastAsia="仿宋_GB2312"/>
                <w:szCs w:val="21"/>
              </w:rPr>
              <w:t>月</w:t>
            </w:r>
            <w:r>
              <w:rPr>
                <w:rFonts w:ascii="Times New Roman" w:hAnsi="Times New Roman" w:eastAsia="仿宋_GB2312"/>
                <w:szCs w:val="21"/>
              </w:rPr>
              <w:t>31</w:t>
            </w:r>
            <w:r>
              <w:rPr>
                <w:rFonts w:hint="eastAsia" w:ascii="Times New Roman" w:hAnsi="Times New Roman" w:eastAsia="仿宋_GB2312"/>
                <w:szCs w:val="21"/>
              </w:rPr>
              <w:t>日</w:t>
            </w:r>
          </w:p>
          <w:p>
            <w:pPr>
              <w:spacing w:line="290" w:lineRule="exact"/>
              <w:jc w:val="center"/>
              <w:rPr>
                <w:rFonts w:ascii="Times New Roman" w:hAnsi="Times New Roman"/>
              </w:rPr>
            </w:pPr>
          </w:p>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1" w:hRule="atLeast"/>
        </w:trPr>
        <w:tc>
          <w:tcPr>
            <w:tcW w:w="703" w:type="dxa"/>
            <w:vAlign w:val="center"/>
          </w:tcPr>
          <w:p>
            <w:pPr>
              <w:spacing w:line="290" w:lineRule="exact"/>
              <w:jc w:val="center"/>
              <w:rPr>
                <w:rFonts w:ascii="Times New Roman" w:hAnsi="Times New Roman" w:eastAsia="仿宋_GB2312"/>
                <w:szCs w:val="21"/>
              </w:rPr>
            </w:pPr>
          </w:p>
          <w:p>
            <w:pPr>
              <w:spacing w:line="29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5</w:t>
            </w:r>
          </w:p>
        </w:tc>
        <w:tc>
          <w:tcPr>
            <w:tcW w:w="4070" w:type="dxa"/>
            <w:vAlign w:val="center"/>
          </w:tcPr>
          <w:p>
            <w:pPr>
              <w:spacing w:line="290" w:lineRule="exact"/>
              <w:ind w:firstLine="360" w:firstLineChars="200"/>
              <w:jc w:val="left"/>
              <w:rPr>
                <w:rFonts w:ascii="Times New Roman" w:hAnsi="Times New Roman" w:eastAsia="仿宋_GB2312"/>
                <w:sz w:val="18"/>
                <w:szCs w:val="18"/>
              </w:rPr>
            </w:pPr>
            <w:r>
              <w:rPr>
                <w:rFonts w:hint="eastAsia" w:ascii="Times New Roman" w:hAnsi="Times New Roman" w:eastAsia="仿宋_GB2312"/>
                <w:b/>
                <w:bCs/>
                <w:sz w:val="18"/>
                <w:szCs w:val="18"/>
              </w:rPr>
              <w:t>村居单位卫生管理不到位。</w:t>
            </w:r>
            <w:r>
              <w:rPr>
                <w:rFonts w:hint="eastAsia" w:ascii="Times New Roman" w:hAnsi="Times New Roman" w:eastAsia="仿宋_GB2312"/>
                <w:sz w:val="18"/>
                <w:szCs w:val="18"/>
              </w:rPr>
              <w:t>居民区普遍存在乱贴乱画、乱堆乱放、乱停乱放现象。阳光家园小区、东方花园、东方红小区摆放敞开式大垃圾箱，且垃圾清理不及时、箱体污损、污水渗流；东方红小区有</w:t>
            </w:r>
            <w:r>
              <w:rPr>
                <w:rFonts w:ascii="Times New Roman" w:hAnsi="Times New Roman" w:eastAsia="仿宋_GB2312"/>
                <w:sz w:val="18"/>
                <w:szCs w:val="18"/>
              </w:rPr>
              <w:t>6</w:t>
            </w:r>
            <w:r>
              <w:rPr>
                <w:rFonts w:hint="eastAsia" w:ascii="Times New Roman" w:hAnsi="Times New Roman" w:eastAsia="仿宋_GB2312"/>
                <w:sz w:val="18"/>
                <w:szCs w:val="18"/>
              </w:rPr>
              <w:t>处大量积存垃圾；阳光家园小区、东方花园等部分居民区绿化带杂草丛生，且有积存垃圾。中卫市火车站无健康宣传栏，站台护栏广告破损。中卫市汽车客运总站公厕设施损坏，乱涂乱画，臭味重。中卫市第二人民医院医废收集暂存房设置不规范，无标示；生活垃圾中混有医疗废弃针头和输液瓶。</w:t>
            </w:r>
          </w:p>
        </w:tc>
        <w:tc>
          <w:tcPr>
            <w:tcW w:w="5614" w:type="dxa"/>
            <w:vAlign w:val="center"/>
          </w:tcPr>
          <w:p>
            <w:pPr>
              <w:spacing w:line="280" w:lineRule="exact"/>
              <w:ind w:firstLine="360" w:firstLineChars="200"/>
              <w:jc w:val="left"/>
              <w:rPr>
                <w:rFonts w:ascii="Times New Roman" w:hAnsi="Times New Roman" w:eastAsia="仿宋_GB2312"/>
                <w:sz w:val="18"/>
                <w:szCs w:val="18"/>
              </w:rPr>
            </w:pPr>
            <w:r>
              <w:rPr>
                <w:rFonts w:hint="eastAsia" w:ascii="Times New Roman" w:hAnsi="Times New Roman" w:eastAsia="仿宋_GB2312"/>
                <w:sz w:val="18"/>
                <w:szCs w:val="18"/>
              </w:rPr>
              <w:t>加大无物业居民小区管理力度和清扫保洁力度，彻底清除楼道、院内、车棚乱搭乱建、乱堆乱放和卫生死角，清理乱贴乱画和小广告；清除绿化带杂草和积存垃圾；自行车、电动车进车棚，有序停放。使用带盖、密闭垃圾筒和标准箱式垃圾清运车，垃圾及时清理、清运，做到日产日清。</w:t>
            </w:r>
          </w:p>
        </w:tc>
        <w:tc>
          <w:tcPr>
            <w:tcW w:w="2807" w:type="dxa"/>
            <w:vAlign w:val="center"/>
          </w:tcPr>
          <w:p>
            <w:pPr>
              <w:spacing w:line="290" w:lineRule="exact"/>
              <w:jc w:val="center"/>
              <w:rPr>
                <w:rFonts w:ascii="Times New Roman" w:hAnsi="Times New Roman" w:eastAsia="仿宋_GB2312"/>
                <w:sz w:val="18"/>
                <w:szCs w:val="18"/>
              </w:rPr>
            </w:pPr>
            <w:r>
              <w:rPr>
                <w:rFonts w:hint="eastAsia" w:ascii="Times New Roman" w:hAnsi="Times New Roman" w:eastAsia="仿宋_GB2312"/>
                <w:sz w:val="18"/>
                <w:szCs w:val="18"/>
              </w:rPr>
              <w:t>区民政和社会保障局</w:t>
            </w:r>
          </w:p>
          <w:p>
            <w:pPr>
              <w:spacing w:line="290" w:lineRule="exact"/>
              <w:jc w:val="center"/>
              <w:rPr>
                <w:rFonts w:ascii="Times New Roman" w:hAnsi="Times New Roman" w:eastAsia="仿宋_GB2312"/>
                <w:sz w:val="18"/>
                <w:szCs w:val="18"/>
              </w:rPr>
            </w:pPr>
            <w:r>
              <w:rPr>
                <w:rFonts w:hint="eastAsia" w:ascii="Times New Roman" w:hAnsi="Times New Roman" w:eastAsia="仿宋_GB2312"/>
                <w:sz w:val="18"/>
                <w:szCs w:val="18"/>
              </w:rPr>
              <w:t>（爱卫办）、各乡镇</w:t>
            </w:r>
          </w:p>
        </w:tc>
        <w:tc>
          <w:tcPr>
            <w:tcW w:w="1067" w:type="dxa"/>
            <w:vAlign w:val="center"/>
          </w:tcPr>
          <w:p>
            <w:pPr>
              <w:spacing w:line="290" w:lineRule="exact"/>
              <w:jc w:val="center"/>
              <w:rPr>
                <w:rFonts w:ascii="Times New Roman" w:hAnsi="Times New Roman" w:eastAsia="仿宋_GB2312"/>
                <w:sz w:val="18"/>
                <w:szCs w:val="18"/>
              </w:rPr>
            </w:pPr>
            <w:r>
              <w:rPr>
                <w:rFonts w:hint="eastAsia" w:ascii="Times New Roman" w:hAnsi="Times New Roman" w:eastAsia="仿宋_GB2312"/>
                <w:sz w:val="18"/>
                <w:szCs w:val="18"/>
              </w:rPr>
              <w:t>张睿华</w:t>
            </w:r>
          </w:p>
          <w:p>
            <w:pPr>
              <w:spacing w:line="290" w:lineRule="exact"/>
              <w:jc w:val="center"/>
              <w:rPr>
                <w:rFonts w:ascii="Times New Roman" w:hAnsi="Times New Roman" w:eastAsia="仿宋_GB2312"/>
                <w:sz w:val="18"/>
                <w:szCs w:val="18"/>
              </w:rPr>
            </w:pPr>
            <w:r>
              <w:rPr>
                <w:rFonts w:hint="eastAsia" w:ascii="Times New Roman" w:hAnsi="Times New Roman" w:eastAsia="仿宋_GB2312"/>
                <w:sz w:val="18"/>
                <w:szCs w:val="18"/>
              </w:rPr>
              <w:t>各乡镇</w:t>
            </w:r>
          </w:p>
          <w:p>
            <w:pPr>
              <w:spacing w:line="290" w:lineRule="exact"/>
              <w:jc w:val="center"/>
              <w:rPr>
                <w:rFonts w:ascii="Times New Roman" w:hAnsi="Times New Roman" w:eastAsia="仿宋_GB2312"/>
                <w:sz w:val="18"/>
                <w:szCs w:val="18"/>
              </w:rPr>
            </w:pPr>
            <w:r>
              <w:rPr>
                <w:rFonts w:hint="eastAsia" w:ascii="Times New Roman" w:hAnsi="Times New Roman" w:eastAsia="仿宋_GB2312"/>
                <w:sz w:val="18"/>
                <w:szCs w:val="18"/>
              </w:rPr>
              <w:t>乡镇长</w:t>
            </w:r>
          </w:p>
        </w:tc>
        <w:tc>
          <w:tcPr>
            <w:tcW w:w="1039" w:type="dxa"/>
            <w:vMerge w:val="continue"/>
            <w:vAlign w:val="center"/>
          </w:tcPr>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0" w:hRule="atLeast"/>
        </w:trPr>
        <w:tc>
          <w:tcPr>
            <w:tcW w:w="703" w:type="dxa"/>
            <w:vAlign w:val="center"/>
          </w:tcPr>
          <w:p>
            <w:pPr>
              <w:spacing w:line="290" w:lineRule="exact"/>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6</w:t>
            </w:r>
          </w:p>
        </w:tc>
        <w:tc>
          <w:tcPr>
            <w:tcW w:w="4070" w:type="dxa"/>
            <w:vAlign w:val="center"/>
          </w:tcPr>
          <w:p>
            <w:pPr>
              <w:spacing w:line="290" w:lineRule="exact"/>
              <w:ind w:firstLine="360" w:firstLineChars="200"/>
              <w:jc w:val="left"/>
              <w:rPr>
                <w:rFonts w:ascii="Times New Roman" w:hAnsi="Times New Roman" w:eastAsia="仿宋_GB2312"/>
                <w:sz w:val="18"/>
                <w:szCs w:val="18"/>
              </w:rPr>
            </w:pPr>
            <w:r>
              <w:rPr>
                <w:rFonts w:hint="eastAsia" w:ascii="Times New Roman" w:hAnsi="Times New Roman" w:eastAsia="仿宋_GB2312"/>
                <w:b/>
                <w:bCs/>
                <w:sz w:val="18"/>
                <w:szCs w:val="18"/>
              </w:rPr>
              <w:t>城中村及城乡结合部卫生状况有待改善。</w:t>
            </w:r>
            <w:r>
              <w:rPr>
                <w:rFonts w:hint="eastAsia" w:ascii="Times New Roman" w:hAnsi="Times New Roman" w:eastAsia="仿宋_GB2312"/>
                <w:sz w:val="18"/>
                <w:szCs w:val="18"/>
              </w:rPr>
              <w:t>东园村残垣断壁，路面未硬化；无垃圾收集容器，乱倒垃圾，可见随地大小便。南元村乱堆乱放、乱涂乱画现象较普遍，有积存垃圾及在用旱厕。南关村废品回收站管理差、环境差。史湖村使用敞开式垃圾箱，垃圾积存，未及时清理；部分巷道泥泞，有旱厕；渠边存在乱倒垃圾现象。城北村使用敞开式垃圾箱，清扫保洁及垃圾清运不及时；渠道岸坡存在较多散户污水直排口；有旱厕，存在乱堆乱放等现象。</w:t>
            </w:r>
          </w:p>
        </w:tc>
        <w:tc>
          <w:tcPr>
            <w:tcW w:w="5614" w:type="dxa"/>
            <w:vAlign w:val="center"/>
          </w:tcPr>
          <w:p>
            <w:pPr>
              <w:spacing w:line="290" w:lineRule="exact"/>
              <w:ind w:firstLine="360" w:firstLineChars="200"/>
              <w:jc w:val="left"/>
              <w:rPr>
                <w:rFonts w:ascii="Times New Roman" w:hAnsi="Times New Roman" w:eastAsia="仿宋_GB2312"/>
                <w:sz w:val="18"/>
                <w:szCs w:val="18"/>
              </w:rPr>
            </w:pPr>
            <w:r>
              <w:rPr>
                <w:rFonts w:ascii="Times New Roman" w:hAnsi="Times New Roman" w:eastAsia="仿宋_GB2312"/>
                <w:sz w:val="18"/>
                <w:szCs w:val="18"/>
              </w:rPr>
              <w:t>1.</w:t>
            </w:r>
            <w:r>
              <w:rPr>
                <w:rFonts w:hint="eastAsia" w:ascii="Times New Roman" w:hAnsi="Times New Roman" w:eastAsia="仿宋_GB2312"/>
                <w:sz w:val="18"/>
                <w:szCs w:val="18"/>
              </w:rPr>
              <w:t>加强对城中村、城乡结合部日常卫生监管，切实解决东园村、南关村、史湖村、城北村旱厕改造、散户污水直排、杂物乱堆、垃圾乱倒等环境脏乱差问题。</w:t>
            </w:r>
            <w:r>
              <w:rPr>
                <w:rFonts w:ascii="Times New Roman" w:hAnsi="Times New Roman" w:eastAsia="仿宋_GB2312"/>
                <w:sz w:val="18"/>
                <w:szCs w:val="18"/>
              </w:rPr>
              <w:t>2.</w:t>
            </w:r>
            <w:r>
              <w:rPr>
                <w:rFonts w:hint="eastAsia" w:ascii="Times New Roman" w:hAnsi="Times New Roman" w:eastAsia="仿宋_GB2312"/>
                <w:sz w:val="18"/>
                <w:szCs w:val="18"/>
              </w:rPr>
              <w:t>清理东园村残垣断壁，未硬化路面进行硬化</w:t>
            </w:r>
            <w:r>
              <w:rPr>
                <w:rFonts w:ascii="Times New Roman" w:hAnsi="Times New Roman" w:eastAsia="仿宋_GB2312"/>
                <w:sz w:val="18"/>
                <w:szCs w:val="18"/>
              </w:rPr>
              <w:t>3.</w:t>
            </w:r>
            <w:r>
              <w:rPr>
                <w:rFonts w:hint="eastAsia" w:ascii="Times New Roman" w:hAnsi="Times New Roman" w:eastAsia="仿宋_GB2312"/>
                <w:sz w:val="18"/>
                <w:szCs w:val="18"/>
              </w:rPr>
              <w:t>清理搬迁南关村废品收购站，加强废品收购站卫生管理，改善脏乱差环境。</w:t>
            </w:r>
            <w:r>
              <w:rPr>
                <w:rFonts w:ascii="Times New Roman" w:hAnsi="Times New Roman" w:eastAsia="仿宋_GB2312"/>
                <w:sz w:val="18"/>
                <w:szCs w:val="18"/>
              </w:rPr>
              <w:t>4.</w:t>
            </w:r>
            <w:r>
              <w:rPr>
                <w:rFonts w:hint="eastAsia" w:ascii="Times New Roman" w:hAnsi="Times New Roman" w:eastAsia="仿宋_GB2312"/>
                <w:sz w:val="18"/>
                <w:szCs w:val="18"/>
              </w:rPr>
              <w:t>对东园村增设带盖达标垃圾箱，更换史湖村敞开式垃圾箱，垃圾及时清运。</w:t>
            </w:r>
          </w:p>
        </w:tc>
        <w:tc>
          <w:tcPr>
            <w:tcW w:w="2807" w:type="dxa"/>
            <w:vAlign w:val="center"/>
          </w:tcPr>
          <w:p>
            <w:pPr>
              <w:spacing w:line="290" w:lineRule="exact"/>
              <w:jc w:val="center"/>
              <w:rPr>
                <w:rFonts w:ascii="Times New Roman" w:hAnsi="Times New Roman" w:eastAsia="仿宋_GB2312"/>
                <w:sz w:val="18"/>
                <w:szCs w:val="18"/>
              </w:rPr>
            </w:pPr>
            <w:r>
              <w:rPr>
                <w:rFonts w:hint="eastAsia" w:ascii="Times New Roman" w:hAnsi="Times New Roman" w:eastAsia="仿宋_GB2312"/>
                <w:sz w:val="18"/>
                <w:szCs w:val="18"/>
              </w:rPr>
              <w:t>区建设交通局、各乡镇</w:t>
            </w:r>
          </w:p>
        </w:tc>
        <w:tc>
          <w:tcPr>
            <w:tcW w:w="1067" w:type="dxa"/>
            <w:vAlign w:val="center"/>
          </w:tcPr>
          <w:p>
            <w:pPr>
              <w:spacing w:line="290" w:lineRule="exact"/>
              <w:jc w:val="center"/>
              <w:rPr>
                <w:rFonts w:ascii="Times New Roman" w:hAnsi="Times New Roman" w:eastAsia="仿宋_GB2312"/>
                <w:sz w:val="18"/>
                <w:szCs w:val="18"/>
              </w:rPr>
            </w:pPr>
            <w:r>
              <w:rPr>
                <w:rFonts w:hint="eastAsia" w:ascii="Times New Roman" w:hAnsi="Times New Roman" w:eastAsia="仿宋_GB2312"/>
                <w:sz w:val="18"/>
                <w:szCs w:val="18"/>
              </w:rPr>
              <w:t>郭建华</w:t>
            </w:r>
          </w:p>
          <w:p>
            <w:pPr>
              <w:spacing w:line="290" w:lineRule="exact"/>
              <w:jc w:val="center"/>
              <w:rPr>
                <w:rFonts w:ascii="Times New Roman" w:hAnsi="Times New Roman" w:eastAsia="仿宋_GB2312"/>
                <w:sz w:val="18"/>
                <w:szCs w:val="18"/>
              </w:rPr>
            </w:pPr>
            <w:r>
              <w:rPr>
                <w:rFonts w:hint="eastAsia" w:ascii="Times New Roman" w:hAnsi="Times New Roman" w:eastAsia="仿宋_GB2312"/>
                <w:sz w:val="18"/>
                <w:szCs w:val="18"/>
              </w:rPr>
              <w:t>各乡镇</w:t>
            </w:r>
          </w:p>
          <w:p>
            <w:pPr>
              <w:spacing w:line="290" w:lineRule="exact"/>
              <w:jc w:val="center"/>
              <w:rPr>
                <w:rFonts w:ascii="Times New Roman" w:hAnsi="Times New Roman" w:eastAsia="仿宋_GB2312"/>
                <w:sz w:val="18"/>
                <w:szCs w:val="18"/>
              </w:rPr>
            </w:pPr>
            <w:r>
              <w:rPr>
                <w:rFonts w:hint="eastAsia" w:ascii="Times New Roman" w:hAnsi="Times New Roman" w:eastAsia="仿宋_GB2312"/>
                <w:sz w:val="18"/>
                <w:szCs w:val="18"/>
              </w:rPr>
              <w:t>乡镇长</w:t>
            </w:r>
          </w:p>
        </w:tc>
        <w:tc>
          <w:tcPr>
            <w:tcW w:w="1039" w:type="dxa"/>
            <w:vMerge w:val="continue"/>
            <w:vAlign w:val="center"/>
          </w:tcPr>
          <w:p>
            <w:pPr>
              <w:rPr>
                <w:rFonts w:ascii="Times New Roman" w:hAnsi="Times New Roman" w:eastAsia="仿宋_GB2312"/>
                <w:sz w:val="18"/>
                <w:szCs w:val="18"/>
              </w:rPr>
            </w:pPr>
          </w:p>
        </w:tc>
      </w:tr>
    </w:tbl>
    <w:p>
      <w:pPr>
        <w:spacing w:line="290" w:lineRule="exact"/>
        <w:jc w:val="left"/>
        <w:rPr>
          <w:rFonts w:ascii="Times New Roman" w:hAnsi="Times New Roman" w:eastAsia="仿宋_GB2312"/>
          <w:sz w:val="18"/>
          <w:szCs w:val="18"/>
        </w:rPr>
        <w:sectPr>
          <w:footerReference r:id="rId3" w:type="default"/>
          <w:pgSz w:w="16840" w:h="11907" w:orient="landscape"/>
          <w:pgMar w:top="1134" w:right="907" w:bottom="1134" w:left="1021" w:header="851" w:footer="567" w:gutter="0"/>
          <w:pgNumType w:fmt="numberInDash"/>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 w:cs="Times New Roman"/>
          <w:kern w:val="2"/>
          <w:sz w:val="32"/>
          <w:szCs w:val="32"/>
          <w:lang w:val="en-US" w:eastAsia="zh-CN" w:bidi="ar-SA"/>
        </w:rPr>
      </w:pPr>
    </w:p>
    <w:sectPr>
      <w:headerReference r:id="rId4" w:type="default"/>
      <w:footerReference r:id="rId5" w:type="default"/>
      <w:pgSz w:w="11906" w:h="16838"/>
      <w:pgMar w:top="1984" w:right="1474" w:bottom="181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562039808"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562039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14029936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402993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D6202"/>
    <w:rsid w:val="005847F4"/>
    <w:rsid w:val="010E0FB7"/>
    <w:rsid w:val="014F7E1C"/>
    <w:rsid w:val="01B0264A"/>
    <w:rsid w:val="01F9141B"/>
    <w:rsid w:val="021B6B7D"/>
    <w:rsid w:val="023479FC"/>
    <w:rsid w:val="03143610"/>
    <w:rsid w:val="0316607E"/>
    <w:rsid w:val="038C1F44"/>
    <w:rsid w:val="038D7021"/>
    <w:rsid w:val="03F65404"/>
    <w:rsid w:val="04172BD0"/>
    <w:rsid w:val="04B079AE"/>
    <w:rsid w:val="04C226F3"/>
    <w:rsid w:val="055F5FEC"/>
    <w:rsid w:val="06447B45"/>
    <w:rsid w:val="06B73E2B"/>
    <w:rsid w:val="07157C54"/>
    <w:rsid w:val="074A7598"/>
    <w:rsid w:val="076A75CD"/>
    <w:rsid w:val="07C34D05"/>
    <w:rsid w:val="083167CB"/>
    <w:rsid w:val="08410D1A"/>
    <w:rsid w:val="084E7579"/>
    <w:rsid w:val="088534C5"/>
    <w:rsid w:val="08DD4614"/>
    <w:rsid w:val="090E3D4A"/>
    <w:rsid w:val="0957278C"/>
    <w:rsid w:val="09C476B5"/>
    <w:rsid w:val="09F8426E"/>
    <w:rsid w:val="0AB03E55"/>
    <w:rsid w:val="0AB331D4"/>
    <w:rsid w:val="0AC805ED"/>
    <w:rsid w:val="0BAE2553"/>
    <w:rsid w:val="0BBC3933"/>
    <w:rsid w:val="0BF75B38"/>
    <w:rsid w:val="0C280265"/>
    <w:rsid w:val="0C2C0960"/>
    <w:rsid w:val="0C9C2684"/>
    <w:rsid w:val="0D340E71"/>
    <w:rsid w:val="0DC52016"/>
    <w:rsid w:val="0DFD5417"/>
    <w:rsid w:val="0E351D0F"/>
    <w:rsid w:val="0E3B2737"/>
    <w:rsid w:val="0E801A8E"/>
    <w:rsid w:val="0F06474F"/>
    <w:rsid w:val="0F0C41D2"/>
    <w:rsid w:val="0F6D3378"/>
    <w:rsid w:val="0F7C52EA"/>
    <w:rsid w:val="0FF47BDF"/>
    <w:rsid w:val="1042076D"/>
    <w:rsid w:val="107C3DB9"/>
    <w:rsid w:val="10A64403"/>
    <w:rsid w:val="11420019"/>
    <w:rsid w:val="118A3629"/>
    <w:rsid w:val="11B82D3A"/>
    <w:rsid w:val="124472DB"/>
    <w:rsid w:val="12DD33C7"/>
    <w:rsid w:val="13413746"/>
    <w:rsid w:val="138279AB"/>
    <w:rsid w:val="13A137BC"/>
    <w:rsid w:val="13B24473"/>
    <w:rsid w:val="14426035"/>
    <w:rsid w:val="14AE6FBC"/>
    <w:rsid w:val="15AC4137"/>
    <w:rsid w:val="164A707B"/>
    <w:rsid w:val="164B7F13"/>
    <w:rsid w:val="165E3D88"/>
    <w:rsid w:val="16666191"/>
    <w:rsid w:val="17F4375B"/>
    <w:rsid w:val="18CF1E9D"/>
    <w:rsid w:val="18D22D26"/>
    <w:rsid w:val="18F72467"/>
    <w:rsid w:val="19110368"/>
    <w:rsid w:val="1A010CBB"/>
    <w:rsid w:val="1A271CF9"/>
    <w:rsid w:val="1AAF4C55"/>
    <w:rsid w:val="1B852C32"/>
    <w:rsid w:val="1BA86720"/>
    <w:rsid w:val="1C4F4BD1"/>
    <w:rsid w:val="1C673A48"/>
    <w:rsid w:val="1CEB6C9C"/>
    <w:rsid w:val="1DD374E6"/>
    <w:rsid w:val="1E0962F8"/>
    <w:rsid w:val="1E95262D"/>
    <w:rsid w:val="1EDE083F"/>
    <w:rsid w:val="1EEF32C6"/>
    <w:rsid w:val="1EF8337A"/>
    <w:rsid w:val="1F7C6D21"/>
    <w:rsid w:val="204E4849"/>
    <w:rsid w:val="20552FE9"/>
    <w:rsid w:val="20791053"/>
    <w:rsid w:val="2098079B"/>
    <w:rsid w:val="20C85870"/>
    <w:rsid w:val="20E4108F"/>
    <w:rsid w:val="20F97490"/>
    <w:rsid w:val="213A4488"/>
    <w:rsid w:val="2171249A"/>
    <w:rsid w:val="232454AA"/>
    <w:rsid w:val="233A792D"/>
    <w:rsid w:val="23777323"/>
    <w:rsid w:val="23922B5D"/>
    <w:rsid w:val="23FE77E6"/>
    <w:rsid w:val="241A7ADA"/>
    <w:rsid w:val="24822427"/>
    <w:rsid w:val="24F51B73"/>
    <w:rsid w:val="256C69B6"/>
    <w:rsid w:val="25743269"/>
    <w:rsid w:val="25DF0627"/>
    <w:rsid w:val="261420CB"/>
    <w:rsid w:val="261878BC"/>
    <w:rsid w:val="26711027"/>
    <w:rsid w:val="26A71E55"/>
    <w:rsid w:val="26D80091"/>
    <w:rsid w:val="27311128"/>
    <w:rsid w:val="27572143"/>
    <w:rsid w:val="280564C5"/>
    <w:rsid w:val="281E6616"/>
    <w:rsid w:val="28267758"/>
    <w:rsid w:val="288C5BA5"/>
    <w:rsid w:val="28E508F7"/>
    <w:rsid w:val="28FD3274"/>
    <w:rsid w:val="293809E9"/>
    <w:rsid w:val="2965036D"/>
    <w:rsid w:val="2983731E"/>
    <w:rsid w:val="29A60C28"/>
    <w:rsid w:val="29BD6202"/>
    <w:rsid w:val="2A003393"/>
    <w:rsid w:val="2A0A16CB"/>
    <w:rsid w:val="2A294F18"/>
    <w:rsid w:val="2AE72E0F"/>
    <w:rsid w:val="2AFC2A9F"/>
    <w:rsid w:val="2BA863E8"/>
    <w:rsid w:val="2C1F7496"/>
    <w:rsid w:val="2C7B3EB5"/>
    <w:rsid w:val="2C9B6B20"/>
    <w:rsid w:val="2D041FE4"/>
    <w:rsid w:val="2D61241C"/>
    <w:rsid w:val="2DA81CF7"/>
    <w:rsid w:val="2DE36D04"/>
    <w:rsid w:val="2E10595C"/>
    <w:rsid w:val="2E866146"/>
    <w:rsid w:val="2F7268C3"/>
    <w:rsid w:val="30B95991"/>
    <w:rsid w:val="30FE66EA"/>
    <w:rsid w:val="317D7B34"/>
    <w:rsid w:val="31BB143D"/>
    <w:rsid w:val="31C26A39"/>
    <w:rsid w:val="325838E7"/>
    <w:rsid w:val="32632D75"/>
    <w:rsid w:val="328F4CD0"/>
    <w:rsid w:val="32B04F46"/>
    <w:rsid w:val="32B450DB"/>
    <w:rsid w:val="34E019FB"/>
    <w:rsid w:val="35614D6F"/>
    <w:rsid w:val="35A525FF"/>
    <w:rsid w:val="35A96AB4"/>
    <w:rsid w:val="35E67829"/>
    <w:rsid w:val="35EB18A7"/>
    <w:rsid w:val="361F7F1D"/>
    <w:rsid w:val="365912F8"/>
    <w:rsid w:val="370D049E"/>
    <w:rsid w:val="3710703C"/>
    <w:rsid w:val="37F2503C"/>
    <w:rsid w:val="38C83E96"/>
    <w:rsid w:val="39241145"/>
    <w:rsid w:val="39A35B13"/>
    <w:rsid w:val="3A7F002E"/>
    <w:rsid w:val="3AF823D8"/>
    <w:rsid w:val="3B32755C"/>
    <w:rsid w:val="3B447D5F"/>
    <w:rsid w:val="3BD473EA"/>
    <w:rsid w:val="3C005268"/>
    <w:rsid w:val="3CAB357D"/>
    <w:rsid w:val="3CB3134A"/>
    <w:rsid w:val="3CFA373A"/>
    <w:rsid w:val="3D702D3A"/>
    <w:rsid w:val="3E0715C6"/>
    <w:rsid w:val="3E0F5F3C"/>
    <w:rsid w:val="3EA832BD"/>
    <w:rsid w:val="3EC56609"/>
    <w:rsid w:val="3EF25C5E"/>
    <w:rsid w:val="3FB56315"/>
    <w:rsid w:val="3FE94B18"/>
    <w:rsid w:val="40737510"/>
    <w:rsid w:val="40C814CA"/>
    <w:rsid w:val="4104358E"/>
    <w:rsid w:val="41282C6A"/>
    <w:rsid w:val="4149622F"/>
    <w:rsid w:val="41CA0BED"/>
    <w:rsid w:val="41D5365A"/>
    <w:rsid w:val="41F14C2D"/>
    <w:rsid w:val="429B5D72"/>
    <w:rsid w:val="42F01D9A"/>
    <w:rsid w:val="42F938B5"/>
    <w:rsid w:val="43757C16"/>
    <w:rsid w:val="43BD5868"/>
    <w:rsid w:val="44122E83"/>
    <w:rsid w:val="44361379"/>
    <w:rsid w:val="443A366D"/>
    <w:rsid w:val="44CD0930"/>
    <w:rsid w:val="44E86259"/>
    <w:rsid w:val="44EB5E90"/>
    <w:rsid w:val="44FC714A"/>
    <w:rsid w:val="45AE3906"/>
    <w:rsid w:val="46D57A1A"/>
    <w:rsid w:val="47252958"/>
    <w:rsid w:val="482D24F9"/>
    <w:rsid w:val="48F77BE3"/>
    <w:rsid w:val="499755CA"/>
    <w:rsid w:val="49AB2FFC"/>
    <w:rsid w:val="49B17CB4"/>
    <w:rsid w:val="49C42674"/>
    <w:rsid w:val="49FC4A01"/>
    <w:rsid w:val="4B303B12"/>
    <w:rsid w:val="4B483867"/>
    <w:rsid w:val="4C0353E2"/>
    <w:rsid w:val="4C4C6A44"/>
    <w:rsid w:val="4CE51757"/>
    <w:rsid w:val="4CF44180"/>
    <w:rsid w:val="4D015B88"/>
    <w:rsid w:val="4D3A5654"/>
    <w:rsid w:val="4DA647C0"/>
    <w:rsid w:val="4DC70FD4"/>
    <w:rsid w:val="4DE01EFE"/>
    <w:rsid w:val="4EEE63C2"/>
    <w:rsid w:val="4EF772A4"/>
    <w:rsid w:val="4F8A627A"/>
    <w:rsid w:val="4FC212D7"/>
    <w:rsid w:val="4FC6200F"/>
    <w:rsid w:val="50011FFD"/>
    <w:rsid w:val="503A7AC7"/>
    <w:rsid w:val="5116435B"/>
    <w:rsid w:val="512474E9"/>
    <w:rsid w:val="51432407"/>
    <w:rsid w:val="526E6326"/>
    <w:rsid w:val="530C5F68"/>
    <w:rsid w:val="530E4996"/>
    <w:rsid w:val="5317648B"/>
    <w:rsid w:val="532518E1"/>
    <w:rsid w:val="5357603F"/>
    <w:rsid w:val="538B732D"/>
    <w:rsid w:val="53AB562C"/>
    <w:rsid w:val="54055A32"/>
    <w:rsid w:val="547719A9"/>
    <w:rsid w:val="54A81F6A"/>
    <w:rsid w:val="54CB4626"/>
    <w:rsid w:val="54D96480"/>
    <w:rsid w:val="555A03E0"/>
    <w:rsid w:val="55B61DD5"/>
    <w:rsid w:val="55C90348"/>
    <w:rsid w:val="55FD49D5"/>
    <w:rsid w:val="562E628A"/>
    <w:rsid w:val="56671EC6"/>
    <w:rsid w:val="56864363"/>
    <w:rsid w:val="56A54EA1"/>
    <w:rsid w:val="571F6294"/>
    <w:rsid w:val="57ED63AE"/>
    <w:rsid w:val="594B2601"/>
    <w:rsid w:val="5A111A7B"/>
    <w:rsid w:val="5A1C1BA0"/>
    <w:rsid w:val="5AC96D2A"/>
    <w:rsid w:val="5AE927B0"/>
    <w:rsid w:val="5AF5518E"/>
    <w:rsid w:val="5B156485"/>
    <w:rsid w:val="5B646036"/>
    <w:rsid w:val="5B904D47"/>
    <w:rsid w:val="5BF62D3A"/>
    <w:rsid w:val="5C210992"/>
    <w:rsid w:val="5C5971E9"/>
    <w:rsid w:val="5C652DA9"/>
    <w:rsid w:val="5CA46F37"/>
    <w:rsid w:val="5D9956DD"/>
    <w:rsid w:val="5E5E01DA"/>
    <w:rsid w:val="5E6E0375"/>
    <w:rsid w:val="5F1C0F15"/>
    <w:rsid w:val="5F957900"/>
    <w:rsid w:val="5FBF4516"/>
    <w:rsid w:val="5FCC116D"/>
    <w:rsid w:val="607A31A0"/>
    <w:rsid w:val="6101355C"/>
    <w:rsid w:val="612C034B"/>
    <w:rsid w:val="631638D7"/>
    <w:rsid w:val="63367BB7"/>
    <w:rsid w:val="64674F34"/>
    <w:rsid w:val="649D268C"/>
    <w:rsid w:val="64A70CD4"/>
    <w:rsid w:val="651B52EE"/>
    <w:rsid w:val="65574F1B"/>
    <w:rsid w:val="659535D6"/>
    <w:rsid w:val="65BF6F92"/>
    <w:rsid w:val="65CA045B"/>
    <w:rsid w:val="65E536CC"/>
    <w:rsid w:val="668613A5"/>
    <w:rsid w:val="66B36CF9"/>
    <w:rsid w:val="66DC2E74"/>
    <w:rsid w:val="673F3748"/>
    <w:rsid w:val="67421E71"/>
    <w:rsid w:val="674A1BCE"/>
    <w:rsid w:val="685C029D"/>
    <w:rsid w:val="687036DA"/>
    <w:rsid w:val="68CF6838"/>
    <w:rsid w:val="690E67A4"/>
    <w:rsid w:val="691C5404"/>
    <w:rsid w:val="69262A73"/>
    <w:rsid w:val="693F3186"/>
    <w:rsid w:val="69CF43C2"/>
    <w:rsid w:val="69F5389E"/>
    <w:rsid w:val="69FC6613"/>
    <w:rsid w:val="6A325B03"/>
    <w:rsid w:val="6B4C59E8"/>
    <w:rsid w:val="6BA260AB"/>
    <w:rsid w:val="6C54221A"/>
    <w:rsid w:val="6C55318B"/>
    <w:rsid w:val="6DBB1C5C"/>
    <w:rsid w:val="6E3436D9"/>
    <w:rsid w:val="6E761453"/>
    <w:rsid w:val="6E931FE5"/>
    <w:rsid w:val="6EA53BAE"/>
    <w:rsid w:val="6EE77F3B"/>
    <w:rsid w:val="6EF50332"/>
    <w:rsid w:val="6F6A0C9C"/>
    <w:rsid w:val="70380C7E"/>
    <w:rsid w:val="70E51820"/>
    <w:rsid w:val="71147633"/>
    <w:rsid w:val="711B7FDE"/>
    <w:rsid w:val="71236798"/>
    <w:rsid w:val="71624F90"/>
    <w:rsid w:val="7196740D"/>
    <w:rsid w:val="71DA6E91"/>
    <w:rsid w:val="723A1C8F"/>
    <w:rsid w:val="72D84C6D"/>
    <w:rsid w:val="72E82E8E"/>
    <w:rsid w:val="73004DEB"/>
    <w:rsid w:val="732D067E"/>
    <w:rsid w:val="7351275A"/>
    <w:rsid w:val="739E4659"/>
    <w:rsid w:val="743F0384"/>
    <w:rsid w:val="74966386"/>
    <w:rsid w:val="74B64ACD"/>
    <w:rsid w:val="75A046FC"/>
    <w:rsid w:val="76407601"/>
    <w:rsid w:val="76A901BB"/>
    <w:rsid w:val="772D3644"/>
    <w:rsid w:val="777F1FB9"/>
    <w:rsid w:val="781616D3"/>
    <w:rsid w:val="78574706"/>
    <w:rsid w:val="786E7101"/>
    <w:rsid w:val="78966526"/>
    <w:rsid w:val="78D57E5F"/>
    <w:rsid w:val="79001B06"/>
    <w:rsid w:val="7902314D"/>
    <w:rsid w:val="795B30BF"/>
    <w:rsid w:val="79971338"/>
    <w:rsid w:val="799C5E2B"/>
    <w:rsid w:val="7A115D93"/>
    <w:rsid w:val="7A542CAD"/>
    <w:rsid w:val="7AFA2298"/>
    <w:rsid w:val="7B2832D0"/>
    <w:rsid w:val="7B2D0D58"/>
    <w:rsid w:val="7B6A00CE"/>
    <w:rsid w:val="7B765890"/>
    <w:rsid w:val="7B9F3D40"/>
    <w:rsid w:val="7D0E4E35"/>
    <w:rsid w:val="7D8824CD"/>
    <w:rsid w:val="7DD1407F"/>
    <w:rsid w:val="7DD91859"/>
    <w:rsid w:val="7E0024FA"/>
    <w:rsid w:val="7E9A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link w:val="7"/>
    <w:semiHidden/>
    <w:qFormat/>
    <w:uiPriority w:val="0"/>
    <w:rPr>
      <w:rFonts w:eastAsia="仿宋_GB231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paragraph" w:customStyle="1" w:styleId="7">
    <w:name w:val="_Style 7"/>
    <w:basedOn w:val="3"/>
    <w:link w:val="6"/>
    <w:qFormat/>
    <w:uiPriority w:val="0"/>
    <w:pPr>
      <w:snapToGrid w:val="0"/>
      <w:spacing w:before="240" w:after="240" w:line="348" w:lineRule="auto"/>
    </w:pPr>
    <w:rPr>
      <w:rFonts w:eastAsia="仿宋_GB2312"/>
    </w:rPr>
  </w:style>
  <w:style w:type="character" w:styleId="8">
    <w:name w:val="page number"/>
    <w:basedOn w:val="6"/>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font01"/>
    <w:basedOn w:val="6"/>
    <w:qFormat/>
    <w:uiPriority w:val="0"/>
    <w:rPr>
      <w:rFonts w:hint="eastAsia" w:ascii="宋体" w:hAnsi="宋体" w:eastAsia="宋体" w:cs="宋体"/>
      <w:color w:val="000000"/>
      <w:sz w:val="24"/>
      <w:szCs w:val="24"/>
      <w:u w:val="none"/>
    </w:rPr>
  </w:style>
  <w:style w:type="paragraph" w:customStyle="1" w:styleId="12">
    <w:name w:val="1"/>
    <w:basedOn w:val="1"/>
    <w:qFormat/>
    <w:uiPriority w:val="0"/>
    <w:pPr>
      <w:keepNext w:val="0"/>
      <w:keepLines w:val="0"/>
      <w:widowControl/>
      <w:suppressLineNumbers w:val="0"/>
      <w:spacing w:before="0" w:beforeAutospacing="1" w:after="0" w:afterAutospacing="1" w:line="240" w:lineRule="auto"/>
      <w:ind w:left="0" w:right="0" w:firstLine="0"/>
      <w:jc w:val="left"/>
    </w:pPr>
    <w:rPr>
      <w:rFonts w:hint="eastAsia" w:ascii="宋体" w:hAnsi="宋体" w:eastAsia="宋体" w:cs="宋体"/>
      <w:color w:val="auto"/>
      <w:kern w:val="0"/>
      <w:sz w:val="24"/>
      <w:szCs w:val="24"/>
      <w:u w:color="000000"/>
      <w:lang w:val="en-US" w:eastAsia="zh-CN" w:bidi="ar"/>
    </w:rPr>
  </w:style>
  <w:style w:type="paragraph" w:customStyle="1" w:styleId="13">
    <w:name w:val="列出段落1"/>
    <w:basedOn w:val="1"/>
    <w:qFormat/>
    <w:uiPriority w:val="0"/>
    <w:pPr>
      <w:ind w:firstLine="200" w:firstLineChars="200"/>
    </w:pPr>
    <w:rPr>
      <w:rFonts w:cs="Arial"/>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2017-11-09T07:45:00Z</dcterms:created>
  <dc:creator>Administrator</dc:creator>
  <cp:lastModifiedBy>麦田</cp:lastModifiedBy>
  <cp:lastPrinted>2018-05-18T02:00:00Z</cp:lastPrinted>
  <dcterms:modified xsi:type="dcterms:W3CDTF">2018-05-23T03:48:24Z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