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华文仿宋" w:eastAsia="仿宋_GB2312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中卫市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沙坡头区20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季度市政供水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水质监测指标合格情况表</w:t>
      </w:r>
    </w:p>
    <w:bookmarkEnd w:id="0"/>
    <w:p/>
    <w:tbl>
      <w:tblPr>
        <w:tblStyle w:val="6"/>
        <w:tblpPr w:leftFromText="180" w:rightFromText="180" w:vertAnchor="text" w:horzAnchor="page" w:tblpX="1604" w:tblpY="275"/>
        <w:tblOverlap w:val="never"/>
        <w:tblW w:w="86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810"/>
        <w:gridCol w:w="780"/>
        <w:gridCol w:w="795"/>
        <w:gridCol w:w="848"/>
        <w:gridCol w:w="848"/>
        <w:gridCol w:w="795"/>
        <w:gridCol w:w="848"/>
        <w:gridCol w:w="848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出厂水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末梢水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二次供水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检测数（份）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合格数（份）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合格率（%）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检测数（份）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合格数（份）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合格率（%）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检测数（份）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合格数（份）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合格率（%）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总大肠菌群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硝酸盐氮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氯酸盐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一氯二溴甲烷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二氯一溴甲烷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三溴甲烷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三卤甲烷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二氯乙酸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二氯乙酸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浑浊度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嗅和味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铝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铜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锌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溶解性总固体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总硬度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default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高锰酸盐指数（以O2计）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81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4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</w:tr>
    </w:tbl>
    <w:p/>
    <w:sectPr>
      <w:pgSz w:w="11906" w:h="16838"/>
      <w:pgMar w:top="1327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12222"/>
    <w:rsid w:val="579D7348"/>
    <w:rsid w:val="5D313D2E"/>
    <w:rsid w:val="5FC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Lines="0" w:beforeAutospacing="0" w:after="0" w:afterLines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Times New Roman" w:hAnsi="Times New Roman" w:eastAsia="仿宋_GB2312"/>
      <w:snapToGrid/>
      <w:color w:val="auto"/>
      <w:spacing w:val="0"/>
      <w:w w:val="100"/>
      <w:kern w:val="2"/>
      <w:position w:val="0"/>
      <w:sz w:val="32"/>
      <w:szCs w:val="24"/>
      <w:u w:val="none" w:color="auto"/>
      <w:vertAlign w:val="baseline"/>
      <w:lang w:val="en-US" w:eastAsia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2025-03-21T01:07:48Z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E4A4EB8F087D43E48DF8508C5147339B_12</vt:lpwstr>
  </property>
  <property fmtid="{D5CDD505-2E9C-101B-9397-08002B2CF9AE}" pid="4" name="KSOTemplateDocerSaveRecord">
    <vt:lpwstr>eyJoZGlkIjoiYzllMjdhNjAwMDg5ZjUyNTcwNDY1MDNhZDdkMDRhZjEiLCJ1c2VySWQiOiI2NjY4MDI3NTcifQ==</vt:lpwstr>
  </property>
</Properties>
</file>