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color w:val="auto"/>
          <w:lang w:eastAsia="zh-CN"/>
        </w:rPr>
      </w:pP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single"/>
          <w:lang w:val="en-US" w:eastAsia="zh-CN" w:bidi="ar"/>
        </w:rPr>
        <w:t xml:space="preserve"> 沙坡头区 </w:t>
      </w: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现代设施冷链物流贷款贴息审核汇总表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单位：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中卫市沙坡头区农业农村局     填报人及联系方式：张䶮（0955-8806778）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填报日期：202</w:t>
      </w:r>
      <w:r>
        <w:rPr>
          <w:rFonts w:hint="eastAsia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5</w:t>
      </w:r>
      <w:bookmarkStart w:id="0" w:name="_GoBack"/>
      <w:bookmarkEnd w:id="0"/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年2月12日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</w:t>
      </w:r>
    </w:p>
    <w:tbl>
      <w:tblPr>
        <w:tblStyle w:val="6"/>
        <w:tblW w:w="14995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627"/>
        <w:gridCol w:w="627"/>
        <w:gridCol w:w="758"/>
        <w:gridCol w:w="3265"/>
        <w:gridCol w:w="831"/>
        <w:gridCol w:w="868"/>
        <w:gridCol w:w="923"/>
        <w:gridCol w:w="2123"/>
        <w:gridCol w:w="1015"/>
        <w:gridCol w:w="1016"/>
        <w:gridCol w:w="1089"/>
        <w:gridCol w:w="904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贴息对象名称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贴息对象类型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3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建设项目内容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建设项目投资规模（万元）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建设项目所在地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符合条件的贷款金额（万元）</w:t>
            </w:r>
          </w:p>
        </w:tc>
        <w:tc>
          <w:tcPr>
            <w:tcW w:w="2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贷款合同编号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核定贴息金额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总额小计（万元）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中央资金贴息金额（万元）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自治区资金贴息金额（万元）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县级配套贴息金额（万元）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40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</w:rPr>
              <w:t>宁夏中卫市西部枣业食品有限公司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农业公司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宁夏特色农产品冷链仓储物流建设项目</w:t>
            </w:r>
          </w:p>
        </w:tc>
        <w:tc>
          <w:tcPr>
            <w:tcW w:w="3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新建库容300立方米农产品冷藏保鲜冷库1座，购置冷藏保鲜设备1套，储藏农产品立体货架2组，并配套库内其他设施设备，完善冷链配套设施，对农产品进行快速预冷处理，降低其温度，延长保鲜期； 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建设农产品分拣车包装车间，配备自动化分拣设备和包装材料，购置托盘、 中转筐等物流标准化设施设备500个。 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配置电动叉车、升降机、堆高等物流装卸设备，配备专业的冷链物流车辆，提高农产品的搬运效率。 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沙坡头区滨河镇涝池村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NBC2023090400000025、NBC2024082900000048、NY010010250620220300002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10.125555 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8.100443 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1.417578 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0.607533 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40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宁夏甜典农业科技股份有限公司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农产品商品化处理中心建设项目</w:t>
            </w:r>
          </w:p>
        </w:tc>
        <w:tc>
          <w:tcPr>
            <w:tcW w:w="3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建设农产品分拣包装车间1000㎡，购置打包机1台、周转筐1000个、电动叉车1辆、托盘500个，配置出入库管理系统1套，统一采购、统一配送、统一库存管理。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沙坡头区永康镇彩达村二队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NY0100102506202302000023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3.542222 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2.833778 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0.495911 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0.212533 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40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中卫市春旺果品流通专业合作社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春旺分拣车间及冷库改造提升项目</w:t>
            </w:r>
          </w:p>
        </w:tc>
        <w:tc>
          <w:tcPr>
            <w:tcW w:w="3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改造提升苹果分拣车间1330平米，500吨保鲜冷藏库及配备相关设施设备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沙坡头区常乐镇黄套村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64020120250155007、NY01001025062023020002601、NBC2024050600000044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2.295001 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1.836001 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0.321300 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0.137699 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E656A"/>
    <w:rsid w:val="11BB1392"/>
    <w:rsid w:val="478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2025-02-14T02:07:00Z</dcterms:created>
  <dc:creator>Administrator</dc:creator>
  <cp:lastModifiedBy>Administrator</cp:lastModifiedBy>
  <dcterms:modified xsi:type="dcterms:W3CDTF">2025-02-17T09:39:45Z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