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right="-21" w:rightChars="-10"/>
        <w:jc w:val="both"/>
        <w:textAlignment w:val="baseline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right="-21" w:rightChars="-1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spacing w:val="0"/>
          <w:positio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right="-21" w:rightChars="-1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spacing w:val="0"/>
          <w:positio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position w:val="0"/>
          <w:sz w:val="44"/>
          <w:szCs w:val="44"/>
          <w:lang w:val="en-US" w:eastAsia="zh-CN"/>
        </w:rPr>
        <w:t>具备开展政策性农业保险资格的自治区级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right="-21" w:rightChars="-1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position w:val="0"/>
          <w:sz w:val="44"/>
          <w:szCs w:val="44"/>
          <w:lang w:val="en-US" w:eastAsia="zh-CN"/>
        </w:rPr>
        <w:t>承保机构名单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-21" w:rightChars="-1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-21" w:rightChars="-1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1.中国人民财产保险股份有限公司宁夏回族自治区分公司；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-21" w:rightChars="-1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2.中国平安财产保险股份有限公司宁夏分公司；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-21" w:rightChars="-1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3.中国太平洋财产保险股份有限公司宁夏分公司；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-21" w:rightChars="-1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4.中国大地财产保险股份有限公司宁夏分公司；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-21" w:rightChars="-1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5.中国人寿财产保险股份有限公司宁夏分公司；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-21" w:rightChars="-1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6.大家财产保险有限责任公司宁夏分公司；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-21" w:rightChars="-1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7.阳光财产保险股份有限公司宁夏分公司。</w:t>
      </w:r>
    </w:p>
    <w:p/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YTRjZDJhN2M1ZWRmNDEwMjNhNjY5MjIzNzgxMDkifQ=="/>
  </w:docVars>
  <w:rsids>
    <w:rsidRoot w:val="65295232"/>
    <w:rsid w:val="07DF4F86"/>
    <w:rsid w:val="101A4BBA"/>
    <w:rsid w:val="6529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2024-11-28T07:42:00Z</dcterms:created>
  <dc:creator>Amo丶崛起</dc:creator>
  <cp:lastModifiedBy>Administrator</cp:lastModifiedBy>
  <cp:lastPrinted>2024-12-02T03:26:53Z</cp:lastPrinted>
  <dcterms:modified xsi:type="dcterms:W3CDTF">2024-12-02T06:48:28Z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149CF43A70014F60B301B754D9162177_11</vt:lpwstr>
  </property>
</Properties>
</file>