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年设施蔬菜绿色标准园创建项目验收公示表</w:t>
      </w:r>
    </w:p>
    <w:tbl>
      <w:tblPr>
        <w:tblStyle w:val="3"/>
        <w:tblW w:w="124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4"/>
        <w:gridCol w:w="1620"/>
        <w:gridCol w:w="1152"/>
        <w:gridCol w:w="1152"/>
        <w:gridCol w:w="3420"/>
        <w:gridCol w:w="1320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实施类型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  <w:t>沙坡头区2024年设施蔬菜绿色标准园创建项目验收公示表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宁夏俏三姐农业科技有限公司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柔远镇柔远村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创建设施蔬菜绿色标准园110亩，其中核心区33亩，生产示范区77亩，全面落实“五化六统一”生产管理要求（即规模化种植、标准化生产、商品化处理、品牌化销售、产业化经营；统一品种、统一购药、统一标准、统一检测、统一标识、统一销售），打造成管理好、环境好、质量好、效益好“四好”农业园区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675BF"/>
    <w:rsid w:val="1AA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2024-11-18T01:41:00Z</dcterms:created>
  <dc:creator>Administrator</dc:creator>
  <cp:lastModifiedBy>Administrator</cp:lastModifiedBy>
  <dcterms:modified xsi:type="dcterms:W3CDTF">2024-11-18T01:42:11Z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