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" w:cs="仿宋" w:eastAsia="仿宋" w:hAnsi="仿宋" w:hint="eastAsia"/>
          <w:b/>
          <w:bCs/>
          <w:sz w:val="44"/>
          <w:szCs w:val="44"/>
        </w:rPr>
      </w:pPr>
      <w:r>
        <w:rPr>
          <w:rFonts w:ascii="仿宋" w:cs="仿宋" w:eastAsia="仿宋" w:hAnsi="仿宋" w:hint="eastAsia"/>
          <w:b/>
          <w:bCs/>
          <w:sz w:val="44"/>
          <w:szCs w:val="44"/>
        </w:rPr>
        <w:t>自治区工程建设项目招标计划表</w:t>
      </w:r>
    </w:p>
    <w:p>
      <w:pPr>
        <w:pStyle w:val="style0"/>
        <w:jc w:val="left"/>
        <w:rPr>
          <w:rFonts w:ascii="仿宋" w:cs="仿宋" w:eastAsia="仿宋" w:hAnsi="仿宋" w:hint="default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 xml:space="preserve">招标人（盖章）：中卫市沙坡头区卫生健康局                         </w:t>
      </w:r>
      <w:r>
        <w:rPr>
          <w:rFonts w:ascii="仿宋" w:cs="仿宋" w:eastAsia="仿宋" w:hAnsi="仿宋" w:hint="eastAsia"/>
          <w:sz w:val="32"/>
          <w:szCs w:val="40"/>
        </w:rPr>
        <w:t>发布日期：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2023.04.04</w:t>
      </w:r>
      <w:bookmarkStart w:id="0" w:name="_GoBack"/>
      <w:bookmarkEnd w:id="0"/>
    </w:p>
    <w:tbl>
      <w:tblPr>
        <w:tblStyle w:val="style4097"/>
        <w:tblW w:w="151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3527"/>
        <w:gridCol w:w="3804"/>
        <w:gridCol w:w="1540"/>
        <w:gridCol w:w="2244"/>
        <w:gridCol w:w="2045"/>
      </w:tblGrid>
      <w:tr>
        <w:trPr>
          <w:trHeight w:val="1498" w:hRule="atLeast"/>
          <w:jc w:val="center"/>
        </w:trPr>
        <w:tc>
          <w:tcPr>
            <w:tcW w:w="199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  <w:t>项目名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6"/>
                <w:kern w:val="0"/>
                <w:sz w:val="20"/>
                <w:szCs w:val="20"/>
              </w:rPr>
              <w:t>称</w:t>
            </w:r>
          </w:p>
        </w:tc>
        <w:tc>
          <w:tcPr>
            <w:tcW w:w="352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10"/>
                <w:kern w:val="0"/>
                <w:position w:val="15"/>
                <w:sz w:val="20"/>
                <w:szCs w:val="20"/>
              </w:rPr>
              <w:t>立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position w:val="15"/>
                <w:sz w:val="20"/>
                <w:szCs w:val="20"/>
              </w:rPr>
              <w:t>项文件及文号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21"/>
                <w:kern w:val="0"/>
                <w:sz w:val="20"/>
                <w:szCs w:val="20"/>
              </w:rPr>
              <w:t>(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18"/>
                <w:kern w:val="0"/>
                <w:sz w:val="20"/>
                <w:szCs w:val="20"/>
              </w:rPr>
              <w:t>或项目立项进展情况)</w:t>
            </w:r>
          </w:p>
        </w:tc>
        <w:tc>
          <w:tcPr>
            <w:tcW w:w="38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4"/>
                <w:kern w:val="0"/>
                <w:position w:val="15"/>
                <w:sz w:val="20"/>
                <w:szCs w:val="20"/>
              </w:rPr>
              <w:t>招标内容 (招标范围、招标方式、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3"/>
                <w:kern w:val="0"/>
                <w:position w:val="15"/>
                <w:sz w:val="20"/>
                <w:szCs w:val="20"/>
              </w:rPr>
              <w:t>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8"/>
                <w:kern w:val="0"/>
                <w:sz w:val="20"/>
                <w:szCs w:val="20"/>
              </w:rPr>
              <w:t>标组织形式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  <w:t>估算投资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0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7"/>
                <w:kern w:val="0"/>
                <w:sz w:val="20"/>
                <w:szCs w:val="20"/>
              </w:rPr>
              <w:t>预计招标时间</w:t>
            </w:r>
          </w:p>
        </w:tc>
      </w:tr>
      <w:tr>
        <w:tblPrEx/>
        <w:trPr>
          <w:trHeight w:val="1488" w:hRule="atLeast"/>
          <w:jc w:val="center"/>
        </w:trPr>
        <w:tc>
          <w:tcPr>
            <w:tcW w:w="199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中卫市沙坡头区人民医院迁建项目（新建门诊医技综合楼）</w:t>
            </w:r>
          </w:p>
        </w:tc>
        <w:tc>
          <w:tcPr>
            <w:tcW w:w="352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eastAsia="zh-CN"/>
              </w:rPr>
              <w:t>由宁夏建筑设计研究院编制完成《中卫市沙坡头区人民医院迁建项目（新建门诊医技综合楼）项目建议书》《中卫市沙坡头区人民医院迁建项目（新建门诊医技综合楼）可行性研究报告》，并由区发改局审批，目前《初步设计》已经编制完成，报区发改局审批，正在绘制施工图纸。</w:t>
            </w:r>
          </w:p>
        </w:tc>
        <w:tc>
          <w:tcPr>
            <w:tcW w:w="38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left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本项目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val="en-US" w:eastAsia="zh-CN"/>
              </w:rPr>
              <w:t>采用委托招标，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招标的范围包括施工企业招标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eastAsia="zh-CN"/>
              </w:rPr>
              <w:t>、内部装饰装修及设施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设备与材料采购招标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eastAsia="zh-CN"/>
              </w:rPr>
              <w:t>。采用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val="en-US" w:eastAsia="zh-CN"/>
              </w:rPr>
              <w:t>公开招标和邀请招标的方式招标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17110.35万元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为申请上级补助资金、地方政府债券资金及沙坡头区人民医院自筹解决</w:t>
            </w:r>
          </w:p>
        </w:tc>
        <w:tc>
          <w:tcPr>
            <w:tcW w:w="20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2023年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  <w:lang w:val="en-US" w:eastAsia="zh-CN"/>
              </w:rPr>
              <w:t>4月——5</w:t>
            </w:r>
            <w:r>
              <w:rPr>
                <w:rFonts w:ascii="仿宋" w:cs="仿宋" w:eastAsia="仿宋" w:hAnsi="仿宋" w:hint="eastAsia"/>
                <w:snapToGrid w:val="false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/>
        <w:trPr>
          <w:trHeight w:val="1085" w:hRule="atLeast"/>
          <w:jc w:val="center"/>
        </w:trPr>
        <w:tc>
          <w:tcPr>
            <w:tcW w:w="199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仿宋" w:cs="仿宋" w:eastAsia="仿宋" w:hAnsi="仿宋"/>
                <w:snapToGrid w:val="false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/>
                <w:snapToGrid w:val="false"/>
                <w:color w:val="000000"/>
                <w:spacing w:val="4"/>
                <w:kern w:val="0"/>
                <w:sz w:val="20"/>
                <w:szCs w:val="20"/>
              </w:rPr>
              <w:t>备</w:t>
            </w:r>
            <w:r>
              <w:rPr>
                <w:rFonts w:ascii="仿宋" w:cs="仿宋" w:eastAsia="仿宋" w:hAnsi="仿宋"/>
                <w:snapToGrid w:val="false"/>
                <w:color w:val="000000"/>
                <w:spacing w:val="3"/>
                <w:kern w:val="0"/>
                <w:sz w:val="20"/>
                <w:szCs w:val="20"/>
              </w:rPr>
              <w:t>注</w:t>
            </w:r>
          </w:p>
        </w:tc>
        <w:tc>
          <w:tcPr>
            <w:tcW w:w="352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Arial" w:cs="Arial" w:eastAsia="Arial" w:hAnsi="Arial"/>
                <w:snapToGrid w:val="false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Arial" w:cs="Arial" w:eastAsia="Arial" w:hAnsi="Arial"/>
                <w:snapToGrid w:val="false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Arial" w:cs="Arial" w:eastAsia="Arial" w:hAnsi="Arial"/>
                <w:snapToGrid w:val="false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Arial" w:cs="Arial" w:eastAsia="Arial" w:hAnsi="Arial"/>
                <w:snapToGrid w:val="false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 w:val="false"/>
              <w:wordWrap/>
              <w:overflowPunct/>
              <w:topLinePunct w:val="false"/>
              <w:autoSpaceDE w:val="false"/>
              <w:autoSpaceDN w:val="false"/>
              <w:bidi w:val="false"/>
              <w:adjustRightInd w:val="false"/>
              <w:snapToGrid w:val="false"/>
              <w:spacing w:lineRule="auto" w:line="240"/>
              <w:ind w:left="0"/>
              <w:jc w:val="center"/>
              <w:textAlignment w:val="baseline"/>
              <w:rPr>
                <w:rFonts w:ascii="Arial" w:cs="Arial" w:eastAsia="Arial" w:hAnsi="Arial"/>
                <w:snapToGrid w:val="false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style0"/>
        <w:widowControl/>
        <w:kinsoku w:val="false"/>
        <w:autoSpaceDE w:val="false"/>
        <w:autoSpaceDN w:val="false"/>
        <w:adjustRightInd w:val="false"/>
        <w:snapToGrid w:val="false"/>
        <w:spacing w:before="207" w:lineRule="auto" w:line="218"/>
        <w:ind w:left="562"/>
        <w:jc w:val="left"/>
        <w:textAlignment w:val="baseline"/>
        <w:rPr>
          <w:rFonts w:ascii="仿宋" w:cs="仿宋" w:eastAsia="仿宋" w:hAnsi="仿宋"/>
          <w:snapToGrid w:val="false"/>
          <w:color w:val="000000"/>
          <w:kern w:val="0"/>
          <w:sz w:val="28"/>
          <w:szCs w:val="28"/>
        </w:rPr>
      </w:pPr>
      <w:r>
        <w:rPr>
          <w:rFonts w:ascii="仿宋" w:cs="仿宋" w:eastAsia="仿宋" w:hAnsi="仿宋"/>
          <w:snapToGrid w:val="false"/>
          <w:color w:val="000000"/>
          <w:spacing w:val="2"/>
          <w:kern w:val="0"/>
          <w:sz w:val="28"/>
          <w:szCs w:val="28"/>
        </w:rPr>
        <w:t xml:space="preserve">注： </w:t>
      </w:r>
      <w:r>
        <w:rPr>
          <w:rFonts w:ascii="Times New Roman" w:cs="Times New Roman" w:eastAsia="Times New Roman" w:hAnsi="Times New Roman"/>
          <w:snapToGrid w:val="false"/>
          <w:color w:val="000000"/>
          <w:spacing w:val="2"/>
          <w:kern w:val="0"/>
          <w:sz w:val="28"/>
          <w:szCs w:val="28"/>
        </w:rPr>
        <w:t>1.</w:t>
      </w:r>
      <w:r>
        <w:rPr>
          <w:rFonts w:ascii="仿宋" w:cs="仿宋" w:eastAsia="仿宋" w:hAnsi="仿宋"/>
          <w:snapToGrid w:val="false"/>
          <w:color w:val="000000"/>
          <w:spacing w:val="2"/>
          <w:kern w:val="0"/>
          <w:sz w:val="28"/>
          <w:szCs w:val="28"/>
        </w:rPr>
        <w:t>本表所列招标项目(标段)系初步安排，具体情况以招标公告和招标文件为准；</w:t>
      </w:r>
    </w:p>
    <w:p>
      <w:pPr>
        <w:pStyle w:val="style0"/>
        <w:widowControl/>
        <w:kinsoku w:val="false"/>
        <w:autoSpaceDE w:val="false"/>
        <w:autoSpaceDN w:val="false"/>
        <w:adjustRightInd w:val="false"/>
        <w:snapToGrid w:val="false"/>
        <w:spacing w:before="231" w:lineRule="exact" w:line="559"/>
        <w:jc w:val="right"/>
        <w:textAlignment w:val="baseline"/>
        <w:rPr>
          <w:rFonts w:ascii="仿宋" w:cs="仿宋" w:eastAsia="仿宋" w:hAnsi="仿宋"/>
          <w:snapToGrid w:val="false"/>
          <w:color w:val="000000"/>
          <w:kern w:val="0"/>
          <w:sz w:val="28"/>
          <w:szCs w:val="28"/>
        </w:rPr>
      </w:pPr>
      <w:r>
        <w:rPr>
          <w:rFonts w:ascii="Times New Roman" w:cs="Times New Roman" w:eastAsia="Times New Roman" w:hAnsi="Times New Roman"/>
          <w:snapToGrid w:val="false"/>
          <w:color w:val="000000"/>
          <w:spacing w:val="-4"/>
          <w:kern w:val="0"/>
          <w:position w:val="21"/>
          <w:sz w:val="28"/>
          <w:szCs w:val="28"/>
        </w:rPr>
        <w:t>2.</w:t>
      </w:r>
      <w:r>
        <w:rPr>
          <w:rFonts w:ascii="仿宋" w:cs="仿宋" w:eastAsia="仿宋" w:hAnsi="仿宋"/>
          <w:snapToGrid w:val="false"/>
          <w:color w:val="000000"/>
          <w:spacing w:val="-4"/>
          <w:kern w:val="0"/>
          <w:position w:val="21"/>
          <w:sz w:val="28"/>
          <w:szCs w:val="28"/>
        </w:rPr>
        <w:t>招标人发布</w:t>
      </w:r>
      <w:r>
        <w:rPr>
          <w:rFonts w:ascii="仿宋" w:cs="仿宋" w:eastAsia="仿宋" w:hAnsi="仿宋"/>
          <w:snapToGrid w:val="false"/>
          <w:color w:val="000000"/>
          <w:spacing w:val="-3"/>
          <w:kern w:val="0"/>
          <w:position w:val="21"/>
          <w:sz w:val="28"/>
          <w:szCs w:val="28"/>
        </w:rPr>
        <w:t>招</w:t>
      </w:r>
      <w:r>
        <w:rPr>
          <w:rFonts w:ascii="仿宋" w:cs="仿宋" w:eastAsia="仿宋" w:hAnsi="仿宋"/>
          <w:snapToGrid w:val="false"/>
          <w:color w:val="000000"/>
          <w:spacing w:val="-2"/>
          <w:kern w:val="0"/>
          <w:position w:val="21"/>
          <w:sz w:val="28"/>
          <w:szCs w:val="28"/>
        </w:rPr>
        <w:t>标计划， 可以根据行业特点另行制作招标计划表，另行制作的计划表应当包含本表所列各</w:t>
      </w:r>
    </w:p>
    <w:p>
      <w:pPr>
        <w:pStyle w:val="style0"/>
        <w:widowControl/>
        <w:kinsoku w:val="false"/>
        <w:autoSpaceDE w:val="false"/>
        <w:autoSpaceDN w:val="false"/>
        <w:adjustRightInd w:val="false"/>
        <w:snapToGrid w:val="false"/>
        <w:spacing w:lineRule="auto" w:line="184"/>
        <w:jc w:val="left"/>
        <w:textAlignment w:val="baseline"/>
        <w:rPr>
          <w:rFonts w:ascii="仿宋" w:cs="仿宋" w:eastAsia="仿宋" w:hAnsi="仿宋"/>
          <w:snapToGrid w:val="false"/>
          <w:color w:val="000000"/>
          <w:kern w:val="0"/>
          <w:sz w:val="28"/>
          <w:szCs w:val="28"/>
        </w:rPr>
      </w:pPr>
      <w:r>
        <w:rPr>
          <w:rFonts w:ascii="仿宋" w:cs="仿宋" w:eastAsia="仿宋" w:hAnsi="仿宋"/>
          <w:snapToGrid w:val="false"/>
          <w:color w:val="000000"/>
          <w:spacing w:val="-12"/>
          <w:kern w:val="0"/>
          <w:sz w:val="28"/>
          <w:szCs w:val="28"/>
        </w:rPr>
        <w:t>项</w:t>
      </w:r>
      <w:r>
        <w:rPr>
          <w:rFonts w:ascii="仿宋" w:cs="仿宋" w:eastAsia="仿宋" w:hAnsi="仿宋"/>
          <w:snapToGrid w:val="false"/>
          <w:color w:val="000000"/>
          <w:spacing w:val="-10"/>
          <w:kern w:val="0"/>
          <w:sz w:val="28"/>
          <w:szCs w:val="28"/>
        </w:rPr>
        <w:t>要素。</w:t>
      </w:r>
    </w:p>
    <w:p>
      <w:pPr>
        <w:pStyle w:val="style0"/>
        <w:jc w:val="left"/>
        <w:rPr>
          <w:rFonts w:ascii="仿宋" w:cs="仿宋" w:eastAsia="仿宋" w:hAnsi="仿宋" w:hint="default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Words>438</Words>
  <Pages>1</Pages>
  <Characters>461</Characters>
  <Application>WPS Office</Application>
  <DocSecurity>0</DocSecurity>
  <Paragraphs>29</Paragraphs>
  <ScaleCrop>false</ScaleCrop>
  <LinksUpToDate>false</LinksUpToDate>
  <CharactersWithSpaces>489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2023-04-04T01:16:00Z</dcterms:created>
  <dc:creator>异域翼展</dc:creator>
  <lastModifiedBy>M2102J2SC</lastModifiedBy>
  <dcterms:modified xsi:type="dcterms:W3CDTF">2023-04-04T06:46:32Z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8B9C81896D5648DAB4AEE5AF94C50B8D</vt:lpwstr>
  </property>
</Properties>
</file>