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附件1</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宁夏回族自治区教师资格认定</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体检标准及办法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一、适用对象</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本办法适用对象为在我区申请中小学、幼儿园教师资格认定的人员。</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二、体检结果分为合格、不合格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（一）严重心脏病、心肌病，不合格。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先天性心脏病经手术治愈或室间隔缺损分流量少、动脉导管未闭返流血量少，经二级以上医院专科检查确定无需手术者，合格。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（二）结核病未治愈者不合格。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原发性肺结核、继发性肺结核、结核性胸膜炎，临床治愈后稳定1年无变化者，合格。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肺外结核病：肾结核、骨结核、腹膜结核、淋巴结核等，临床治愈后2年无复发，经二级以上医院（或结核病防治所）检查无变化者，合格。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（三）严重的血液病，不合格。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单纯性缺铁性贫血，血红蛋白男性高于90g/L、女性高于80g／L，合格。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（四）慢性支气管炎伴阻塞性肺气肿、严重支气管扩张、严重支气管哮喘，不合格。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（五）严重慢性胃、肠疾病不合格。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胃溃疡或十二指肠溃疡已愈合，且1年内无出血史，1年以上无症状者，合格。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胃次全切除术后无严重并发症者，合格。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（六）各种急慢性肝炎和肝硬化不合格。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（七）恶性肿瘤不合格。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（八）慢性肾炎、慢性肾盂炎、多囊肾、肾功能不全，或急性肾炎治愈不足2年，不合格。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（九）I型糖尿病、П型糖尿病，伴心、脑、肾、眼及末梢循环等其他器官功能严重受损者，不合格。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尿崩症、肢端肥大症等内分泌系统疾病患者，不合格。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甲状腺功能亢进治愈后1年无症状和体征者，合格。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（十）有癫痫病史、精神病史、癔病史、严重的神经官能症（经常头痛头晕、失眠、记忆力明显下降等），精神活性物质滥用和依赖者，不合格。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（十一）红斑狼疮、皮肌炎和多发性肌炎、硬皮病、结节性多动脉炎、类风湿性关节炎等各种弥漫性结缔组织疾病，大动脉炎，不合格。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（十二）淋病、梅毒、软下疳、性病性淋巴肉芽肿、尖锐湿疣、生殖器疱疹，艾滋病，不合格。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（十三）晚期血吸虫病，晚期血丝虫病兼有橡皮肿或有乳糜尿，不合格。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（十四）色盲、色弱，幼儿园教师资格，不合格。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（十五）青光眼、视网膜、视神经疾病，不合格。陈旧性或稳定性眼底病，合格。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（十六）双耳均有听力障碍，在佩戴助听器情况下，双耳在3米以内耳语仍听不见者，不合格。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（十七）四肢有一肢缺失或不能运动，借助辅助工具仍不能完成教学者，不合格。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（十八）语言残疾或口腔有生理缺陷及耳、鼻、喉疾病之一并妨碍发音者，不合格。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（十九）面部有较大面积（3</w:t>
      </w:r>
      <w:r>
        <w:rPr>
          <w:rFonts w:hint="default" w:ascii="Arial" w:hAnsi="Arial" w:eastAsia="仿宋_GB2312" w:cs="Arial"/>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3厘米）疤痕、血管瘤、白癜风、色素痣，或斜颈、面瘫、唇腭裂及其手术后遗症、一眼失明及五官先天或后天性残缺、畸形等情况，经修正和借助辅助工具仍严重影响面容者，幼儿园、小学教师资格，不合格。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（二十）申请幼儿园教师资格，淋球菌、梅毒螺旋体和妇科滴虫、外阴阴道假丝酵母菌（念球菌）检查阳性者，不合格。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三、体检机构</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各级教师资格认定机构依法指定县级以上体检医院或体检中心负责体检，所指定的体检医院须具有二级及以上资质、体检费用标准通过当地物价部门审核。</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四、体检要求</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五、其他说明事项</w:t>
      </w:r>
    </w:p>
    <w:p>
      <w:r>
        <w:rPr>
          <w:rFonts w:hint="eastAsia" w:ascii="仿宋_GB2312" w:hAnsi="仿宋_GB2312" w:eastAsia="仿宋_GB2312" w:cs="仿宋_GB2312"/>
          <w:color w:val="auto"/>
          <w:sz w:val="32"/>
          <w:szCs w:val="32"/>
          <w:u w:val="none"/>
          <w:lang w:val="en-US" w:eastAsia="zh-CN"/>
        </w:rPr>
        <w:t>本办法自印发之日起执行，原办法自本办法实施之日起废止。本办法由宁夏回族自治区教育厅负责解释。</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72E82"/>
    <w:rsid w:val="17C72E82"/>
    <w:rsid w:val="1B63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2020-05-27T03:28:00Z</dcterms:created>
  <dc:creator>Z-hy</dc:creator>
  <cp:lastModifiedBy>Z-hy</cp:lastModifiedBy>
  <dcterms:modified xsi:type="dcterms:W3CDTF">2020-05-27T03:29:22Z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