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仿宋_GB2312"/>
          <w:color w:val="000000"/>
          <w:w w:val="90"/>
          <w:sz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</w:rPr>
        <w:t>沙坡头区201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</w:rPr>
        <w:t>年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  <w:lang w:eastAsia="zh-CN"/>
        </w:rPr>
        <w:t>畜禽粪污资源化利用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</w:rPr>
        <w:t>项目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  <w:lang w:eastAsia="zh-CN"/>
        </w:rPr>
        <w:t>验收结果公示表</w:t>
      </w:r>
    </w:p>
    <w:tbl>
      <w:tblPr>
        <w:tblStyle w:val="4"/>
        <w:tblW w:w="14160" w:type="dxa"/>
        <w:tblInd w:w="-1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564"/>
        <w:gridCol w:w="552"/>
        <w:gridCol w:w="3240"/>
        <w:gridCol w:w="3240"/>
        <w:gridCol w:w="684"/>
        <w:gridCol w:w="480"/>
        <w:gridCol w:w="600"/>
        <w:gridCol w:w="540"/>
        <w:gridCol w:w="816"/>
        <w:gridCol w:w="660"/>
        <w:gridCol w:w="948"/>
        <w:gridCol w:w="948"/>
        <w:gridCol w:w="5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项目企业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项目批复建设内容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项目完成情况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存在问题及整改建议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完成比例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已兑付资金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本次拟兑付资金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政府投资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普天科（中卫）有机肥有限责任公司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1、建设生产车间：原料发酵车间框架钢结构5800m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;预混车间框架钢结构2300m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；成品钢罩棚框架钢结构2800m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；成品加工车间框架钢结构3600m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。2、购置生产设备：自动翻抛机（规格10000型）3台；全自动供料机（规格ZL1830型）3台；防潮粉碎机（规格FS600型）1台；筛分机（规格1403型）1台；滚筒混合机（规格1400×6000mm）1台；圆盘造粒设备（规格Φ3000×450mm）1台；回转式烘干设备（规格Φ1800×18000mm）2台；回转式冷却设备（规格Φ1600×16000mm）1台；分级筛设备（规格Φ1500×5000mm）1台；自动包装设备（规格DCS-S50）1台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1、建设生产车间：1号原料发酵车间框架钢结构5858.8m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;2号预混车间框架钢结构2366.8m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；3号成品钢罩棚框架钢结构2813m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；4号成品加工车间框架钢结构3684.4m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。2、购置生产设备：自动翻抛机（规格10000型）3台；全自动供料机（规格ZL1830型）3台；防潮粉碎机（规格FS600型）1台；筛分机（规格1403型）1台；滚筒混合机（规格1400×6000mm）1台；圆盘造粒设备（规格Φ3000×450mm）1台；回转式烘干设备（规格Φ1800×18000mm）2台；回转式冷却设备（规格Φ1600×16000mm）1台；分级筛设备（规格Φ1500×5000mm）1台；自动包装设备（规格DCS-S50）1台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内业资料不齐全。按照要求及时完善内页资料。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2020.01.16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1689.93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762C"/>
    <w:rsid w:val="57B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customStyle="1" w:styleId="6">
    <w:name w:val="font6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2020-01-17T00:52:00Z</dcterms:created>
  <dc:creator>武鹏飞</dc:creator>
  <cp:lastModifiedBy>武鹏飞</cp:lastModifiedBy>
  <dcterms:modified xsi:type="dcterms:W3CDTF">2020-01-17T00:53:05Z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