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380" w:type="dxa"/>
        <w:tblInd w:w="0" w:type="dxa"/>
        <w:shd w:val="clear" w:color="auto" w:fill="auto"/>
        <w:tblLayout w:type="fixed"/>
        <w:tblCellMar>
          <w:top w:w="0" w:type="dxa"/>
          <w:left w:w="0" w:type="dxa"/>
          <w:bottom w:w="0" w:type="dxa"/>
          <w:right w:w="0" w:type="dxa"/>
        </w:tblCellMar>
      </w:tblPr>
      <w:tblGrid>
        <w:gridCol w:w="486"/>
        <w:gridCol w:w="1094"/>
        <w:gridCol w:w="612"/>
        <w:gridCol w:w="2700"/>
        <w:gridCol w:w="1829"/>
        <w:gridCol w:w="2384"/>
        <w:gridCol w:w="999"/>
        <w:gridCol w:w="675"/>
        <w:gridCol w:w="648"/>
        <w:gridCol w:w="684"/>
        <w:gridCol w:w="756"/>
        <w:gridCol w:w="878"/>
        <w:gridCol w:w="635"/>
      </w:tblGrid>
      <w:tr>
        <w:tblPrEx>
          <w:shd w:val="clear" w:color="auto" w:fill="auto"/>
          <w:tblCellMar>
            <w:top w:w="0" w:type="dxa"/>
            <w:left w:w="0" w:type="dxa"/>
            <w:bottom w:w="0" w:type="dxa"/>
            <w:right w:w="0" w:type="dxa"/>
          </w:tblCellMar>
        </w:tblPrEx>
        <w:trPr>
          <w:trHeight w:val="420" w:hRule="atLeast"/>
        </w:trPr>
        <w:tc>
          <w:tcPr>
            <w:tcW w:w="1580" w:type="dxa"/>
            <w:gridSpan w:val="2"/>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附件：</w:t>
            </w:r>
          </w:p>
        </w:tc>
        <w:tc>
          <w:tcPr>
            <w:tcW w:w="612"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700"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829"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384"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99"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75"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48"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84"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756"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878"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35"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14380" w:type="dxa"/>
            <w:gridSpan w:val="13"/>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2"/>
                <w:szCs w:val="32"/>
                <w:u w:val="none"/>
              </w:rPr>
            </w:pPr>
            <w:bookmarkStart w:id="0" w:name="_GoBack"/>
            <w:r>
              <w:rPr>
                <w:rFonts w:hint="eastAsia" w:ascii="方正小标宋简体" w:hAnsi="方正小标宋简体" w:eastAsia="方正小标宋简体" w:cs="方正小标宋简体"/>
                <w:i w:val="0"/>
                <w:color w:val="000000"/>
                <w:kern w:val="0"/>
                <w:sz w:val="32"/>
                <w:szCs w:val="32"/>
                <w:u w:val="none"/>
                <w:lang w:val="en-US" w:eastAsia="zh-CN" w:bidi="ar"/>
              </w:rPr>
              <w:t>沙坡头区2018年肉牛标准化规模养殖场建设项目竣工验收结果汇总表</w:t>
            </w:r>
            <w:bookmarkEnd w:id="0"/>
          </w:p>
        </w:tc>
      </w:tr>
      <w:tr>
        <w:tblPrEx>
          <w:tblCellMar>
            <w:top w:w="0" w:type="dxa"/>
            <w:left w:w="0" w:type="dxa"/>
            <w:bottom w:w="0" w:type="dxa"/>
            <w:right w:w="0" w:type="dxa"/>
          </w:tblCellMar>
        </w:tblPrEx>
        <w:trPr>
          <w:trHeight w:val="495" w:hRule="atLeast"/>
        </w:trPr>
        <w:tc>
          <w:tcPr>
            <w:tcW w:w="486"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b/>
                <w:i w:val="0"/>
                <w:color w:val="000000"/>
                <w:sz w:val="22"/>
                <w:szCs w:val="22"/>
                <w:u w:val="none"/>
              </w:rPr>
            </w:pPr>
          </w:p>
        </w:tc>
        <w:tc>
          <w:tcPr>
            <w:tcW w:w="1094" w:type="dxa"/>
            <w:tcBorders>
              <w:top w:val="nil"/>
              <w:left w:val="nil"/>
              <w:bottom w:val="nil"/>
              <w:right w:val="nil"/>
            </w:tcBorders>
            <w:shd w:val="clear" w:color="auto" w:fill="auto"/>
            <w:noWrap/>
            <w:tcMar>
              <w:top w:w="12" w:type="dxa"/>
              <w:left w:w="12" w:type="dxa"/>
              <w:right w:w="12" w:type="dxa"/>
            </w:tcMar>
            <w:vAlign w:val="center"/>
          </w:tcPr>
          <w:p>
            <w:pPr>
              <w:jc w:val="both"/>
              <w:rPr>
                <w:rFonts w:hint="eastAsia" w:ascii="仿宋" w:hAnsi="仿宋" w:eastAsia="仿宋" w:cs="仿宋"/>
                <w:b/>
                <w:i w:val="0"/>
                <w:color w:val="000000"/>
                <w:sz w:val="28"/>
                <w:szCs w:val="28"/>
                <w:u w:val="none"/>
              </w:rPr>
            </w:pPr>
          </w:p>
        </w:tc>
        <w:tc>
          <w:tcPr>
            <w:tcW w:w="612"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700"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829"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384"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99"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75"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088" w:type="dxa"/>
            <w:gridSpan w:val="3"/>
            <w:tcBorders>
              <w:top w:val="nil"/>
              <w:left w:val="nil"/>
              <w:bottom w:val="single" w:color="000000" w:sz="4" w:space="0"/>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单位：万元</w:t>
            </w:r>
          </w:p>
        </w:tc>
        <w:tc>
          <w:tcPr>
            <w:tcW w:w="878" w:type="dxa"/>
            <w:tcBorders>
              <w:top w:val="nil"/>
              <w:left w:val="nil"/>
              <w:bottom w:val="nil"/>
              <w:right w:val="nil"/>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635"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0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项目企业</w:t>
            </w: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建设地点</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项目批复建设内容</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整改内容</w:t>
            </w:r>
          </w:p>
        </w:tc>
        <w:tc>
          <w:tcPr>
            <w:tcW w:w="238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竣工验收情况（整改完成情况）</w:t>
            </w:r>
          </w:p>
        </w:tc>
        <w:tc>
          <w:tcPr>
            <w:tcW w:w="99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验收时间</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验收结果</w:t>
            </w:r>
          </w:p>
        </w:tc>
        <w:tc>
          <w:tcPr>
            <w:tcW w:w="133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项目投资</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已兑付资金</w:t>
            </w:r>
          </w:p>
        </w:tc>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本次验收拟兑付资金</w:t>
            </w:r>
          </w:p>
        </w:tc>
        <w:tc>
          <w:tcPr>
            <w:tcW w:w="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645"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23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总投资</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政府投资</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216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1</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中卫市和旺畜牧业有限责任公司</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宣和镇丹阳村</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改造老旧牛舍6栋2160m</w:t>
            </w:r>
            <w:r>
              <w:rPr>
                <w:rFonts w:hint="eastAsia" w:ascii="仿宋" w:hAnsi="仿宋" w:eastAsia="仿宋" w:cs="仿宋"/>
                <w:i w:val="0"/>
                <w:color w:val="000000"/>
                <w:kern w:val="0"/>
                <w:sz w:val="22"/>
                <w:szCs w:val="22"/>
                <w:u w:val="none"/>
                <w:vertAlign w:val="superscript"/>
                <w:lang w:val="en-US" w:eastAsia="zh-CN" w:bidi="ar"/>
              </w:rPr>
              <w:t>2</w:t>
            </w:r>
            <w:r>
              <w:rPr>
                <w:rFonts w:hint="eastAsia" w:ascii="仿宋" w:hAnsi="仿宋" w:eastAsia="仿宋" w:cs="仿宋"/>
                <w:i w:val="0"/>
                <w:color w:val="000000"/>
                <w:kern w:val="0"/>
                <w:sz w:val="22"/>
                <w:szCs w:val="22"/>
                <w:u w:val="none"/>
                <w:lang w:val="en-US" w:eastAsia="zh-CN" w:bidi="ar"/>
              </w:rPr>
              <w:t>、防护隔栏1200m、青贮池两座4800m</w:t>
            </w:r>
            <w:r>
              <w:rPr>
                <w:rFonts w:hint="eastAsia" w:ascii="仿宋" w:hAnsi="仿宋" w:eastAsia="仿宋" w:cs="仿宋"/>
                <w:i w:val="0"/>
                <w:color w:val="000000"/>
                <w:kern w:val="0"/>
                <w:sz w:val="22"/>
                <w:szCs w:val="22"/>
                <w:u w:val="none"/>
                <w:vertAlign w:val="superscript"/>
                <w:lang w:val="en-US" w:eastAsia="zh-CN" w:bidi="ar"/>
              </w:rPr>
              <w:t>3</w:t>
            </w:r>
            <w:r>
              <w:rPr>
                <w:rFonts w:hint="eastAsia" w:ascii="仿宋" w:hAnsi="仿宋" w:eastAsia="仿宋" w:cs="仿宋"/>
                <w:i w:val="0"/>
                <w:color w:val="000000"/>
                <w:kern w:val="0"/>
                <w:sz w:val="22"/>
                <w:szCs w:val="22"/>
                <w:u w:val="none"/>
                <w:lang w:val="en-US" w:eastAsia="zh-CN" w:bidi="ar"/>
              </w:rPr>
              <w:t>、饲料加工调制棚1栋360m</w:t>
            </w:r>
            <w:r>
              <w:rPr>
                <w:rFonts w:hint="eastAsia" w:ascii="仿宋" w:hAnsi="仿宋" w:eastAsia="仿宋" w:cs="仿宋"/>
                <w:i w:val="0"/>
                <w:color w:val="000000"/>
                <w:kern w:val="0"/>
                <w:sz w:val="22"/>
                <w:szCs w:val="22"/>
                <w:u w:val="none"/>
                <w:vertAlign w:val="superscript"/>
                <w:lang w:val="en-US" w:eastAsia="zh-CN" w:bidi="ar"/>
              </w:rPr>
              <w:t>2</w:t>
            </w:r>
            <w:r>
              <w:rPr>
                <w:rFonts w:hint="eastAsia" w:ascii="仿宋" w:hAnsi="仿宋" w:eastAsia="仿宋" w:cs="仿宋"/>
                <w:i w:val="0"/>
                <w:color w:val="000000"/>
                <w:kern w:val="0"/>
                <w:sz w:val="22"/>
                <w:szCs w:val="22"/>
                <w:u w:val="none"/>
                <w:lang w:val="en-US" w:eastAsia="zh-CN" w:bidi="ar"/>
              </w:rPr>
              <w:t>，新建消毒室2间24m</w:t>
            </w:r>
            <w:r>
              <w:rPr>
                <w:rFonts w:hint="eastAsia" w:ascii="仿宋" w:hAnsi="仿宋" w:eastAsia="仿宋" w:cs="仿宋"/>
                <w:i w:val="0"/>
                <w:color w:val="000000"/>
                <w:kern w:val="0"/>
                <w:sz w:val="22"/>
                <w:szCs w:val="22"/>
                <w:u w:val="none"/>
                <w:vertAlign w:val="superscript"/>
                <w:lang w:val="en-US" w:eastAsia="zh-CN" w:bidi="ar"/>
              </w:rPr>
              <w:t>2,</w:t>
            </w:r>
            <w:r>
              <w:rPr>
                <w:rFonts w:hint="eastAsia" w:ascii="仿宋" w:hAnsi="仿宋" w:eastAsia="仿宋" w:cs="仿宋"/>
                <w:i w:val="0"/>
                <w:color w:val="000000"/>
                <w:kern w:val="0"/>
                <w:sz w:val="22"/>
                <w:szCs w:val="22"/>
                <w:u w:val="none"/>
                <w:lang w:val="en-US" w:eastAsia="zh-CN" w:bidi="ar"/>
              </w:rPr>
              <w:t>，购置全混合日粮（TMR）搅拌机1台、防疫及消毒设备各1套。</w:t>
            </w:r>
          </w:p>
        </w:tc>
        <w:tc>
          <w:tcPr>
            <w:tcW w:w="18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1.外业工程量完成60%，未全部建设完成；</w:t>
            </w:r>
          </w:p>
          <w:p>
            <w:pPr>
              <w:keepNext w:val="0"/>
              <w:keepLines w:val="0"/>
              <w:widowControl/>
              <w:suppressLineNumbers w:val="0"/>
              <w:jc w:val="left"/>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2.无项目内业档案资料。</w:t>
            </w:r>
          </w:p>
        </w:tc>
        <w:tc>
          <w:tcPr>
            <w:tcW w:w="23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外业工程全部建设完成，项目内业资料已完善齐全。经验收组研究同意中卫市和旺畜牧业有限责任公司肉牛标准化规模养殖场建设项目通过竣工验收。                                                   </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2019年12月19日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合格</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130</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color w:val="000000"/>
                <w:kern w:val="0"/>
                <w:sz w:val="22"/>
                <w:szCs w:val="22"/>
                <w:u w:val="none"/>
                <w:lang w:val="en-US" w:eastAsia="zh-CN" w:bidi="ar"/>
              </w:rPr>
              <w:t>30</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540" w:hRule="atLeast"/>
        </w:trPr>
        <w:tc>
          <w:tcPr>
            <w:tcW w:w="6721"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合计</w:t>
            </w:r>
          </w:p>
        </w:tc>
        <w:tc>
          <w:tcPr>
            <w:tcW w:w="23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b/>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b/>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b/>
                <w:i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000000"/>
                <w:sz w:val="22"/>
                <w:szCs w:val="22"/>
                <w:u w:val="none"/>
                <w:lang w:val="en-US"/>
              </w:rPr>
            </w:pPr>
            <w:r>
              <w:rPr>
                <w:rFonts w:hint="eastAsia" w:ascii="仿宋" w:hAnsi="仿宋" w:eastAsia="仿宋" w:cs="仿宋"/>
                <w:b/>
                <w:i w:val="0"/>
                <w:color w:val="000000"/>
                <w:kern w:val="0"/>
                <w:sz w:val="22"/>
                <w:szCs w:val="22"/>
                <w:u w:val="none"/>
                <w:lang w:val="en-US" w:eastAsia="zh-CN" w:bidi="ar"/>
              </w:rPr>
              <w:t>130</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000000"/>
                <w:sz w:val="22"/>
                <w:szCs w:val="22"/>
                <w:u w:val="none"/>
                <w:lang w:val="en-US"/>
              </w:rPr>
            </w:pPr>
            <w:r>
              <w:rPr>
                <w:rFonts w:hint="eastAsia" w:ascii="仿宋" w:hAnsi="仿宋" w:eastAsia="仿宋" w:cs="仿宋"/>
                <w:b/>
                <w:i w:val="0"/>
                <w:color w:val="000000"/>
                <w:kern w:val="0"/>
                <w:sz w:val="22"/>
                <w:szCs w:val="22"/>
                <w:u w:val="none"/>
                <w:lang w:val="en-US" w:eastAsia="zh-CN" w:bidi="ar"/>
              </w:rPr>
              <w:t>50</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000000"/>
                <w:sz w:val="22"/>
                <w:szCs w:val="22"/>
                <w:u w:val="none"/>
                <w:lang w:val="en-US"/>
              </w:rPr>
            </w:pPr>
            <w:r>
              <w:rPr>
                <w:rFonts w:hint="eastAsia" w:ascii="仿宋" w:hAnsi="仿宋" w:eastAsia="仿宋" w:cs="仿宋"/>
                <w:b/>
                <w:i w:val="0"/>
                <w:color w:val="000000"/>
                <w:kern w:val="0"/>
                <w:sz w:val="22"/>
                <w:szCs w:val="22"/>
                <w:u w:val="none"/>
                <w:lang w:val="en-US" w:eastAsia="zh-CN" w:bidi="ar"/>
              </w:rPr>
              <w:t>20</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000000"/>
                <w:sz w:val="22"/>
                <w:szCs w:val="22"/>
                <w:u w:val="none"/>
                <w:lang w:val="en-US"/>
              </w:rPr>
            </w:pPr>
            <w:r>
              <w:rPr>
                <w:rFonts w:hint="eastAsia" w:ascii="仿宋" w:hAnsi="仿宋" w:eastAsia="仿宋" w:cs="仿宋"/>
                <w:b/>
                <w:i w:val="0"/>
                <w:color w:val="000000"/>
                <w:kern w:val="0"/>
                <w:sz w:val="22"/>
                <w:szCs w:val="22"/>
                <w:u w:val="none"/>
                <w:lang w:val="en-US" w:eastAsia="zh-CN" w:bidi="ar"/>
              </w:rPr>
              <w:t>30</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b/>
                <w:i w:val="0"/>
                <w:color w:val="000000"/>
                <w:sz w:val="22"/>
                <w:szCs w:val="22"/>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5579DC"/>
    <w:rsid w:val="3A557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2020-01-10T06:34:00Z</dcterms:created>
  <dc:creator>武鹏飞</dc:creator>
  <cp:lastModifiedBy>武鹏飞</cp:lastModifiedBy>
  <dcterms:modified xsi:type="dcterms:W3CDTF">2020-01-10T06:34:31Z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