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lang w:val="en-US" w:eastAsia="zh-CN"/>
        </w:rPr>
      </w:pPr>
      <w:r>
        <w:rPr>
          <w:rFonts w:hint="eastAsia" w:ascii="Times New Roman" w:hAnsi="Times New Roman"/>
          <w:lang w:val="en-US" w:eastAsia="zh-CN"/>
        </w:rPr>
        <w:t>附件1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沙坡头区“一块田”改革农田建设项目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管理办法（征求意见稿）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rPr>
      </w:pPr>
      <w:r>
        <w:rPr>
          <w:rFonts w:hint="eastAsia" w:ascii="黑体" w:hAnsi="黑体" w:eastAsia="黑体" w:cs="黑体"/>
          <w:color w:val="auto"/>
        </w:rPr>
        <w:t>第一章</w:t>
      </w:r>
      <w:r>
        <w:rPr>
          <w:rFonts w:hint="eastAsia" w:ascii="黑体" w:hAnsi="黑体" w:eastAsia="黑体" w:cs="黑体"/>
          <w:color w:val="auto"/>
          <w:lang w:val="en-US" w:eastAsia="zh-CN"/>
        </w:rPr>
        <w:t xml:space="preserve">  </w:t>
      </w:r>
      <w:r>
        <w:rPr>
          <w:rFonts w:hint="eastAsia" w:ascii="黑体" w:hAnsi="黑体" w:eastAsia="黑体" w:cs="黑体"/>
          <w:color w:val="auto"/>
        </w:rPr>
        <w:t>总则</w:t>
      </w:r>
    </w:p>
    <w:p>
      <w:pPr>
        <w:keepNext w:val="0"/>
        <w:keepLines w:val="0"/>
        <w:pageBreakBefore w:val="0"/>
        <w:widowControl w:val="0"/>
        <w:kinsoku/>
        <w:wordWrap/>
        <w:overflowPunct/>
        <w:topLinePunct w:val="0"/>
        <w:autoSpaceDE/>
        <w:autoSpaceDN/>
        <w:bidi w:val="0"/>
        <w:ind w:firstLine="643" w:firstLineChars="200"/>
        <w:textAlignment w:val="auto"/>
        <w:rPr>
          <w:rFonts w:hint="eastAsia" w:eastAsia="仿宋_GB2312" w:cs="宋体"/>
          <w:color w:val="auto"/>
          <w:lang w:eastAsia="zh-CN"/>
        </w:rPr>
      </w:pPr>
      <w:r>
        <w:rPr>
          <w:rFonts w:hint="eastAsia" w:cs="宋体"/>
          <w:b/>
          <w:bCs/>
          <w:color w:val="auto"/>
        </w:rPr>
        <w:t>第一条</w:t>
      </w:r>
      <w:r>
        <w:rPr>
          <w:rFonts w:hint="eastAsia" w:cs="宋体"/>
          <w:color w:val="auto"/>
          <w:lang w:val="en-US" w:eastAsia="zh-CN"/>
        </w:rPr>
        <w:t xml:space="preserve">  </w:t>
      </w:r>
      <w:r>
        <w:rPr>
          <w:rFonts w:hint="eastAsia" w:cs="宋体"/>
          <w:color w:val="auto"/>
        </w:rPr>
        <w:t>为加强和规范</w:t>
      </w:r>
      <w:r>
        <w:rPr>
          <w:rFonts w:hint="eastAsia" w:cs="宋体"/>
          <w:color w:val="auto"/>
          <w:lang w:val="en-US" w:eastAsia="zh-CN"/>
        </w:rPr>
        <w:t>“一块田”改革</w:t>
      </w:r>
      <w:r>
        <w:rPr>
          <w:rFonts w:hint="eastAsia" w:cs="宋体"/>
          <w:color w:val="auto"/>
        </w:rPr>
        <w:t>农田建设项目前期</w:t>
      </w:r>
      <w:r>
        <w:rPr>
          <w:rFonts w:hint="eastAsia" w:cs="宋体"/>
          <w:color w:val="auto"/>
          <w:lang w:eastAsia="zh-CN"/>
        </w:rPr>
        <w:t>、</w:t>
      </w:r>
      <w:r>
        <w:rPr>
          <w:rFonts w:hint="eastAsia" w:cs="宋体"/>
          <w:color w:val="auto"/>
          <w:lang w:val="en-US" w:eastAsia="zh-CN"/>
        </w:rPr>
        <w:t>建设、监管、管护等</w:t>
      </w:r>
      <w:r>
        <w:rPr>
          <w:rFonts w:hint="eastAsia" w:cs="宋体"/>
          <w:color w:val="auto"/>
        </w:rPr>
        <w:t>工作，确保项目建设科学性、合理性</w:t>
      </w:r>
      <w:r>
        <w:rPr>
          <w:rFonts w:hint="eastAsia" w:cs="宋体"/>
          <w:color w:val="auto"/>
          <w:lang w:val="en-US" w:eastAsia="zh-CN"/>
        </w:rPr>
        <w:t>和可持续性</w:t>
      </w:r>
      <w:r>
        <w:rPr>
          <w:rFonts w:hint="eastAsia" w:cs="宋体"/>
          <w:color w:val="auto"/>
        </w:rPr>
        <w:t>，切实</w:t>
      </w:r>
      <w:r>
        <w:rPr>
          <w:rFonts w:hint="eastAsia" w:cs="宋体"/>
          <w:color w:val="auto"/>
          <w:lang w:val="en-US" w:eastAsia="zh-CN"/>
        </w:rPr>
        <w:t>促进耕地集中连片，提升耕地质量，增加有效耕地面积，实现土地节约集约利用和规模效益</w:t>
      </w:r>
      <w:r>
        <w:rPr>
          <w:rFonts w:hint="eastAsia" w:cs="宋体"/>
          <w:color w:val="auto"/>
        </w:rPr>
        <w:t>。根据《中华人民共和国土地管理法》</w:t>
      </w:r>
      <w:r>
        <w:rPr>
          <w:rFonts w:hint="eastAsia" w:cs="宋体"/>
          <w:color w:val="auto"/>
          <w:lang w:eastAsia="zh-CN"/>
        </w:rPr>
        <w:t>、</w:t>
      </w:r>
      <w:r>
        <w:rPr>
          <w:rFonts w:hint="eastAsia" w:cs="宋体"/>
          <w:color w:val="auto"/>
        </w:rPr>
        <w:t>农业农村部《农田建设项目管理办法》</w:t>
      </w:r>
      <w:r>
        <w:rPr>
          <w:rFonts w:hint="eastAsia" w:cs="宋体"/>
          <w:color w:val="auto"/>
          <w:lang w:val="en-US" w:eastAsia="zh-CN"/>
        </w:rPr>
        <w:t>和自治区农业农村厅《宁夏回族自治区农田建设项目管理实施办法》</w:t>
      </w:r>
      <w:r>
        <w:rPr>
          <w:rFonts w:hint="eastAsia" w:cs="宋体"/>
          <w:color w:val="auto"/>
        </w:rPr>
        <w:t>等法规和规章，结合</w:t>
      </w:r>
      <w:r>
        <w:rPr>
          <w:rFonts w:hint="eastAsia" w:cs="宋体"/>
          <w:color w:val="auto"/>
          <w:lang w:val="en-US" w:eastAsia="zh-CN"/>
        </w:rPr>
        <w:t>沙坡头区</w:t>
      </w:r>
      <w:r>
        <w:rPr>
          <w:rFonts w:hint="eastAsia" w:cs="宋体"/>
          <w:color w:val="auto"/>
        </w:rPr>
        <w:t>实际，制定本办法</w:t>
      </w:r>
      <w:r>
        <w:rPr>
          <w:rFonts w:hint="eastAsia" w:cs="宋体"/>
          <w:color w:val="auto"/>
          <w:lang w:eastAsia="zh-CN"/>
        </w:rPr>
        <w:t>。</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rPr>
      </w:pPr>
      <w:r>
        <w:rPr>
          <w:rFonts w:hint="eastAsia" w:cs="宋体"/>
          <w:b/>
          <w:bCs/>
          <w:color w:val="auto"/>
        </w:rPr>
        <w:t>第二条</w:t>
      </w:r>
      <w:r>
        <w:rPr>
          <w:rFonts w:hint="eastAsia" w:cs="宋体"/>
          <w:color w:val="auto"/>
          <w:lang w:val="en-US" w:eastAsia="zh-CN"/>
        </w:rPr>
        <w:t xml:space="preserve">  </w:t>
      </w:r>
      <w:r>
        <w:rPr>
          <w:rFonts w:hint="eastAsia" w:cs="宋体"/>
          <w:color w:val="auto"/>
        </w:rPr>
        <w:t>本办法适用于使用各级财政资金新建和改造提升的</w:t>
      </w:r>
      <w:r>
        <w:rPr>
          <w:rFonts w:hint="eastAsia" w:cs="宋体"/>
          <w:color w:val="auto"/>
          <w:lang w:val="en-US" w:eastAsia="zh-CN"/>
        </w:rPr>
        <w:t>“一块田”高标准</w:t>
      </w:r>
      <w:r>
        <w:rPr>
          <w:rFonts w:hint="eastAsia" w:cs="宋体"/>
          <w:color w:val="auto"/>
        </w:rPr>
        <w:t>农田建设项目</w:t>
      </w:r>
      <w:r>
        <w:rPr>
          <w:rFonts w:hint="eastAsia" w:cs="宋体"/>
          <w:color w:val="auto"/>
          <w:lang w:val="en-US" w:eastAsia="zh-CN"/>
        </w:rPr>
        <w:t>、现代高效节水农业项目、企业贷款、群众自筹、先建后补等其他</w:t>
      </w:r>
      <w:r>
        <w:rPr>
          <w:rFonts w:hint="eastAsia" w:cs="宋体"/>
          <w:color w:val="auto"/>
        </w:rPr>
        <w:t>资金建设的项目可参照执行。</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rPr>
      </w:pPr>
      <w:r>
        <w:rPr>
          <w:rFonts w:hint="eastAsia" w:cs="宋体"/>
          <w:b/>
          <w:bCs/>
          <w:color w:val="auto"/>
        </w:rPr>
        <w:t>第三条</w:t>
      </w:r>
      <w:r>
        <w:rPr>
          <w:rFonts w:hint="eastAsia" w:cs="宋体"/>
          <w:color w:val="auto"/>
          <w:lang w:val="en-US" w:eastAsia="zh-CN"/>
        </w:rPr>
        <w:t xml:space="preserve">  </w:t>
      </w:r>
      <w:r>
        <w:rPr>
          <w:rFonts w:hint="eastAsia" w:cs="宋体"/>
          <w:color w:val="auto"/>
        </w:rPr>
        <w:t>本办法所称农田建设项目是指政府</w:t>
      </w:r>
      <w:r>
        <w:rPr>
          <w:rFonts w:hint="eastAsia" w:cs="宋体"/>
          <w:color w:val="auto"/>
          <w:lang w:eastAsia="zh-CN"/>
        </w:rPr>
        <w:t>、</w:t>
      </w:r>
      <w:r>
        <w:rPr>
          <w:rFonts w:hint="eastAsia" w:cs="宋体"/>
          <w:color w:val="auto"/>
          <w:lang w:val="en-US" w:eastAsia="zh-CN"/>
        </w:rPr>
        <w:t>部门、乡镇、村集体</w:t>
      </w:r>
      <w:r>
        <w:rPr>
          <w:rFonts w:hint="eastAsia" w:cs="宋体"/>
          <w:color w:val="auto"/>
        </w:rPr>
        <w:t>为支持农业可持续发展，</w:t>
      </w:r>
      <w:r>
        <w:rPr>
          <w:rFonts w:hint="eastAsia" w:cs="宋体"/>
          <w:color w:val="auto"/>
          <w:lang w:val="en-US" w:eastAsia="zh-CN"/>
        </w:rPr>
        <w:t>优化土地利用结构与布局，提高水土利用效率和机械化作业水平</w:t>
      </w:r>
      <w:r>
        <w:rPr>
          <w:rFonts w:hint="eastAsia" w:cs="宋体"/>
          <w:color w:val="auto"/>
        </w:rPr>
        <w:t>，提高农田综合生产能力，投入资金对农田进行综合治理和保护而实施的</w:t>
      </w:r>
      <w:r>
        <w:rPr>
          <w:rFonts w:hint="eastAsia" w:cs="宋体"/>
          <w:color w:val="auto"/>
          <w:lang w:val="en-US" w:eastAsia="zh-CN"/>
        </w:rPr>
        <w:t>高标准农田</w:t>
      </w:r>
      <w:r>
        <w:rPr>
          <w:rFonts w:hint="eastAsia" w:cs="宋体"/>
          <w:color w:val="auto"/>
        </w:rPr>
        <w:t>建设项目</w:t>
      </w:r>
      <w:r>
        <w:rPr>
          <w:rFonts w:hint="eastAsia" w:cs="宋体"/>
          <w:color w:val="auto"/>
          <w:lang w:eastAsia="zh-CN"/>
        </w:rPr>
        <w:t>、</w:t>
      </w:r>
      <w:r>
        <w:rPr>
          <w:rFonts w:hint="eastAsia" w:cs="宋体"/>
          <w:color w:val="auto"/>
          <w:lang w:val="en-US" w:eastAsia="zh-CN"/>
        </w:rPr>
        <w:t>高效节水农业项目</w:t>
      </w:r>
      <w:r>
        <w:rPr>
          <w:rFonts w:hint="eastAsia" w:cs="宋体"/>
          <w:color w:val="auto"/>
        </w:rPr>
        <w:t>。</w:t>
      </w:r>
    </w:p>
    <w:p>
      <w:pPr>
        <w:keepNext w:val="0"/>
        <w:keepLines w:val="0"/>
        <w:pageBreakBefore w:val="0"/>
        <w:widowControl w:val="0"/>
        <w:kinsoku/>
        <w:wordWrap/>
        <w:overflowPunct/>
        <w:topLinePunct w:val="0"/>
        <w:autoSpaceDE/>
        <w:autoSpaceDN/>
        <w:bidi w:val="0"/>
        <w:ind w:firstLine="643" w:firstLineChars="200"/>
        <w:textAlignment w:val="auto"/>
        <w:rPr>
          <w:rFonts w:hint="eastAsia" w:eastAsia="仿宋_GB2312" w:cs="宋体"/>
          <w:color w:val="auto"/>
          <w:lang w:eastAsia="zh-CN"/>
        </w:rPr>
      </w:pPr>
      <w:r>
        <w:rPr>
          <w:rFonts w:hint="eastAsia" w:cs="宋体"/>
          <w:b/>
          <w:bCs/>
          <w:color w:val="auto"/>
        </w:rPr>
        <w:t>第四条</w:t>
      </w:r>
      <w:r>
        <w:rPr>
          <w:rFonts w:hint="eastAsia" w:cs="宋体"/>
          <w:color w:val="auto"/>
          <w:lang w:val="en-US" w:eastAsia="zh-CN"/>
        </w:rPr>
        <w:t xml:space="preserve">  </w:t>
      </w:r>
      <w:r>
        <w:rPr>
          <w:rFonts w:hint="eastAsia" w:cs="宋体"/>
          <w:color w:val="auto"/>
        </w:rPr>
        <w:t>项目</w:t>
      </w:r>
      <w:r>
        <w:rPr>
          <w:rFonts w:hint="eastAsia" w:cs="宋体"/>
          <w:color w:val="auto"/>
          <w:lang w:val="en-US" w:eastAsia="zh-CN"/>
        </w:rPr>
        <w:t>建设管理</w:t>
      </w:r>
      <w:r>
        <w:rPr>
          <w:rFonts w:hint="eastAsia" w:cs="宋体"/>
          <w:color w:val="auto"/>
        </w:rPr>
        <w:t>包括</w:t>
      </w:r>
      <w:r>
        <w:rPr>
          <w:rFonts w:hint="eastAsia" w:cs="宋体"/>
          <w:color w:val="auto"/>
          <w:lang w:val="en-US" w:eastAsia="zh-CN"/>
        </w:rPr>
        <w:t>项目区确认、</w:t>
      </w:r>
      <w:r>
        <w:rPr>
          <w:rFonts w:hint="eastAsia" w:cs="宋体"/>
          <w:color w:val="auto"/>
        </w:rPr>
        <w:t>立项</w:t>
      </w:r>
      <w:r>
        <w:rPr>
          <w:rFonts w:hint="eastAsia" w:cs="宋体"/>
          <w:color w:val="auto"/>
          <w:lang w:val="en-US" w:eastAsia="zh-CN"/>
        </w:rPr>
        <w:t>申请</w:t>
      </w:r>
      <w:r>
        <w:rPr>
          <w:rFonts w:hint="eastAsia" w:cs="宋体"/>
          <w:color w:val="auto"/>
        </w:rPr>
        <w:t>、初步设计</w:t>
      </w:r>
      <w:r>
        <w:rPr>
          <w:rFonts w:hint="eastAsia" w:cs="宋体"/>
          <w:color w:val="auto"/>
          <w:lang w:val="en-US" w:eastAsia="zh-CN"/>
        </w:rPr>
        <w:t>编制</w:t>
      </w:r>
      <w:r>
        <w:rPr>
          <w:rFonts w:hint="eastAsia" w:cs="宋体"/>
          <w:color w:val="auto"/>
          <w:lang w:eastAsia="zh-CN"/>
        </w:rPr>
        <w:t>、</w:t>
      </w:r>
      <w:r>
        <w:rPr>
          <w:rFonts w:hint="eastAsia" w:cs="宋体"/>
          <w:color w:val="auto"/>
          <w:lang w:val="en-US" w:eastAsia="zh-CN"/>
        </w:rPr>
        <w:t>项目实施、资金筹措、项目验收、建后管护、收益分配等</w:t>
      </w:r>
      <w:r>
        <w:rPr>
          <w:rFonts w:hint="eastAsia" w:cs="宋体"/>
          <w:color w:val="auto"/>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第二章  立项申请</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rPr>
      </w:pPr>
      <w:r>
        <w:rPr>
          <w:rFonts w:hint="eastAsia" w:cs="宋体"/>
          <w:b/>
          <w:bCs/>
          <w:color w:val="auto"/>
        </w:rPr>
        <w:t>第</w:t>
      </w:r>
      <w:r>
        <w:rPr>
          <w:rFonts w:hint="eastAsia" w:cs="宋体"/>
          <w:b/>
          <w:bCs/>
          <w:color w:val="auto"/>
          <w:lang w:val="en-US" w:eastAsia="zh-CN"/>
        </w:rPr>
        <w:t>五</w:t>
      </w:r>
      <w:r>
        <w:rPr>
          <w:rFonts w:hint="eastAsia" w:cs="宋体"/>
          <w:b/>
          <w:bCs/>
          <w:color w:val="auto"/>
        </w:rPr>
        <w:t>条</w:t>
      </w:r>
      <w:r>
        <w:rPr>
          <w:rFonts w:hint="eastAsia" w:cs="宋体"/>
          <w:color w:val="auto"/>
        </w:rPr>
        <w:t xml:space="preserve"> 拟建农田建设项目优先覆盖粮食</w:t>
      </w:r>
      <w:r>
        <w:rPr>
          <w:rFonts w:hint="eastAsia" w:cs="宋体"/>
          <w:color w:val="auto"/>
          <w:lang w:val="en-US" w:eastAsia="zh-CN"/>
        </w:rPr>
        <w:t>种植</w:t>
      </w:r>
      <w:r>
        <w:rPr>
          <w:rFonts w:hint="eastAsia" w:cs="宋体"/>
          <w:color w:val="auto"/>
        </w:rPr>
        <w:t>区和永久基本农田，项目区内零星裸地、盐碱地、未利用地、残次林地、园地、</w:t>
      </w:r>
      <w:r>
        <w:rPr>
          <w:rFonts w:hint="eastAsia" w:cs="宋体"/>
          <w:color w:val="auto"/>
          <w:lang w:val="en-US" w:eastAsia="zh-CN"/>
        </w:rPr>
        <w:t>其他</w:t>
      </w:r>
      <w:r>
        <w:rPr>
          <w:rFonts w:hint="eastAsia" w:cs="宋体"/>
          <w:color w:val="auto"/>
        </w:rPr>
        <w:t>草地等符合新增耕地来源的耕地后备资源可纳入项目区。</w:t>
      </w:r>
      <w:r>
        <w:rPr>
          <w:rFonts w:hint="eastAsia" w:cs="宋体"/>
          <w:color w:val="auto"/>
          <w:lang w:val="en-US" w:eastAsia="zh-CN"/>
        </w:rPr>
        <w:t>优先支持土地流转率高、群众意愿强烈、建后管护主体明确的项目。</w:t>
      </w:r>
    </w:p>
    <w:p>
      <w:pPr>
        <w:keepNext w:val="0"/>
        <w:keepLines w:val="0"/>
        <w:pageBreakBefore w:val="0"/>
        <w:widowControl w:val="0"/>
        <w:kinsoku/>
        <w:wordWrap/>
        <w:overflowPunct/>
        <w:topLinePunct w:val="0"/>
        <w:autoSpaceDE/>
        <w:autoSpaceDN/>
        <w:bidi w:val="0"/>
        <w:ind w:firstLine="643" w:firstLineChars="200"/>
        <w:textAlignment w:val="auto"/>
        <w:rPr>
          <w:rFonts w:hint="default" w:eastAsia="仿宋_GB2312" w:cs="宋体"/>
          <w:color w:val="auto"/>
          <w:lang w:val="en-US" w:eastAsia="zh-CN"/>
        </w:rPr>
      </w:pPr>
      <w:r>
        <w:rPr>
          <w:rFonts w:hint="eastAsia" w:cs="宋体"/>
          <w:b/>
          <w:bCs/>
          <w:color w:val="auto"/>
        </w:rPr>
        <w:t>第</w:t>
      </w:r>
      <w:r>
        <w:rPr>
          <w:rFonts w:hint="eastAsia" w:cs="宋体"/>
          <w:b/>
          <w:bCs/>
          <w:color w:val="auto"/>
          <w:lang w:val="en-US" w:eastAsia="zh-CN"/>
        </w:rPr>
        <w:t>六</w:t>
      </w:r>
      <w:r>
        <w:rPr>
          <w:rFonts w:hint="eastAsia" w:cs="宋体"/>
          <w:b/>
          <w:bCs/>
          <w:color w:val="auto"/>
        </w:rPr>
        <w:t>条</w:t>
      </w:r>
      <w:r>
        <w:rPr>
          <w:rFonts w:hint="eastAsia" w:cs="宋体"/>
          <w:color w:val="auto"/>
        </w:rPr>
        <w:t xml:space="preserve"> </w:t>
      </w:r>
      <w:r>
        <w:rPr>
          <w:rFonts w:hint="eastAsia" w:cs="宋体"/>
          <w:color w:val="auto"/>
          <w:lang w:val="en-US" w:eastAsia="zh-CN"/>
        </w:rPr>
        <w:t>农田建设项目建设内容包括田块整治、灌溉与排水（高效节水和暗管排水）</w:t>
      </w:r>
      <w:r>
        <w:rPr>
          <w:rFonts w:hint="eastAsia" w:cs="宋体"/>
          <w:color w:val="auto"/>
          <w:lang w:eastAsia="zh-CN"/>
        </w:rPr>
        <w:t>、</w:t>
      </w:r>
      <w:r>
        <w:rPr>
          <w:rFonts w:hint="eastAsia" w:cs="宋体"/>
          <w:color w:val="auto"/>
          <w:lang w:val="en-US" w:eastAsia="zh-CN"/>
        </w:rPr>
        <w:t>农田输配电、自动化、田间道路、农田地力提升等工程。</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rPr>
      </w:pPr>
      <w:r>
        <w:rPr>
          <w:rFonts w:hint="eastAsia" w:cs="宋体"/>
          <w:b/>
          <w:bCs/>
          <w:color w:val="auto"/>
          <w:lang w:val="en-US" w:eastAsia="zh-CN"/>
        </w:rPr>
        <w:t>第七条</w:t>
      </w:r>
      <w:r>
        <w:rPr>
          <w:rFonts w:hint="eastAsia" w:cs="宋体"/>
          <w:color w:val="auto"/>
          <w:lang w:val="en-US" w:eastAsia="zh-CN"/>
        </w:rPr>
        <w:t xml:space="preserve"> </w:t>
      </w:r>
      <w:r>
        <w:rPr>
          <w:rFonts w:hint="eastAsia" w:cs="宋体"/>
          <w:color w:val="auto"/>
        </w:rPr>
        <w:t>农田建设项目立项</w:t>
      </w:r>
      <w:r>
        <w:rPr>
          <w:rFonts w:hint="eastAsia" w:cs="宋体"/>
          <w:color w:val="auto"/>
          <w:lang w:val="en-US" w:eastAsia="zh-CN"/>
        </w:rPr>
        <w:t>申请</w:t>
      </w:r>
      <w:r>
        <w:rPr>
          <w:rFonts w:hint="eastAsia" w:cs="宋体"/>
          <w:color w:val="auto"/>
        </w:rPr>
        <w:t>内容包括拟建项目片区位置查重、地类复核、规模核定、种植作物核实等。应按以下程序进行：</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rPr>
      </w:pPr>
      <w:r>
        <w:rPr>
          <w:rFonts w:hint="eastAsia" w:cs="宋体"/>
          <w:b/>
          <w:bCs/>
          <w:color w:val="auto"/>
        </w:rPr>
        <w:t>（一）征求群众意见。</w:t>
      </w:r>
      <w:r>
        <w:rPr>
          <w:rFonts w:hint="eastAsia" w:cs="宋体"/>
          <w:color w:val="auto"/>
          <w:lang w:val="en-US" w:eastAsia="zh-CN"/>
        </w:rPr>
        <w:t>乡镇应在</w:t>
      </w:r>
      <w:r>
        <w:rPr>
          <w:rFonts w:hint="eastAsia" w:cs="宋体"/>
          <w:color w:val="auto"/>
        </w:rPr>
        <w:t>征求受益主体代表、村民委员会、农村集体经济组织</w:t>
      </w:r>
      <w:r>
        <w:rPr>
          <w:rFonts w:hint="eastAsia" w:cs="宋体"/>
          <w:color w:val="auto"/>
          <w:lang w:eastAsia="zh-CN"/>
        </w:rPr>
        <w:t>、</w:t>
      </w:r>
      <w:r>
        <w:rPr>
          <w:rFonts w:hint="eastAsia" w:cs="宋体"/>
          <w:color w:val="auto"/>
          <w:lang w:val="en-US" w:eastAsia="zh-CN"/>
        </w:rPr>
        <w:t>流转企业（大户）意见后，向区农业农村部门申请立项，并由</w:t>
      </w:r>
      <w:r>
        <w:rPr>
          <w:rFonts w:hint="eastAsia" w:cs="宋体"/>
          <w:color w:val="auto"/>
        </w:rPr>
        <w:t>各受益主体分别出具项目建设协调承诺函及运行管护承诺书。</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rPr>
      </w:pPr>
      <w:r>
        <w:rPr>
          <w:rFonts w:hint="eastAsia" w:cs="宋体"/>
          <w:b/>
          <w:bCs/>
          <w:color w:val="auto"/>
        </w:rPr>
        <w:t>（二）县级初步审核。</w:t>
      </w:r>
      <w:r>
        <w:rPr>
          <w:rFonts w:hint="eastAsia" w:cs="宋体"/>
          <w:color w:val="auto"/>
          <w:lang w:val="en-US" w:eastAsia="zh-CN"/>
        </w:rPr>
        <w:t>区</w:t>
      </w:r>
      <w:r>
        <w:rPr>
          <w:rFonts w:hint="eastAsia" w:cs="宋体"/>
          <w:color w:val="auto"/>
        </w:rPr>
        <w:t>农业农村</w:t>
      </w:r>
      <w:r>
        <w:rPr>
          <w:rFonts w:hint="eastAsia" w:cs="宋体"/>
          <w:color w:val="auto"/>
          <w:lang w:val="en-US" w:eastAsia="zh-CN"/>
        </w:rPr>
        <w:t>局</w:t>
      </w:r>
      <w:r>
        <w:rPr>
          <w:rFonts w:hint="eastAsia" w:cs="宋体"/>
          <w:color w:val="auto"/>
        </w:rPr>
        <w:t>应对拟建项目规模、种植作物等立项条件</w:t>
      </w:r>
      <w:r>
        <w:rPr>
          <w:rFonts w:hint="eastAsia" w:cs="宋体"/>
          <w:color w:val="auto"/>
          <w:lang w:val="en-US" w:eastAsia="zh-CN"/>
        </w:rPr>
        <w:t>进行</w:t>
      </w:r>
      <w:r>
        <w:rPr>
          <w:rFonts w:hint="eastAsia" w:cs="宋体"/>
          <w:color w:val="auto"/>
        </w:rPr>
        <w:t>审核</w:t>
      </w:r>
      <w:r>
        <w:rPr>
          <w:rFonts w:hint="eastAsia" w:cs="宋体"/>
          <w:color w:val="auto"/>
          <w:lang w:eastAsia="zh-CN"/>
        </w:rPr>
        <w:t>，</w:t>
      </w:r>
      <w:r>
        <w:rPr>
          <w:rFonts w:hint="eastAsia" w:cs="宋体"/>
          <w:color w:val="auto"/>
          <w:lang w:val="en-US" w:eastAsia="zh-CN"/>
        </w:rPr>
        <w:t>对接区自然资源局对项目区地类属性进行查询，对接自治区农业农村厅对项目进行查重。对接区有关部门核实项目是否</w:t>
      </w:r>
      <w:r>
        <w:rPr>
          <w:rFonts w:hint="eastAsia" w:ascii="Times New Roman" w:hAnsi="Times New Roman" w:cs="Times New Roman"/>
          <w:color w:val="auto"/>
          <w:sz w:val="32"/>
          <w:szCs w:val="32"/>
          <w:u w:val="none"/>
          <w:lang w:val="en-US" w:eastAsia="zh-CN"/>
        </w:rPr>
        <w:t>在生态保护红线、水土流失防治区和文物保护范围内。</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第三章  初步设计报告编制</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lang w:val="en-US" w:eastAsia="zh-CN"/>
        </w:rPr>
      </w:pPr>
      <w:r>
        <w:rPr>
          <w:rFonts w:hint="eastAsia" w:cs="宋体"/>
          <w:b/>
          <w:bCs/>
          <w:color w:val="auto"/>
          <w:lang w:val="en-US" w:eastAsia="zh-CN"/>
        </w:rPr>
        <w:t>第八条</w:t>
      </w:r>
      <w:r>
        <w:rPr>
          <w:rFonts w:hint="eastAsia" w:cs="宋体"/>
          <w:color w:val="auto"/>
          <w:lang w:val="en-US" w:eastAsia="zh-CN"/>
        </w:rPr>
        <w:t xml:space="preserve">  区农业农村局应坚持优中选优的原则，公开选择具有相应勘察、设计资质和业绩社会信誉好的设计企业承担初步设计任务。</w:t>
      </w:r>
    </w:p>
    <w:p>
      <w:pPr>
        <w:keepNext w:val="0"/>
        <w:keepLines w:val="0"/>
        <w:pageBreakBefore w:val="0"/>
        <w:widowControl w:val="0"/>
        <w:kinsoku/>
        <w:wordWrap/>
        <w:overflowPunct/>
        <w:topLinePunct w:val="0"/>
        <w:autoSpaceDE/>
        <w:autoSpaceDN/>
        <w:bidi w:val="0"/>
        <w:ind w:firstLine="643" w:firstLineChars="200"/>
        <w:textAlignment w:val="auto"/>
        <w:rPr>
          <w:rFonts w:hint="default" w:cs="宋体"/>
          <w:color w:val="auto"/>
          <w:lang w:val="en-US" w:eastAsia="zh-CN"/>
        </w:rPr>
      </w:pPr>
      <w:r>
        <w:rPr>
          <w:rFonts w:hint="eastAsia" w:cs="宋体"/>
          <w:b/>
          <w:bCs/>
          <w:color w:val="auto"/>
          <w:lang w:val="en-US" w:eastAsia="zh-CN"/>
        </w:rPr>
        <w:t>第九条</w:t>
      </w:r>
      <w:r>
        <w:rPr>
          <w:rFonts w:hint="eastAsia" w:cs="宋体"/>
          <w:color w:val="auto"/>
          <w:lang w:val="en-US" w:eastAsia="zh-CN"/>
        </w:rPr>
        <w:t xml:space="preserve">  设计单</w:t>
      </w:r>
      <w:r>
        <w:rPr>
          <w:rFonts w:hint="eastAsia" w:ascii="Times New Roman" w:hAnsi="Times New Roman" w:cs="宋体"/>
          <w:color w:val="auto"/>
          <w:sz w:val="32"/>
          <w:lang w:val="en-US" w:eastAsia="zh-CN"/>
        </w:rPr>
        <w:t>位应在完成项目区自然概况、 社会经济状况调查基础上，实地开展1:2000地形图测绘，利用最新土地利用现状图分析项目区田块、水资源条件、灌溉排水设施、田间道路、农田输配电、运行管护等现状。依据</w:t>
      </w:r>
      <w:r>
        <w:rPr>
          <w:rFonts w:hint="eastAsia" w:cs="宋体"/>
          <w:color w:val="auto"/>
          <w:lang w:val="en-US" w:eastAsia="zh-CN"/>
        </w:rPr>
        <w:t>高标准农田建设标准确定建设内容、技术要求、投资和效益目标等。设计单位应按照初步设计报告编制提纲，科学编制初步设计报告。</w:t>
      </w:r>
    </w:p>
    <w:p>
      <w:pPr>
        <w:keepNext w:val="0"/>
        <w:keepLines w:val="0"/>
        <w:pageBreakBefore w:val="0"/>
        <w:widowControl w:val="0"/>
        <w:kinsoku/>
        <w:wordWrap/>
        <w:overflowPunct/>
        <w:topLinePunct w:val="0"/>
        <w:autoSpaceDE/>
        <w:autoSpaceDN/>
        <w:bidi w:val="0"/>
        <w:ind w:firstLine="643" w:firstLineChars="200"/>
        <w:textAlignment w:val="auto"/>
        <w:rPr>
          <w:rFonts w:hint="default" w:cs="宋体"/>
          <w:color w:val="auto"/>
          <w:lang w:val="en-US" w:eastAsia="zh-CN"/>
        </w:rPr>
      </w:pPr>
      <w:r>
        <w:rPr>
          <w:rFonts w:hint="default" w:cs="宋体"/>
          <w:b/>
          <w:bCs/>
          <w:color w:val="auto"/>
          <w:lang w:val="en-US" w:eastAsia="zh-CN"/>
        </w:rPr>
        <w:t>第十条</w:t>
      </w:r>
      <w:r>
        <w:rPr>
          <w:rFonts w:hint="eastAsia" w:cs="宋体"/>
          <w:color w:val="auto"/>
          <w:lang w:val="en-US" w:eastAsia="zh-CN"/>
        </w:rPr>
        <w:t xml:space="preserve">  初步设计报告编制完成后，区</w:t>
      </w:r>
      <w:r>
        <w:rPr>
          <w:rFonts w:hint="default" w:cs="宋体"/>
          <w:color w:val="auto"/>
          <w:lang w:val="en-US" w:eastAsia="zh-CN"/>
        </w:rPr>
        <w:t>农业农村部门应组织有关部门及专家，在充分征求吸纳各方意见建议基础上，对初步设计报告开展评审。</w:t>
      </w:r>
      <w:r>
        <w:rPr>
          <w:rFonts w:hint="eastAsia" w:cs="宋体"/>
          <w:color w:val="auto"/>
          <w:lang w:val="en-US" w:eastAsia="zh-CN"/>
        </w:rPr>
        <w:t>修改完善后报区人民政府、上级主管部门进行审查、批复。</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第四章  资金筹措</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Times New Roman" w:hAnsi="Times New Roman" w:cs="宋体"/>
          <w:color w:val="auto"/>
          <w:sz w:val="32"/>
          <w:lang w:val="en-US" w:eastAsia="zh-CN"/>
        </w:rPr>
      </w:pPr>
      <w:r>
        <w:rPr>
          <w:rFonts w:hint="eastAsia" w:cs="宋体"/>
          <w:b/>
          <w:bCs/>
          <w:color w:val="auto"/>
          <w:lang w:val="en-US" w:eastAsia="zh-CN"/>
        </w:rPr>
        <w:t>第十一条</w:t>
      </w:r>
      <w:r>
        <w:rPr>
          <w:rFonts w:hint="eastAsia" w:ascii="黑体" w:hAnsi="黑体" w:eastAsia="黑体" w:cs="黑体"/>
          <w:color w:val="auto"/>
          <w:lang w:val="en-US" w:eastAsia="zh-CN"/>
        </w:rPr>
        <w:t xml:space="preserve">  </w:t>
      </w:r>
      <w:r>
        <w:rPr>
          <w:rFonts w:hint="eastAsia" w:ascii="Times New Roman" w:hAnsi="Times New Roman" w:cs="宋体"/>
          <w:color w:val="auto"/>
          <w:sz w:val="32"/>
          <w:lang w:val="en-US" w:eastAsia="zh-CN"/>
        </w:rPr>
        <w:t>应积极申请中央、自治区专项补助资金实施农田建设项目，发挥财政资金引导撬动作用，采取贷款贴息方式引导金融和社会资本多元化投入高标准农田建设。探索建立政府、银行、农担、农业保险、投资机构等“政银担保投”协同发力的高标准农田建设投入保障机制。</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cs="宋体"/>
          <w:color w:val="auto"/>
          <w:sz w:val="32"/>
          <w:lang w:val="en-US" w:eastAsia="zh-CN"/>
        </w:rPr>
      </w:pPr>
      <w:r>
        <w:rPr>
          <w:rFonts w:hint="eastAsia" w:cs="宋体"/>
          <w:b/>
          <w:bCs/>
          <w:color w:val="auto"/>
          <w:lang w:val="en-US" w:eastAsia="zh-CN"/>
        </w:rPr>
        <w:t>第十二条</w:t>
      </w:r>
      <w:r>
        <w:rPr>
          <w:rFonts w:hint="eastAsia" w:ascii="Times New Roman" w:hAnsi="Times New Roman" w:cs="宋体"/>
          <w:color w:val="auto"/>
          <w:sz w:val="32"/>
          <w:lang w:val="en-US" w:eastAsia="zh-CN"/>
        </w:rPr>
        <w:t xml:space="preserve">  农户、家庭农场、农民合作社、农业企业以及农业社会化服务组织、农村集体经济组织等各类农业经营主体贷款进行高标准农田建设，贷款利息可向区财政局、农业农村局申请补助。</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s="仿宋_GB2312"/>
          <w:color w:val="auto"/>
          <w:sz w:val="32"/>
          <w:szCs w:val="32"/>
          <w:lang w:val="en-US" w:eastAsia="zh-CN"/>
        </w:rPr>
      </w:pPr>
      <w:r>
        <w:rPr>
          <w:rFonts w:hint="eastAsia" w:cs="宋体"/>
          <w:b/>
          <w:bCs/>
          <w:color w:val="auto"/>
          <w:lang w:val="en-US" w:eastAsia="zh-CN"/>
        </w:rPr>
        <w:t>第十三条</w:t>
      </w:r>
      <w:r>
        <w:rPr>
          <w:rFonts w:hint="eastAsia" w:cs="仿宋_GB2312"/>
          <w:color w:val="auto"/>
          <w:sz w:val="32"/>
          <w:szCs w:val="32"/>
          <w:lang w:val="en-US" w:eastAsia="zh-CN"/>
        </w:rPr>
        <w:t xml:space="preserve">  项目建设管理费用</w:t>
      </w:r>
      <w:r>
        <w:rPr>
          <w:rFonts w:hint="eastAsia" w:ascii="仿宋_GB2312" w:hAnsi="仿宋_GB2312" w:eastAsia="仿宋_GB2312" w:cs="仿宋_GB2312"/>
          <w:color w:val="auto"/>
          <w:sz w:val="32"/>
          <w:szCs w:val="32"/>
        </w:rPr>
        <w:t>严格执行财政部、农业农村部《农田建设补助资金管理办法》和自治区财政厅、农业农村厅《宁夏回族自治区农田建设补助资金管理实施细则》等有关规定</w:t>
      </w:r>
      <w:r>
        <w:rPr>
          <w:rFonts w:hint="eastAsia" w:cs="仿宋_GB2312"/>
          <w:color w:val="auto"/>
          <w:sz w:val="32"/>
          <w:szCs w:val="32"/>
          <w:lang w:eastAsia="zh-CN"/>
        </w:rPr>
        <w:t>，</w:t>
      </w:r>
      <w:r>
        <w:rPr>
          <w:rFonts w:hint="eastAsia" w:cs="仿宋_GB2312"/>
          <w:color w:val="auto"/>
          <w:sz w:val="32"/>
          <w:szCs w:val="32"/>
          <w:lang w:val="en-US" w:eastAsia="zh-CN"/>
        </w:rPr>
        <w:t>不足部分由沙坡头区财政配套解决。</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Times New Roman" w:hAnsi="Times New Roman" w:cs="Times New Roman"/>
          <w:color w:val="auto"/>
          <w:kern w:val="2"/>
          <w:sz w:val="32"/>
          <w:szCs w:val="32"/>
          <w:lang w:val="en-US" w:eastAsia="zh-CN" w:bidi="ar-SA"/>
        </w:rPr>
      </w:pPr>
      <w:r>
        <w:rPr>
          <w:rFonts w:hint="eastAsia" w:cs="宋体"/>
          <w:b/>
          <w:bCs/>
          <w:color w:val="auto"/>
          <w:lang w:val="en-US" w:eastAsia="zh-CN"/>
        </w:rPr>
        <w:t xml:space="preserve">第十四条  </w:t>
      </w:r>
      <w:r>
        <w:rPr>
          <w:rFonts w:hint="eastAsia" w:ascii="仿宋_GB2312" w:hAnsi="仿宋_GB2312" w:eastAsia="仿宋_GB2312" w:cs="仿宋_GB2312"/>
          <w:color w:val="auto"/>
          <w:sz w:val="32"/>
          <w:szCs w:val="32"/>
          <w:lang w:val="en-US" w:eastAsia="zh-CN"/>
        </w:rPr>
        <w:t>因蓄水池、泵房等建设需要进行征地补偿的项目，征地补偿费用可通过以下两种方</w:t>
      </w:r>
      <w:r>
        <w:rPr>
          <w:rFonts w:hint="eastAsia" w:ascii="Times New Roman" w:hAnsi="Times New Roman" w:cs="Times New Roman"/>
          <w:color w:val="auto"/>
          <w:kern w:val="2"/>
          <w:sz w:val="32"/>
          <w:szCs w:val="32"/>
          <w:lang w:val="en-US" w:eastAsia="zh-CN" w:bidi="ar-SA"/>
        </w:rPr>
        <w:t>式解决：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（一）沙坡头区本级财政配套解决；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（二）将新增未确权的土地确权至村委会，引入第三方企业，</w:t>
      </w:r>
      <w:r>
        <w:rPr>
          <w:rFonts w:hint="eastAsia" w:ascii="Times New Roman" w:hAnsi="Times New Roman" w:cs="Times New Roman"/>
          <w:b w:val="0"/>
          <w:bCs w:val="0"/>
          <w:color w:val="auto"/>
          <w:kern w:val="2"/>
          <w:sz w:val="32"/>
          <w:szCs w:val="32"/>
          <w:lang w:val="en-US" w:eastAsia="zh-CN" w:bidi="ar-SA"/>
        </w:rPr>
        <w:t>用承包经营权融资贷款，用于发放征地补偿费。贷款本金及利息通过项目区新增收益进行偿还。</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第五章 项目实施</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Times New Roman" w:hAnsi="Times New Roman" w:cs="宋体"/>
          <w:color w:val="auto"/>
          <w:sz w:val="32"/>
          <w:lang w:val="en-US" w:eastAsia="zh-CN"/>
        </w:rPr>
      </w:pPr>
      <w:r>
        <w:rPr>
          <w:rFonts w:hint="eastAsia" w:cs="宋体"/>
          <w:b/>
          <w:bCs/>
          <w:color w:val="auto"/>
          <w:lang w:val="en-US" w:eastAsia="zh-CN"/>
        </w:rPr>
        <w:t>第十五条</w:t>
      </w:r>
      <w:r>
        <w:rPr>
          <w:rFonts w:hint="eastAsia" w:cs="宋体"/>
          <w:color w:val="auto"/>
          <w:lang w:val="en-US" w:eastAsia="zh-CN"/>
        </w:rPr>
        <w:t xml:space="preserve"> 高标准农田建设项目的勘察、设计、施工、监理以及与工程建设有关的重要设备、材料等的采购，必须进行招标。达到以</w:t>
      </w:r>
      <w:r>
        <w:rPr>
          <w:rFonts w:hint="eastAsia" w:ascii="Times New Roman" w:hAnsi="Times New Roman" w:cs="宋体"/>
          <w:color w:val="auto"/>
          <w:sz w:val="32"/>
          <w:lang w:val="en-US" w:eastAsia="zh-CN"/>
        </w:rPr>
        <w:t>下标准之一的，必须招标。</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Times New Roman" w:hAnsi="Times New Roman" w:cs="宋体"/>
          <w:color w:val="auto"/>
          <w:sz w:val="32"/>
          <w:lang w:val="en-US" w:eastAsia="zh-CN"/>
        </w:rPr>
      </w:pPr>
      <w:r>
        <w:rPr>
          <w:rFonts w:hint="eastAsia" w:ascii="Times New Roman" w:hAnsi="Times New Roman" w:cs="宋体"/>
          <w:color w:val="auto"/>
          <w:sz w:val="32"/>
          <w:lang w:val="en-US" w:eastAsia="zh-CN"/>
        </w:rPr>
        <w:t>（1）施工单项合同估算在400万元人民币以上的；</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Times New Roman" w:hAnsi="Times New Roman" w:cs="宋体"/>
          <w:color w:val="auto"/>
          <w:sz w:val="32"/>
          <w:lang w:val="en-US" w:eastAsia="zh-CN"/>
        </w:rPr>
      </w:pPr>
      <w:r>
        <w:rPr>
          <w:rFonts w:hint="eastAsia" w:ascii="Times New Roman" w:hAnsi="Times New Roman" w:cs="宋体"/>
          <w:color w:val="auto"/>
          <w:sz w:val="32"/>
          <w:lang w:val="en-US" w:eastAsia="zh-CN"/>
        </w:rPr>
        <w:t>（2）重要设备、材料等货物的采购，单项合同估算在200万元人民币以上的；</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Times New Roman" w:hAnsi="Times New Roman" w:cs="宋体"/>
          <w:color w:val="auto"/>
          <w:sz w:val="32"/>
          <w:lang w:val="en-US" w:eastAsia="zh-CN"/>
        </w:rPr>
      </w:pPr>
      <w:r>
        <w:rPr>
          <w:rFonts w:hint="eastAsia" w:ascii="Times New Roman" w:hAnsi="Times New Roman" w:cs="宋体"/>
          <w:color w:val="auto"/>
          <w:sz w:val="32"/>
          <w:lang w:val="en-US" w:eastAsia="zh-CN"/>
        </w:rPr>
        <w:t>（3）勘测、设计、监理等服务的采购，单项合同估算价在100万元人民币以上的。</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Times New Roman" w:hAnsi="Times New Roman" w:cs="宋体"/>
          <w:color w:val="auto"/>
          <w:sz w:val="32"/>
          <w:lang w:val="en-US" w:eastAsia="zh-CN"/>
        </w:rPr>
      </w:pPr>
      <w:r>
        <w:rPr>
          <w:rFonts w:hint="eastAsia" w:ascii="Times New Roman" w:hAnsi="Times New Roman" w:cs="宋体"/>
          <w:color w:val="auto"/>
          <w:sz w:val="32"/>
          <w:lang w:val="en-US" w:eastAsia="zh-CN"/>
        </w:rPr>
        <w:t>任何单位和个人不允许将必须招标的项目化整为零或者以其他任何方式规避招标。</w:t>
      </w:r>
    </w:p>
    <w:p>
      <w:pPr>
        <w:keepNext w:val="0"/>
        <w:keepLines w:val="0"/>
        <w:pageBreakBefore w:val="0"/>
        <w:widowControl w:val="0"/>
        <w:kinsoku/>
        <w:wordWrap/>
        <w:overflowPunct/>
        <w:topLinePunct w:val="0"/>
        <w:autoSpaceDE/>
        <w:autoSpaceDN/>
        <w:bidi w:val="0"/>
        <w:ind w:firstLine="640" w:firstLineChars="200"/>
        <w:textAlignment w:val="auto"/>
        <w:rPr>
          <w:rFonts w:hint="eastAsia" w:cs="宋体"/>
          <w:color w:val="auto"/>
          <w:lang w:val="en-US" w:eastAsia="zh-CN"/>
        </w:rPr>
      </w:pPr>
      <w:r>
        <w:rPr>
          <w:rFonts w:hint="eastAsia" w:cs="宋体"/>
          <w:color w:val="auto"/>
          <w:lang w:val="en-US" w:eastAsia="zh-CN"/>
        </w:rPr>
        <w:t>高标准农田建设项目招标方式有公开招标和邀请招标两种方式。依法必须进行招标的项目，应当公开招标。但对技术复杂、有特殊要求或者受自然环境限制，只有少量潜在投标人可供选择的；涉及国家安全、国家秘密或者抢险救灾，不宜公开招标的；自治区人民政府确定的重点建设项目不宜公开招标的，可进行邀请招标。</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lang w:val="en-US" w:eastAsia="zh-CN"/>
        </w:rPr>
      </w:pPr>
      <w:r>
        <w:rPr>
          <w:rFonts w:hint="eastAsia" w:cs="宋体"/>
          <w:b/>
          <w:bCs/>
          <w:color w:val="auto"/>
          <w:lang w:val="en-US" w:eastAsia="zh-CN"/>
        </w:rPr>
        <w:t xml:space="preserve">第十六条  </w:t>
      </w:r>
      <w:r>
        <w:rPr>
          <w:rFonts w:hint="eastAsia" w:cs="宋体"/>
          <w:color w:val="auto"/>
          <w:lang w:val="en-US" w:eastAsia="zh-CN"/>
        </w:rPr>
        <w:t>项目实施时要向社会公示（涉及国家秘密的内容除外），项目建设地点、建设内容、建设规模等相关信息要及时公开、公示，接受社会监督。公示期一般不少于5个工作日。</w:t>
      </w:r>
    </w:p>
    <w:p>
      <w:pPr>
        <w:keepNext w:val="0"/>
        <w:keepLines w:val="0"/>
        <w:pageBreakBefore w:val="0"/>
        <w:widowControl w:val="0"/>
        <w:kinsoku/>
        <w:wordWrap/>
        <w:overflowPunct/>
        <w:topLinePunct w:val="0"/>
        <w:autoSpaceDE/>
        <w:autoSpaceDN/>
        <w:bidi w:val="0"/>
        <w:ind w:firstLine="643" w:firstLineChars="200"/>
        <w:textAlignment w:val="auto"/>
        <w:rPr>
          <w:rFonts w:hint="eastAsia" w:cs="宋体"/>
          <w:color w:val="auto"/>
          <w:lang w:val="en-US" w:eastAsia="zh-CN"/>
        </w:rPr>
      </w:pPr>
      <w:r>
        <w:rPr>
          <w:rFonts w:hint="eastAsia" w:cs="宋体"/>
          <w:b/>
          <w:bCs/>
          <w:color w:val="auto"/>
          <w:lang w:val="en-US" w:eastAsia="zh-CN"/>
        </w:rPr>
        <w:t>第十七条</w:t>
      </w:r>
      <w:r>
        <w:rPr>
          <w:rFonts w:hint="eastAsia" w:cs="宋体"/>
          <w:color w:val="auto"/>
          <w:lang w:val="en-US" w:eastAsia="zh-CN"/>
        </w:rPr>
        <w:t xml:space="preserve">  农田建设项目应按照批复的初步设计文件和年度实</w:t>
      </w:r>
      <w:r>
        <w:rPr>
          <w:rFonts w:hint="eastAsia" w:ascii="Times New Roman" w:hAnsi="Times New Roman" w:cs="宋体"/>
          <w:color w:val="auto"/>
          <w:sz w:val="32"/>
          <w:lang w:val="en-US" w:eastAsia="zh-CN"/>
        </w:rPr>
        <w:t>施计划组织实施，按期完工，并达到项目设计目标。建设期一般为1—2年。项目应当按照国家和自治区有关法人责任制、招投标制、监理制、合同制、项目公示制等规定执行。根据沙坡头区实际情况，对具备条件的新型经营主体或农村集体经济组织自主组织实施的农田建设项目，可以采取直</w:t>
      </w:r>
      <w:r>
        <w:rPr>
          <w:rFonts w:hint="eastAsia" w:cs="宋体"/>
          <w:color w:val="auto"/>
          <w:lang w:val="en-US" w:eastAsia="zh-CN"/>
        </w:rPr>
        <w:t>接补助或先建后补方式实施，工程监理单位由区农业农村局选定。</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Times New Roman" w:hAnsi="Times New Roman" w:cs="宋体"/>
          <w:color w:val="auto"/>
          <w:sz w:val="32"/>
          <w:lang w:val="en-US" w:eastAsia="zh-CN"/>
        </w:rPr>
      </w:pPr>
      <w:r>
        <w:rPr>
          <w:rFonts w:hint="eastAsia" w:cs="宋体"/>
          <w:b/>
          <w:bCs/>
          <w:color w:val="auto"/>
          <w:lang w:val="en-US" w:eastAsia="zh-CN"/>
        </w:rPr>
        <w:t>第十八条</w:t>
      </w:r>
      <w:r>
        <w:rPr>
          <w:rFonts w:hint="eastAsia" w:cs="宋体"/>
          <w:color w:val="auto"/>
          <w:lang w:val="en-US" w:eastAsia="zh-CN"/>
        </w:rPr>
        <w:t xml:space="preserve">  项目实施应当严格按照年度实施计划和初步设计批复执行，不得擅自调整或终止。确需进行调整的，按照“谁审批、谁调整”</w:t>
      </w:r>
      <w:r>
        <w:rPr>
          <w:rFonts w:hint="eastAsia" w:ascii="Times New Roman" w:hAnsi="Times New Roman" w:cs="宋体"/>
          <w:color w:val="auto"/>
          <w:sz w:val="32"/>
          <w:lang w:val="en-US" w:eastAsia="zh-CN"/>
        </w:rPr>
        <w:t>的原则，依据有关规定办理审核批复。调整的建设投资在项目投资10%以内（含）且不超过150万元，提请区人民政府审定；调整的建设投资在项目投资10%以上或超过150万元的，由项目审批部门审批。项目调整应确保批复的建设任务不减少，建设标准不降低。</w:t>
      </w:r>
    </w:p>
    <w:p>
      <w:pPr>
        <w:keepNext w:val="0"/>
        <w:keepLines w:val="0"/>
        <w:pageBreakBefore w:val="0"/>
        <w:widowControl w:val="0"/>
        <w:kinsoku/>
        <w:wordWrap/>
        <w:overflowPunct/>
        <w:topLinePunct w:val="0"/>
        <w:autoSpaceDE/>
        <w:autoSpaceDN/>
        <w:bidi w:val="0"/>
        <w:ind w:firstLine="643" w:firstLineChars="200"/>
        <w:textAlignment w:val="auto"/>
        <w:rPr>
          <w:rFonts w:hint="default" w:ascii="Times New Roman" w:hAnsi="Times New Roman" w:cs="宋体"/>
          <w:color w:val="auto"/>
          <w:sz w:val="32"/>
          <w:lang w:val="en-US" w:eastAsia="zh-CN"/>
        </w:rPr>
      </w:pPr>
      <w:r>
        <w:rPr>
          <w:rFonts w:hint="eastAsia" w:cs="宋体"/>
          <w:b/>
          <w:bCs/>
          <w:color w:val="auto"/>
          <w:lang w:val="en-US" w:eastAsia="zh-CN"/>
        </w:rPr>
        <w:t xml:space="preserve">第十九条  </w:t>
      </w:r>
      <w:r>
        <w:rPr>
          <w:rFonts w:hint="eastAsia" w:ascii="Times New Roman" w:hAnsi="Times New Roman" w:cs="宋体"/>
          <w:color w:val="auto"/>
          <w:sz w:val="32"/>
          <w:lang w:val="en-US" w:eastAsia="zh-CN"/>
        </w:rPr>
        <w:t>区农业农村局应加强项目监督检查工作，保证项目按计划实施，做到安全文明施工，工程质量达到相关规范、规定要求，项目资金实行国库集中支付制度。项目完工后，及时开展绩效评价工作和验收工作。项目竣工验收后，区农业农村部门应按照有关规定对项目档案进行收集、整理、组卷、存档。区自然资源局加强农田建设新增耕地核定工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   第六章   项目验收</w:t>
      </w:r>
    </w:p>
    <w:p>
      <w:pPr>
        <w:keepNext w:val="0"/>
        <w:keepLines w:val="0"/>
        <w:pageBreakBefore w:val="0"/>
        <w:widowControl w:val="0"/>
        <w:tabs>
          <w:tab w:val="center" w:pos="4153"/>
          <w:tab w:val="right" w:pos="8306"/>
        </w:tabs>
        <w:kinsoku/>
        <w:wordWrap/>
        <w:overflowPunct/>
        <w:topLinePunct w:val="0"/>
        <w:autoSpaceDE/>
        <w:autoSpaceDN/>
        <w:bidi w:val="0"/>
        <w:snapToGrid w:val="0"/>
        <w:spacing w:line="560" w:lineRule="exact"/>
        <w:ind w:firstLine="643" w:firstLineChars="200"/>
        <w:jc w:val="left"/>
        <w:textAlignment w:val="auto"/>
        <w:rPr>
          <w:rFonts w:hint="default" w:ascii="仿宋_GB2312" w:hAnsi="仿宋_GB2312" w:eastAsia="仿宋_GB2312" w:cs="宋体"/>
          <w:color w:val="auto"/>
          <w:sz w:val="18"/>
          <w:szCs w:val="18"/>
          <w:lang w:val="en-US" w:eastAsia="zh-CN" w:bidi="ar-SA"/>
        </w:rPr>
      </w:pPr>
      <w:r>
        <w:rPr>
          <w:rFonts w:hint="eastAsia" w:ascii="仿宋_GB2312" w:hAnsi="仿宋_GB2312" w:eastAsia="仿宋_GB2312" w:cs="宋体"/>
          <w:b/>
          <w:bCs/>
          <w:color w:val="auto"/>
          <w:sz w:val="32"/>
          <w:szCs w:val="32"/>
          <w:lang w:val="en-US" w:eastAsia="zh-CN" w:bidi="ar-SA"/>
        </w:rPr>
        <w:t>第二十条</w:t>
      </w:r>
      <w:r>
        <w:rPr>
          <w:rFonts w:hint="eastAsia" w:ascii="仿宋_GB2312" w:hAnsi="仿宋_GB2312" w:eastAsia="仿宋_GB2312" w:cs="宋体"/>
          <w:b/>
          <w:bCs/>
          <w:color w:val="auto"/>
          <w:sz w:val="18"/>
          <w:szCs w:val="18"/>
          <w:lang w:val="en-US" w:eastAsia="zh-CN" w:bidi="ar-SA"/>
        </w:rPr>
        <w:t xml:space="preserve">  </w:t>
      </w:r>
      <w:r>
        <w:rPr>
          <w:rFonts w:hint="eastAsia" w:ascii="Times New Roman" w:hAnsi="Times New Roman" w:eastAsia="仿宋_GB2312" w:cs="宋体"/>
          <w:color w:val="auto"/>
          <w:sz w:val="32"/>
          <w:szCs w:val="32"/>
          <w:lang w:val="en-US" w:eastAsia="zh-CN" w:bidi="ar-SA"/>
        </w:rPr>
        <w:t>高标准农田建设项目验收包括单项工程验收、初步验收、竣工验收。单项工程验收由项目建设单位组织，初步验收由县级农业农村部门组织，竣工验收按照“谁审批、谁验收”的原则，由项目审批部门组织。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cs="宋体"/>
          <w:color w:val="auto"/>
          <w:lang w:val="en-US" w:eastAsia="zh-CN"/>
        </w:rPr>
      </w:pPr>
      <w:r>
        <w:rPr>
          <w:rFonts w:hint="eastAsia" w:ascii="仿宋_GB2312" w:hAnsi="仿宋_GB2312" w:eastAsia="仿宋_GB2312" w:cs="宋体"/>
          <w:b/>
          <w:bCs/>
          <w:color w:val="auto"/>
          <w:sz w:val="32"/>
          <w:szCs w:val="32"/>
          <w:lang w:val="en-US" w:eastAsia="zh-CN" w:bidi="ar-SA"/>
        </w:rPr>
        <w:t>第</w:t>
      </w:r>
      <w:r>
        <w:rPr>
          <w:rFonts w:hint="eastAsia" w:cs="宋体"/>
          <w:b/>
          <w:bCs/>
          <w:color w:val="auto"/>
          <w:sz w:val="32"/>
          <w:szCs w:val="32"/>
          <w:lang w:val="en-US" w:eastAsia="zh-CN" w:bidi="ar-SA"/>
        </w:rPr>
        <w:t>二十一</w:t>
      </w:r>
      <w:r>
        <w:rPr>
          <w:rFonts w:hint="eastAsia" w:ascii="仿宋_GB2312" w:hAnsi="仿宋_GB2312" w:eastAsia="仿宋_GB2312" w:cs="宋体"/>
          <w:b/>
          <w:bCs/>
          <w:color w:val="auto"/>
          <w:sz w:val="32"/>
          <w:szCs w:val="32"/>
          <w:lang w:val="en-US" w:eastAsia="zh-CN" w:bidi="ar-SA"/>
        </w:rPr>
        <w:t>条</w:t>
      </w:r>
      <w:r>
        <w:rPr>
          <w:rFonts w:hint="eastAsia" w:cs="宋体"/>
          <w:b/>
          <w:bCs/>
          <w:color w:val="auto"/>
          <w:lang w:val="en-US" w:eastAsia="zh-CN"/>
        </w:rPr>
        <w:t xml:space="preserve">  </w:t>
      </w:r>
      <w:r>
        <w:rPr>
          <w:rFonts w:hint="eastAsia" w:ascii="Times New Roman" w:hAnsi="Times New Roman" w:cs="宋体"/>
          <w:color w:val="auto"/>
          <w:sz w:val="32"/>
          <w:szCs w:val="32"/>
          <w:lang w:val="en-US" w:eastAsia="zh-CN" w:bidi="ar-SA"/>
        </w:rPr>
        <w:t>进行竣工验收的前提，</w:t>
      </w:r>
      <w:r>
        <w:rPr>
          <w:rFonts w:hint="eastAsia" w:cs="宋体"/>
          <w:color w:val="auto"/>
          <w:lang w:val="en-US" w:eastAsia="zh-CN"/>
        </w:rPr>
        <w:t>项目初步验收已通过；完成批复的初步设计文件中各项建设内容；技术文件资料分类立卷，技术档案和施工管理资料齐全、完整；主要设备及配套设施运行正常，达到项目设计目标；完成工程结算报告；编制竣工财务决算，并经有资质的机构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color w:val="auto"/>
          <w:lang w:val="en-US" w:eastAsia="zh-CN"/>
        </w:rPr>
      </w:pPr>
      <w:r>
        <w:rPr>
          <w:rFonts w:hint="eastAsia" w:ascii="仿宋_GB2312" w:hAnsi="仿宋_GB2312" w:eastAsia="仿宋_GB2312" w:cs="宋体"/>
          <w:b/>
          <w:bCs/>
          <w:color w:val="auto"/>
          <w:sz w:val="32"/>
          <w:szCs w:val="32"/>
          <w:lang w:val="en-US" w:eastAsia="zh-CN" w:bidi="ar-SA"/>
        </w:rPr>
        <w:t>第</w:t>
      </w:r>
      <w:r>
        <w:rPr>
          <w:rFonts w:hint="eastAsia" w:cs="宋体"/>
          <w:b/>
          <w:bCs/>
          <w:color w:val="auto"/>
          <w:sz w:val="32"/>
          <w:szCs w:val="32"/>
          <w:lang w:val="en-US" w:eastAsia="zh-CN" w:bidi="ar-SA"/>
        </w:rPr>
        <w:t>二十二</w:t>
      </w:r>
      <w:r>
        <w:rPr>
          <w:rFonts w:hint="eastAsia" w:ascii="仿宋_GB2312" w:hAnsi="仿宋_GB2312" w:eastAsia="仿宋_GB2312" w:cs="宋体"/>
          <w:b/>
          <w:bCs/>
          <w:color w:val="auto"/>
          <w:sz w:val="32"/>
          <w:szCs w:val="32"/>
          <w:lang w:val="en-US" w:eastAsia="zh-CN" w:bidi="ar-SA"/>
        </w:rPr>
        <w:t>条</w:t>
      </w:r>
      <w:r>
        <w:rPr>
          <w:rFonts w:hint="eastAsia" w:cs="宋体"/>
          <w:b/>
          <w:bCs/>
          <w:color w:val="auto"/>
          <w:lang w:val="en-US" w:eastAsia="zh-CN"/>
        </w:rPr>
        <w:t xml:space="preserve">  </w:t>
      </w:r>
      <w:r>
        <w:rPr>
          <w:rFonts w:hint="eastAsia" w:ascii="Times New Roman" w:hAnsi="Times New Roman" w:cs="宋体"/>
          <w:color w:val="auto"/>
          <w:sz w:val="32"/>
          <w:szCs w:val="32"/>
          <w:lang w:val="en-US" w:eastAsia="zh-CN" w:bidi="ar-SA"/>
        </w:rPr>
        <w:t>项目通过竣工验收后，及时收集项目信息、项目区拐点坐标数据，在“高标准农田建设上图入库及质量检查软件”中填报表格信息（包括基本信息、项目建设信息、项目投资信息、建设任务信息、备注）、制作项目区拐点坐标和高标准农田拐点坐标，填报完成并通过软件质量检查后完成归档，最后导出汇交至自治区农业农村厅农田建设业务主管部门。</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第七章   建后管护</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Times New Roman" w:hAnsi="Times New Roman" w:cs="宋体"/>
          <w:color w:val="auto"/>
          <w:sz w:val="32"/>
          <w:lang w:val="en-US" w:eastAsia="zh-CN"/>
        </w:rPr>
      </w:pPr>
      <w:r>
        <w:rPr>
          <w:rFonts w:hint="eastAsia" w:cs="宋体"/>
          <w:b/>
          <w:bCs/>
          <w:color w:val="auto"/>
          <w:lang w:val="en-US" w:eastAsia="zh-CN"/>
        </w:rPr>
        <w:t xml:space="preserve">第二十三条  </w:t>
      </w:r>
      <w:r>
        <w:rPr>
          <w:rFonts w:hint="eastAsia" w:ascii="Times New Roman" w:hAnsi="Times New Roman" w:cs="宋体"/>
          <w:color w:val="auto"/>
          <w:sz w:val="32"/>
          <w:lang w:val="en-US" w:eastAsia="zh-CN"/>
        </w:rPr>
        <w:t>项目验收后，应及时与项目区所在乡镇办理运行管护、资产交付手续。</w:t>
      </w:r>
      <w:r>
        <w:rPr>
          <w:rFonts w:hint="eastAsia" w:ascii="Times New Roman" w:hAnsi="Times New Roman" w:cs="仿宋_GB2312"/>
          <w:color w:val="auto"/>
          <w:lang w:val="en-US" w:eastAsia="zh-CN"/>
        </w:rPr>
        <w:t>区</w:t>
      </w:r>
      <w:r>
        <w:rPr>
          <w:rFonts w:hint="eastAsia" w:ascii="Times New Roman" w:hAnsi="Times New Roman" w:eastAsia="仿宋_GB2312" w:cs="仿宋_GB2312"/>
          <w:color w:val="auto"/>
          <w:lang w:val="en-US" w:eastAsia="zh-CN"/>
        </w:rPr>
        <w:t>农业农村</w:t>
      </w:r>
      <w:r>
        <w:rPr>
          <w:rFonts w:hint="eastAsia" w:ascii="Times New Roman" w:hAnsi="Times New Roman" w:cs="仿宋_GB2312"/>
          <w:color w:val="auto"/>
          <w:lang w:val="en-US" w:eastAsia="zh-CN"/>
        </w:rPr>
        <w:t>局</w:t>
      </w:r>
      <w:r>
        <w:rPr>
          <w:rFonts w:hint="eastAsia" w:ascii="Times New Roman" w:hAnsi="Times New Roman" w:eastAsia="仿宋_GB2312" w:cs="仿宋_GB2312"/>
          <w:color w:val="auto"/>
          <w:lang w:val="en-US" w:eastAsia="zh-CN"/>
        </w:rPr>
        <w:t>对高标准农田工程设施建后管护负有监管责任，负责制定管护制度、监督指导和检查考核工作</w:t>
      </w:r>
      <w:r>
        <w:rPr>
          <w:rFonts w:hint="eastAsia" w:ascii="Times New Roman" w:hAnsi="Times New Roman" w:cs="仿宋_GB2312"/>
          <w:color w:val="auto"/>
          <w:lang w:val="en-US" w:eastAsia="zh-CN"/>
        </w:rPr>
        <w:t>。</w:t>
      </w:r>
      <w:r>
        <w:rPr>
          <w:rFonts w:hint="eastAsia" w:ascii="Times New Roman" w:hAnsi="Times New Roman" w:eastAsia="仿宋_GB2312" w:cs="仿宋_GB2312"/>
          <w:color w:val="auto"/>
          <w:lang w:val="en-US" w:eastAsia="zh-CN"/>
        </w:rPr>
        <w:t>项目所在乡镇人民政府为建后管护的监管主体，</w:t>
      </w:r>
      <w:r>
        <w:rPr>
          <w:rFonts w:hint="eastAsia" w:ascii="Times New Roman" w:hAnsi="Times New Roman" w:cs="宋体"/>
          <w:color w:val="auto"/>
          <w:sz w:val="32"/>
          <w:lang w:val="en-US" w:eastAsia="zh-CN"/>
        </w:rPr>
        <w:t>按照“谁受益、谁管护，谁使用、谁管护”的原则明确工程管护主体，落实管护责任，保证工程在设计使用期限内正常运行。</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Times New Roman" w:hAnsi="Times New Roman" w:cs="宋体"/>
          <w:color w:val="auto"/>
          <w:sz w:val="32"/>
          <w:lang w:val="en-US" w:eastAsia="zh-CN"/>
        </w:rPr>
      </w:pPr>
      <w:r>
        <w:rPr>
          <w:rFonts w:hint="eastAsia" w:cs="宋体"/>
          <w:b/>
          <w:bCs/>
          <w:color w:val="auto"/>
          <w:lang w:val="en-US" w:eastAsia="zh-CN"/>
        </w:rPr>
        <w:t xml:space="preserve">第二十四条  </w:t>
      </w:r>
      <w:r>
        <w:rPr>
          <w:rFonts w:hint="eastAsia" w:ascii="Times New Roman" w:hAnsi="Times New Roman" w:eastAsia="仿宋_GB2312" w:cs="仿宋_GB2312"/>
          <w:color w:val="auto"/>
          <w:lang w:val="en-US" w:eastAsia="zh-CN"/>
        </w:rPr>
        <w:t>建后管护资金主要来源为</w:t>
      </w:r>
      <w:r>
        <w:rPr>
          <w:rFonts w:hint="eastAsia" w:ascii="Times New Roman" w:hAnsi="Times New Roman" w:cs="仿宋_GB2312"/>
          <w:color w:val="auto"/>
          <w:lang w:val="en-US" w:eastAsia="zh-CN"/>
        </w:rPr>
        <w:t>受</w:t>
      </w:r>
      <w:r>
        <w:rPr>
          <w:rFonts w:hint="eastAsia" w:ascii="Times New Roman" w:hAnsi="Times New Roman" w:eastAsia="仿宋_GB2312" w:cs="仿宋_GB2312"/>
          <w:color w:val="auto"/>
          <w:lang w:val="en-US" w:eastAsia="zh-CN"/>
        </w:rPr>
        <w:t>益主体资金、各级财政安排的可用于建后管护的奖补资金、有关部门安排的高标准农田项目维修养护提升改造资金、村</w:t>
      </w:r>
      <w:r>
        <w:rPr>
          <w:rFonts w:hint="eastAsia" w:ascii="Times New Roman" w:hAnsi="Times New Roman" w:cs="仿宋_GB2312"/>
          <w:color w:val="auto"/>
          <w:highlight w:val="none"/>
          <w:lang w:val="en-US" w:eastAsia="zh-CN"/>
        </w:rPr>
        <w:t>（组）</w:t>
      </w:r>
      <w:r>
        <w:rPr>
          <w:rFonts w:hint="eastAsia" w:ascii="Times New Roman" w:hAnsi="Times New Roman" w:eastAsia="仿宋_GB2312" w:cs="仿宋_GB2312"/>
          <w:color w:val="auto"/>
          <w:lang w:val="en-US" w:eastAsia="zh-CN"/>
        </w:rPr>
        <w:t>集体经济收益、村集体</w:t>
      </w:r>
      <w:r>
        <w:rPr>
          <w:rFonts w:hint="eastAsia" w:ascii="Times New Roman" w:hAnsi="Times New Roman" w:eastAsia="仿宋_GB2312" w:cs="仿宋_GB2312"/>
          <w:color w:val="auto"/>
          <w:lang w:val="en-US" w:eastAsia="zh-CN"/>
        </w:rPr>
        <w:fldChar w:fldCharType="begin"/>
      </w:r>
      <w:r>
        <w:rPr>
          <w:rFonts w:hint="eastAsia" w:ascii="Times New Roman" w:hAnsi="Times New Roman" w:eastAsia="仿宋_GB2312" w:cs="仿宋_GB2312"/>
          <w:color w:val="auto"/>
          <w:lang w:val="en-US" w:eastAsia="zh-CN"/>
        </w:rPr>
        <w:instrText xml:space="preserve"> HYPERLINK "https://www.tuliu.com/" \t "https://www.tuliu.com/_blank" </w:instrText>
      </w:r>
      <w:r>
        <w:rPr>
          <w:rFonts w:hint="eastAsia" w:ascii="Times New Roman" w:hAnsi="Times New Roman" w:eastAsia="仿宋_GB2312" w:cs="仿宋_GB2312"/>
          <w:color w:val="auto"/>
          <w:lang w:val="en-US" w:eastAsia="zh-CN"/>
        </w:rPr>
        <w:fldChar w:fldCharType="separate"/>
      </w:r>
      <w:r>
        <w:rPr>
          <w:rFonts w:hint="eastAsia" w:ascii="Times New Roman" w:hAnsi="Times New Roman" w:eastAsia="仿宋_GB2312" w:cs="仿宋_GB2312"/>
          <w:color w:val="auto"/>
          <w:lang w:val="en-US" w:eastAsia="zh-CN"/>
        </w:rPr>
        <w:t>土地流转</w:t>
      </w:r>
      <w:r>
        <w:rPr>
          <w:rFonts w:hint="eastAsia" w:ascii="Times New Roman" w:hAnsi="Times New Roman" w:eastAsia="仿宋_GB2312" w:cs="仿宋_GB2312"/>
          <w:color w:val="auto"/>
          <w:lang w:val="en-US" w:eastAsia="zh-CN"/>
        </w:rPr>
        <w:fldChar w:fldCharType="end"/>
      </w:r>
      <w:r>
        <w:rPr>
          <w:rFonts w:hint="eastAsia" w:ascii="Times New Roman" w:hAnsi="Times New Roman" w:eastAsia="仿宋_GB2312" w:cs="仿宋_GB2312"/>
          <w:color w:val="auto"/>
          <w:lang w:val="en-US" w:eastAsia="zh-CN"/>
        </w:rPr>
        <w:t>收益、</w:t>
      </w:r>
      <w:r>
        <w:rPr>
          <w:rFonts w:hint="eastAsia" w:ascii="Times New Roman" w:hAnsi="Times New Roman" w:cs="仿宋_GB2312"/>
          <w:color w:val="auto"/>
          <w:lang w:val="en-US" w:eastAsia="zh-CN"/>
        </w:rPr>
        <w:t>节水指标收益</w:t>
      </w:r>
      <w:r>
        <w:rPr>
          <w:rFonts w:hint="eastAsia" w:ascii="Times New Roman" w:hAnsi="Times New Roman" w:eastAsia="仿宋_GB2312" w:cs="仿宋_GB2312"/>
          <w:color w:val="auto"/>
          <w:lang w:val="en-US" w:eastAsia="zh-CN"/>
        </w:rPr>
        <w:t>等其他合法收入</w:t>
      </w:r>
      <w:r>
        <w:rPr>
          <w:rFonts w:hint="eastAsia" w:ascii="Times New Roman" w:hAnsi="Times New Roman" w:cs="仿宋_GB2312"/>
          <w:color w:val="auto"/>
          <w:lang w:val="en-US" w:eastAsia="zh-CN"/>
        </w:rPr>
        <w:t>。</w:t>
      </w:r>
      <w:r>
        <w:rPr>
          <w:rFonts w:hint="eastAsia" w:ascii="Times New Roman" w:hAnsi="Times New Roman" w:eastAsia="仿宋_GB2312" w:cs="仿宋_GB2312"/>
          <w:color w:val="auto"/>
          <w:lang w:val="en-US" w:eastAsia="zh-CN"/>
        </w:rPr>
        <w:t>管护主体为新型农业经营主体的，管护资金原则上由新型农业经营主体自行承担。</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第八章  收益分配</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Times New Roman" w:hAnsi="Times New Roman" w:cs="仿宋_GB2312"/>
          <w:color w:val="auto"/>
          <w:lang w:val="en-US" w:eastAsia="zh-CN"/>
        </w:rPr>
      </w:pPr>
      <w:r>
        <w:rPr>
          <w:rFonts w:hint="eastAsia" w:cs="宋体"/>
          <w:b/>
          <w:bCs/>
          <w:color w:val="auto"/>
          <w:lang w:val="en-US" w:eastAsia="zh-CN"/>
        </w:rPr>
        <w:t xml:space="preserve">第二十五条  </w:t>
      </w:r>
      <w:r>
        <w:rPr>
          <w:rFonts w:hint="eastAsia" w:ascii="Times New Roman" w:hAnsi="Times New Roman" w:eastAsia="仿宋_GB2312" w:cs="仿宋_GB2312"/>
          <w:color w:val="auto"/>
          <w:lang w:val="en-US" w:eastAsia="zh-CN"/>
        </w:rPr>
        <w:t>项目建成后，新增确权耕地收益</w:t>
      </w:r>
      <w:r>
        <w:rPr>
          <w:rFonts w:hint="eastAsia" w:ascii="Times New Roman" w:hAnsi="Times New Roman" w:cs="仿宋_GB2312"/>
          <w:color w:val="auto"/>
          <w:lang w:val="en-US" w:eastAsia="zh-CN"/>
        </w:rPr>
        <w:t>优先保障项目建后管护经费，按照收益的10%预留，剩余收益资金用于偿还征地补偿费贷款本金和利息。如贷款还清或无贷款，剩余收益资金</w:t>
      </w:r>
      <w:r>
        <w:rPr>
          <w:rFonts w:hint="eastAsia" w:ascii="Times New Roman" w:hAnsi="Times New Roman" w:eastAsia="仿宋_GB2312" w:cs="仿宋_GB2312"/>
          <w:color w:val="auto"/>
          <w:lang w:val="en-US" w:eastAsia="zh-CN"/>
        </w:rPr>
        <w:t>归</w:t>
      </w:r>
      <w:r>
        <w:rPr>
          <w:rFonts w:hint="eastAsia" w:ascii="Times New Roman" w:hAnsi="Times New Roman" w:cs="仿宋_GB2312"/>
          <w:color w:val="auto"/>
          <w:lang w:val="en-US" w:eastAsia="zh-CN"/>
        </w:rPr>
        <w:t>土地</w:t>
      </w:r>
      <w:r>
        <w:rPr>
          <w:rFonts w:hint="eastAsia" w:ascii="Times New Roman" w:hAnsi="Times New Roman" w:eastAsia="仿宋_GB2312" w:cs="仿宋_GB2312"/>
          <w:color w:val="auto"/>
          <w:lang w:val="en-US" w:eastAsia="zh-CN"/>
        </w:rPr>
        <w:t>所在村委会所有</w:t>
      </w:r>
      <w:r>
        <w:rPr>
          <w:rFonts w:hint="eastAsia" w:ascii="Times New Roman" w:hAnsi="Times New Roman" w:cs="仿宋_GB2312"/>
          <w:color w:val="auto"/>
          <w:lang w:val="en-US" w:eastAsia="zh-CN"/>
        </w:rPr>
        <w:t>。</w:t>
      </w:r>
    </w:p>
    <w:p>
      <w:pPr>
        <w:keepNext w:val="0"/>
        <w:keepLines w:val="0"/>
        <w:pageBreakBefore w:val="0"/>
        <w:widowControl w:val="0"/>
        <w:kinsoku/>
        <w:wordWrap/>
        <w:overflowPunct/>
        <w:topLinePunct w:val="0"/>
        <w:autoSpaceDE/>
        <w:autoSpaceDN/>
        <w:bidi w:val="0"/>
        <w:ind w:firstLine="643" w:firstLineChars="200"/>
        <w:textAlignment w:val="auto"/>
        <w:rPr>
          <w:rFonts w:hint="default" w:ascii="Times New Roman" w:hAnsi="Times New Roman" w:cs="仿宋_GB2312"/>
          <w:color w:val="auto"/>
          <w:lang w:val="en-US" w:eastAsia="zh-CN"/>
        </w:rPr>
      </w:pPr>
      <w:r>
        <w:rPr>
          <w:rFonts w:hint="eastAsia" w:cs="宋体"/>
          <w:b/>
          <w:bCs/>
          <w:color w:val="auto"/>
          <w:lang w:val="en-US" w:eastAsia="zh-CN"/>
        </w:rPr>
        <w:t>第二十六条</w:t>
      </w:r>
      <w:r>
        <w:rPr>
          <w:rFonts w:hint="eastAsia" w:ascii="Times New Roman" w:hAnsi="Times New Roman" w:cs="仿宋_GB2312"/>
          <w:color w:val="auto"/>
          <w:lang w:val="en-US" w:eastAsia="zh-CN"/>
        </w:rPr>
        <w:t xml:space="preserve">   项目投入运行后，由农户自行种植的土地，收益归农户所有；流转的土地，增加的流转费收益归土地确权人所有。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color w:val="auto"/>
          <w:lang w:val="en-US" w:eastAsia="zh-CN"/>
        </w:rPr>
      </w:pPr>
      <w:r>
        <w:rPr>
          <w:rFonts w:hint="default" w:ascii="黑体" w:hAnsi="黑体" w:eastAsia="黑体" w:cs="黑体"/>
          <w:color w:val="auto"/>
          <w:lang w:val="en-US" w:eastAsia="zh-CN"/>
        </w:rPr>
        <w:t>第</w:t>
      </w:r>
      <w:r>
        <w:rPr>
          <w:rFonts w:hint="eastAsia" w:ascii="黑体" w:hAnsi="黑体" w:eastAsia="黑体" w:cs="黑体"/>
          <w:color w:val="auto"/>
          <w:lang w:val="en-US" w:eastAsia="zh-CN"/>
        </w:rPr>
        <w:t>九</w:t>
      </w:r>
      <w:r>
        <w:rPr>
          <w:rFonts w:hint="default" w:ascii="黑体" w:hAnsi="黑体" w:eastAsia="黑体" w:cs="黑体"/>
          <w:color w:val="auto"/>
          <w:lang w:val="en-US" w:eastAsia="zh-CN"/>
        </w:rPr>
        <w:t>章</w:t>
      </w:r>
      <w:r>
        <w:rPr>
          <w:rFonts w:hint="eastAsia" w:ascii="黑体" w:hAnsi="黑体" w:eastAsia="黑体" w:cs="黑体"/>
          <w:color w:val="auto"/>
          <w:lang w:val="en-US" w:eastAsia="zh-CN"/>
        </w:rPr>
        <w:t xml:space="preserve">  </w:t>
      </w:r>
      <w:r>
        <w:rPr>
          <w:rFonts w:hint="default" w:ascii="黑体" w:hAnsi="黑体" w:eastAsia="黑体" w:cs="黑体"/>
          <w:color w:val="auto"/>
          <w:lang w:val="en-US" w:eastAsia="zh-CN"/>
        </w:rPr>
        <w:t>附则</w:t>
      </w:r>
    </w:p>
    <w:p>
      <w:r>
        <w:rPr>
          <w:rFonts w:hint="default" w:cs="宋体"/>
          <w:b/>
          <w:bCs/>
          <w:color w:val="auto"/>
          <w:lang w:val="en-US" w:eastAsia="zh-CN"/>
        </w:rPr>
        <w:t>第</w:t>
      </w:r>
      <w:r>
        <w:rPr>
          <w:rFonts w:hint="eastAsia" w:cs="宋体"/>
          <w:b/>
          <w:bCs/>
          <w:color w:val="auto"/>
          <w:lang w:val="en-US" w:eastAsia="zh-CN"/>
        </w:rPr>
        <w:t>二十七</w:t>
      </w:r>
      <w:r>
        <w:rPr>
          <w:rFonts w:hint="default" w:cs="宋体"/>
          <w:b/>
          <w:bCs/>
          <w:color w:val="auto"/>
          <w:lang w:val="en-US" w:eastAsia="zh-CN"/>
        </w:rPr>
        <w:t>条</w:t>
      </w:r>
      <w:r>
        <w:rPr>
          <w:rFonts w:hint="default" w:cs="宋体"/>
          <w:color w:val="auto"/>
          <w:lang w:val="en-US" w:eastAsia="zh-CN"/>
        </w:rPr>
        <w:t xml:space="preserve"> </w:t>
      </w:r>
      <w:r>
        <w:rPr>
          <w:rFonts w:hint="default" w:ascii="Times New Roman" w:hAnsi="Times New Roman" w:cs="宋体"/>
          <w:color w:val="auto"/>
          <w:sz w:val="32"/>
          <w:lang w:val="en-US" w:eastAsia="zh-CN"/>
        </w:rPr>
        <w:t>本办法自2024年</w:t>
      </w:r>
      <w:r>
        <w:rPr>
          <w:rFonts w:hint="eastAsia" w:ascii="Times New Roman" w:hAnsi="Times New Roman" w:cs="宋体"/>
          <w:color w:val="auto"/>
          <w:sz w:val="32"/>
          <w:lang w:val="en-US" w:eastAsia="zh-CN"/>
        </w:rPr>
        <w:t>*</w:t>
      </w:r>
      <w:r>
        <w:rPr>
          <w:rFonts w:hint="default" w:ascii="Times New Roman" w:hAnsi="Times New Roman" w:cs="宋体"/>
          <w:color w:val="auto"/>
          <w:sz w:val="32"/>
          <w:lang w:val="en-US" w:eastAsia="zh-CN"/>
        </w:rPr>
        <w:t>月</w:t>
      </w:r>
      <w:r>
        <w:rPr>
          <w:rFonts w:hint="eastAsia" w:ascii="Times New Roman" w:hAnsi="Times New Roman" w:cs="宋体"/>
          <w:color w:val="auto"/>
          <w:sz w:val="32"/>
          <w:lang w:val="en-US" w:eastAsia="zh-CN"/>
        </w:rPr>
        <w:t>*</w:t>
      </w:r>
      <w:r>
        <w:rPr>
          <w:rFonts w:hint="default" w:ascii="Times New Roman" w:hAnsi="Times New Roman" w:cs="宋体"/>
          <w:color w:val="auto"/>
          <w:sz w:val="32"/>
          <w:lang w:val="en-US" w:eastAsia="zh-CN"/>
        </w:rPr>
        <w:t>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47CFE"/>
    <w:rsid w:val="7FA4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宋体"/>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2024-10-30T08:22:00Z</dcterms:created>
  <dc:creator>Administrator</dc:creator>
  <cp:lastModifiedBy>Administrator</cp:lastModifiedBy>
  <dcterms:modified xsi:type="dcterms:W3CDTF">2024-10-30T08:23:17Z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