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《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中卫市沙坡头区水库移民资产运行管理办法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》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eastAsia="zh-CN"/>
        </w:rPr>
        <w:t>大中型水库移民后期扶持政策实施以来，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水库移民后期扶持资金投入形成资产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，为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全面加强水库移民后期扶持资金投入形成资产的运行管理，建立产权明晰、权责明确、管理到位、经营规范、效益明显的移民资产管理体制和运行机制，充分发挥资金效益，防止资产流失，切实维护资产所有者、经营者和受益者的合法权益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参照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中卫市沙坡头区农业农村局关于印发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《沙坡头区农村集体经济组织管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理制度》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（卫沙农发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等规定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认真开展了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《中卫市沙坡头区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水库移民资产运行管理办法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（试行）》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制定后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评估工作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拟定了《中卫市沙坡头区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水库移民资产运行管理办法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》，现将有关情况说明如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制定该行政规范性文件的必要性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为加强大中型水库移民后期扶持项目产权管理及收益分配，进一步规范水库移民资产运行管理、明晰产权，切实抓好水库移民资产管理运行工作，确保移民资产安全、移民受益显著、移民真正满意。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起草依据和起草过程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一)起草该行政规范性文件的依据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1.国家发展改革委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财政部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水利部《关于进一步加强大中型水库移民后期扶持工作的通知》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发改农经〔2015〕426号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sectPr>
          <w:pgSz w:w="11906" w:h="16838"/>
          <w:pgMar w:top="1984" w:right="1474" w:bottom="1417" w:left="1587" w:header="851" w:footer="992" w:gutter="0"/>
          <w:pgNumType w:fmt="numberInDash" w:start="2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2.水利部《关于进一步做好大中型水库移民后期扶持工作的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通知》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水移民〔2018〕208号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3.自治区人民政府关于批转《宁夏回族自治区大中型水库移民后期扶持项目管理制度》的通知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宁政发〔2009〕26号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4.《沙坡头区农村集体经济组织管理制度》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3" w:firstLineChars="200"/>
        <w:jc w:val="both"/>
        <w:textAlignment w:val="baseline"/>
        <w:outlineLvl w:val="9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(二)起草该行政规范性文件的过程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区政府办《关于开展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年行政规范性文件制定后评估工作的通知》文件精神，我局认真完成了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《中卫市沙坡头区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水库移民资产运行管理办法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（试行）》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制定后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评估工作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，结合沙坡头区实际，拟定了《中卫市沙坡头区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水库移民资产运行管理办法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》初稿，</w:t>
      </w:r>
      <w:r>
        <w:rPr>
          <w:rFonts w:hint="default" w:ascii="Times New Roman" w:hAnsi="Times New Roman" w:eastAsia="仿宋_GB2312" w:cs="Times New Roman"/>
          <w:sz w:val="32"/>
          <w:szCs w:val="21"/>
          <w:lang w:val="en-US"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21"/>
          <w:lang w:val="en-US" w:eastAsia="zh-CN"/>
        </w:rPr>
        <w:t>4月下旬</w:t>
      </w:r>
      <w:r>
        <w:rPr>
          <w:rFonts w:hint="default" w:ascii="Times New Roman" w:hAnsi="Times New Roman" w:eastAsia="仿宋_GB2312" w:cs="Times New Roman"/>
          <w:sz w:val="32"/>
          <w:szCs w:val="21"/>
          <w:lang w:val="en-US" w:eastAsia="zh-CN"/>
        </w:rPr>
        <w:t>编制了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《中卫市沙坡头区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水库移民资产运行管理办法</w:t>
      </w:r>
      <w:r>
        <w:rPr>
          <w:rFonts w:hint="default" w:ascii="Times New Roman" w:hAnsi="Times New Roman" w:eastAsia="仿宋_GB2312" w:cs="Times New Roman"/>
          <w:sz w:val="32"/>
          <w:szCs w:val="21"/>
          <w:lang w:val="en-US" w:eastAsia="zh-CN"/>
        </w:rPr>
        <w:t>（征求意见稿）》，并通过发函方式再次征求</w:t>
      </w:r>
      <w:r>
        <w:rPr>
          <w:rFonts w:hint="eastAsia" w:ascii="Times New Roman" w:hAnsi="Times New Roman" w:eastAsia="仿宋_GB2312" w:cs="Times New Roman"/>
          <w:sz w:val="32"/>
          <w:szCs w:val="21"/>
          <w:lang w:val="en-US" w:eastAsia="zh-CN"/>
        </w:rPr>
        <w:t>沙坡头区各乡镇、</w:t>
      </w:r>
      <w:r>
        <w:rPr>
          <w:rFonts w:hint="default" w:ascii="Times New Roman" w:hAnsi="Times New Roman" w:eastAsia="仿宋_GB2312" w:cs="Times New Roman"/>
          <w:sz w:val="32"/>
          <w:szCs w:val="21"/>
          <w:lang w:val="en-US" w:eastAsia="zh-CN"/>
        </w:rPr>
        <w:t>相关部门意见，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同时向社会公众广泛征求意见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</w:rPr>
        <w:t>行政规范性文件的主要内容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《中卫市沙坡头区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水库移民资产运行管理办法</w:t>
      </w:r>
      <w:r>
        <w:rPr>
          <w:rFonts w:hint="default" w:ascii="Times New Roman" w:hAnsi="Times New Roman" w:eastAsia="仿宋_GB2312" w:cs="Times New Roman"/>
          <w:sz w:val="32"/>
          <w:szCs w:val="21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共十章三十二条。第一章为总则，包括制定依据、适用范围、基本原则、政府和部门职责等。第二章是资产分类，规定了移民资产分为经营性资产和非经营性资产。第三章是资产管理，区水务局、农业农村局指导乡镇、村将移民资产纳入农村集体资产管理，移民村村委会、村级集体经济组织负责本村移民资产的日常运行、维护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管理、移民收益分配等工作。第四章是资产确权，对投入到村及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跨乡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镇所属的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村项目形成的资产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确权到相关村。第五章是资产登记，各村建立移民资产管理子台账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，同时报送所在乡镇；由乡镇汇总录入农村集体资产信息化管理平台；区水务局对各乡镇分台账进行汇总。第六章是资产收益，经营性资产收益分配给经营主体的部分优先用于项目发展、设施维护运转经费等及重点针对移民受益人。第七章是非经营性资产管护，非经营性资产运行管护的监管单位是乡镇，监督、检査资产管护工作落实到位；各移民村民委员会为非经营性资产运行管护的责任主体，具体负责资产的日常管理和维修养护，明确管护责任，落实管护制度。第八章是经营性资产处置，规定了资产处置的情形、资产处置的程序、资产处置备案材料、资产处置收入的处理。第九章是资产监督，对移民资产管理、收益及分配情况进行公示，对违反本办法，侵占、挪用、哄抢、私分、截留、平调、损坏、挥霍浪费移民资产的进行分类。第十章附则，规定了本办法的执行时间要求。</w:t>
      </w:r>
    </w:p>
    <w:sectPr>
      <w:footerReference r:id="rId3" w:type="default"/>
      <w:pgSz w:w="11906" w:h="16838"/>
      <w:pgMar w:top="1984" w:right="1474" w:bottom="1417" w:left="1587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YWQ1Y2Q4NjU5NTY2MDcyZmE5M2NmYTJkNGJkY2UifQ=="/>
  </w:docVars>
  <w:rsids>
    <w:rsidRoot w:val="3C3E34F2"/>
    <w:rsid w:val="05EB4898"/>
    <w:rsid w:val="0C885308"/>
    <w:rsid w:val="0E3F3A26"/>
    <w:rsid w:val="11B147AE"/>
    <w:rsid w:val="151237B6"/>
    <w:rsid w:val="246F652F"/>
    <w:rsid w:val="266D51A6"/>
    <w:rsid w:val="293B6E6F"/>
    <w:rsid w:val="2CB54B9C"/>
    <w:rsid w:val="3B9B5A04"/>
    <w:rsid w:val="3C3E34F2"/>
    <w:rsid w:val="40B76E3C"/>
    <w:rsid w:val="471D267C"/>
    <w:rsid w:val="48D04F3E"/>
    <w:rsid w:val="49EA2030"/>
    <w:rsid w:val="4DC81C53"/>
    <w:rsid w:val="4DCD252C"/>
    <w:rsid w:val="51145BE4"/>
    <w:rsid w:val="514364CA"/>
    <w:rsid w:val="58136BF6"/>
    <w:rsid w:val="5A691B15"/>
    <w:rsid w:val="5C6A7F78"/>
    <w:rsid w:val="5D732674"/>
    <w:rsid w:val="61A15272"/>
    <w:rsid w:val="6A5F4C97"/>
    <w:rsid w:val="6E641B01"/>
    <w:rsid w:val="6F3F60CB"/>
    <w:rsid w:val="751A037D"/>
    <w:rsid w:val="76D8308D"/>
    <w:rsid w:val="793F65C4"/>
    <w:rsid w:val="7A262523"/>
    <w:rsid w:val="7D8E26F7"/>
    <w:rsid w:val="7E59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1387</Words>
  <Characters>1417</Characters>
  <Lines>0</Lines>
  <Paragraphs>0</Paragraphs>
  <TotalTime>2</TotalTime>
  <ScaleCrop>false</ScaleCrop>
  <LinksUpToDate>false</LinksUpToDate>
  <CharactersWithSpaces>1492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2021-11-19T00:51:00Z</dcterms:created>
  <dc:creator>Administrator</dc:creator>
  <cp:lastModifiedBy>ww</cp:lastModifiedBy>
  <cp:lastPrinted>2024-05-08T01:49:00Z</cp:lastPrinted>
  <dcterms:modified xsi:type="dcterms:W3CDTF">2024-05-08T02:03:00Z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BC5DCBD143274DF0B83B4B8BDE349CA6</vt:lpwstr>
  </property>
</Properties>
</file>