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关于《中卫市沙坡头区</w:t>
      </w: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“四水四定”</w:t>
      </w:r>
      <w:r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实施方案》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highlight w:val="none"/>
          <w:lang w:val="en-US" w:eastAsia="zh-CN"/>
        </w:rPr>
        <w:t>起草说明</w:t>
      </w:r>
      <w:bookmarkStart w:id="27" w:name="_GoBack"/>
      <w:bookmarkEnd w:id="27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中卫市沙坡头区水务局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2024年3月18日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为全面贯彻以水定城、以水定地、以水定人、以水定产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（以下简称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“四水四定”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）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原则，推动沙坡头区经济社会发展与水资源承载能力相协调、相适应，结合地区实际，我单位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highlight w:val="none"/>
          <w:lang w:val="en-US" w:eastAsia="zh-CN"/>
        </w:rPr>
        <w:t>编制了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《中卫市沙坡头区</w:t>
      </w: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val="en-US" w:eastAsia="zh-CN"/>
        </w:rPr>
        <w:t>实施方案》，现将有关情况说明如下：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kern w:val="2"/>
          <w:sz w:val="32"/>
          <w:szCs w:val="32"/>
          <w:lang w:val="en-US" w:eastAsia="zh-CN" w:bidi="ar-SA"/>
        </w:rPr>
        <w:t>一、</w:t>
      </w: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制定该行政规范性文件的必要性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pacing w:val="0"/>
          <w:sz w:val="32"/>
          <w:szCs w:val="32"/>
          <w:lang w:eastAsia="zh-CN"/>
        </w:rPr>
        <w:t>“四水四定”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</w:rPr>
        <w:t>是习近平总书记纵观全局、谋划未来提出的治水方略</w:t>
      </w:r>
      <w:r>
        <w:rPr>
          <w:rFonts w:hint="default" w:ascii="Times New Roman" w:hAnsi="Times New Roman" w:eastAsia="仿宋_GB2312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切实推进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贯彻落实习近平总书记重要讲话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重要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批示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精神的重要抓手，也是推动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宁夏黄河流域生态保护和高质量发展先行区建设的先导性任务、关键性举措，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自治区党委和政府高度重视、全面部署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系统谋划、高位推动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2020年7月，自治区第十二届十一次全会通过《关于建设黄河流域生态保护和高质量发展先行区的实施意见》，明确先行区建设遵循“坚持以水定城、以水定地、以水定人、以水定产”的基本原则，启动宁夏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工作不断深入推进的背景下，为落实自治区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建设要求，将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作为沙坡头区解决水问题的破局之举，坚持目标导向、问题导向、结果导向，聚焦重点任务、主攻方向，着力补短板、扬优势、再突破、创经验，结合沙坡头区位特点与发展实际，探索构建与水资源承载能力相协调、相适应的区域经济社会发展模式，为推动全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sz w:val="32"/>
          <w:szCs w:val="32"/>
          <w:highlight w:val="none"/>
          <w:lang w:val="en-US" w:eastAsia="zh-CN"/>
        </w:rPr>
        <w:t>二、起草依据和起草过程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起草依据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bookmarkStart w:id="0" w:name="_Toc17681"/>
      <w:bookmarkStart w:id="1" w:name="_Toc20497"/>
      <w:bookmarkStart w:id="2" w:name="_Toc22398"/>
      <w:bookmarkStart w:id="3" w:name="_Toc29126"/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）《中华人民共和国水法》（2016年7月）；</w:t>
      </w:r>
      <w:bookmarkEnd w:id="0"/>
      <w:bookmarkEnd w:id="1"/>
      <w:bookmarkEnd w:id="2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）《中华人民共和国黄河保护法》（2023年4月）；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</w:pPr>
      <w:bookmarkStart w:id="4" w:name="_Toc520"/>
      <w:bookmarkStart w:id="5" w:name="_Toc32468"/>
      <w:bookmarkStart w:id="6" w:name="_Toc22173"/>
      <w:bookmarkStart w:id="7" w:name="_Toc22324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（3）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《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自治区党委 人民政府关于印发&lt;宁夏回族自治区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“四水四定”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实施方案&gt;的通知》（宁党发〔2023〕15号）；</w:t>
      </w:r>
    </w:p>
    <w:bookmarkEnd w:id="4"/>
    <w:bookmarkEnd w:id="5"/>
    <w:bookmarkEnd w:id="6"/>
    <w:bookmarkEnd w:id="7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）《自治区人民政府办公厅关于印发宁夏“十四五”用水权管控指标方案的通知》（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宁政办发〔2021〕76号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（5）《自治区人民政府办公厅关于印发宁夏回族自治区有关行业用水定额（修订）的通知》（宁政办规发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〔2020〕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）《宁夏回族自治区水资源公报》（宁夏回族自治区水利厅）（20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-20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（7）《中卫市统计年鉴》（2020-2022）；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（8）《中卫工业园区总体规划（2019-2035）》；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（9）《中卫市地下水管控指标确定报告》；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（10）《中卫市再生水利用配置试点实施方案》；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（11）《中卫市沙坡头区2021-2022年国民经济和社会发展统计公报》；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8" w:name="_Toc4305"/>
      <w:bookmarkStart w:id="9" w:name="_Toc12323"/>
      <w:bookmarkStart w:id="10" w:name="_Toc21375"/>
      <w:bookmarkStart w:id="11" w:name="_Toc2116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（12）《中卫市沙坡头区“十四五”水资源配置规划（2021－2025年）》（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highlight w:val="none"/>
          <w:lang w:val="en-US" w:eastAsia="zh-CN" w:bidi="ar"/>
        </w:rPr>
        <w:t>卫沙政办发〔2022〕56号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（13）《中卫市沙坡头区制造业高质量发展“十四五”规划》（卫沙政办发〔2022〕71号）；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（14）《沙坡头区用水权确权报告》（2022）</w:t>
      </w:r>
      <w:bookmarkEnd w:id="8"/>
      <w:bookmarkEnd w:id="9"/>
      <w:bookmarkEnd w:id="10"/>
      <w:bookmarkEnd w:id="11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（15）《沙坡头区水安全保障“十四五”规划》（卫沙政办发〔2022〕69号）；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（16）《沙坡头区现代服务业发展“十四五”规划》（卫沙政办发〔2022〕11号）；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（17）《沙坡头区高标准农田建设规划（2021—2030）》（2023年6月）。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default" w:ascii="Times New Roman" w:hAnsi="Times New Roman" w:eastAsia="楷体_GB2312" w:cs="Times New Roman"/>
          <w:b/>
          <w:bCs/>
          <w:color w:val="auto"/>
          <w:sz w:val="32"/>
          <w:szCs w:val="32"/>
          <w:highlight w:val="none"/>
          <w:lang w:val="en-US" w:eastAsia="zh-CN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84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为推进</w:t>
      </w:r>
      <w:r>
        <w:rPr>
          <w:rFonts w:hint="eastAsia" w:ascii="Times New Roman" w:hAnsi="Times New Roman" w:eastAsia="仿宋_GB2312" w:cs="Times New Roman"/>
          <w:sz w:val="32"/>
          <w:szCs w:val="21"/>
          <w:lang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21"/>
          <w:lang w:eastAsia="zh-CN"/>
        </w:rPr>
        <w:t>建设工作，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我单位与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农业农村、自然资源、住建交通等部门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逐一对接，在核定目标任务、细化落实措施基础上，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于3月上旬编制了《中卫市沙坡头区</w:t>
      </w:r>
      <w:r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sz w:val="32"/>
          <w:szCs w:val="21"/>
          <w:lang w:val="en-US" w:eastAsia="zh-CN"/>
        </w:rPr>
        <w:t>实施方案（征求意见稿）》，并通过发函方式再次征求各相关部门意见，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同时向社会公众广泛征求意见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 w:bidi="ar"/>
        </w:rPr>
        <w:t>三、行政规范性文件的主要内容和有关问题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</w:t>
      </w:r>
      <w:bookmarkStart w:id="12" w:name="_Toc8406"/>
      <w:bookmarkStart w:id="13" w:name="_Toc19416"/>
      <w:bookmarkStart w:id="14" w:name="_Toc2490"/>
      <w:bookmarkStart w:id="15" w:name="_Toc31908"/>
      <w:bookmarkStart w:id="16" w:name="_Toc8743"/>
      <w:bookmarkStart w:id="17" w:name="_Toc29013"/>
      <w:bookmarkStart w:id="18" w:name="_Toc10019"/>
      <w:bookmarkStart w:id="19" w:name="_Toc198"/>
      <w:bookmarkStart w:id="20" w:name="_Toc219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中卫市沙坡头区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Start w:id="21" w:name="_Toc7979"/>
      <w:bookmarkStart w:id="22" w:name="_Toc23995"/>
      <w:bookmarkStart w:id="23" w:name="_Toc8380"/>
      <w:bookmarkStart w:id="24" w:name="_Toc8988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“四水四定”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实施方案</w:t>
      </w:r>
      <w:bookmarkEnd w:id="21"/>
      <w:bookmarkEnd w:id="22"/>
      <w:bookmarkEnd w:id="23"/>
      <w:bookmarkEnd w:id="24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》共计三章，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主要分为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总体要求、主要内容、保障措施三个部分。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第一部分总体要求包括指导思想、基本原则、建设目标</w:t>
      </w:r>
      <w:bookmarkStart w:id="25" w:name="OLE_LINK6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。全面落实“节水、绿色、创新、突破”等要求，提出了到2025年试点建设总体目标，结合沙坡头区城、地、人、产等实际情况</w:t>
      </w:r>
      <w:bookmarkEnd w:id="2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after="0" w:line="584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 w:bidi="ar-SA"/>
        </w:rPr>
      </w:pPr>
      <w:bookmarkStart w:id="26" w:name="OLE_LINK5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第二部分主要内容包括坚持以水定城定人、优化城镇空间格局，强化以水定产、构建节水型产业体系，落实以水定地、促进水土资源协调，优化配置格局、增强水安全保障能力，执行刚性约束、加强取水用水管控，推动改革创新、完善管理体制机制6个方面，明确了28项任务，任务分解到部门。为支撑任务细化落实。</w:t>
      </w:r>
    </w:p>
    <w:bookmarkEnd w:id="26"/>
    <w:p>
      <w:pPr>
        <w:keepNext w:val="0"/>
        <w:keepLines w:val="0"/>
        <w:pageBreakBefore w:val="0"/>
        <w:widowControl w:val="0"/>
        <w:tabs>
          <w:tab w:val="left" w:pos="819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584" w:lineRule="exact"/>
        <w:ind w:left="0"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 w:bidi="ar-SA"/>
        </w:rPr>
        <w:t>第三部分保障措施包括加强组织领导、健全制度体系、加强监督考核、加大资金投入、加强宣传教育，提出了《方案》落地的保障措施。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Bliss Light">
    <w:altName w:val="Segoe Print"/>
    <w:panose1 w:val="02000806050000020004"/>
    <w:charset w:val="00"/>
    <w:family w:val="auto"/>
    <w:pitch w:val="default"/>
    <w:sig w:usb0="00000000" w:usb1="00000000" w:usb2="00000000" w:usb3="00000000" w:csb0="20000001" w:csb1="4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hYWQ1Y2Q4NjU5NTY2MDcyZmE5M2NmYTJkNGJkY2UifQ=="/>
  </w:docVars>
  <w:rsids>
    <w:rsidRoot w:val="00000000"/>
    <w:rsid w:val="054032E5"/>
    <w:rsid w:val="0C6B013C"/>
    <w:rsid w:val="11B24F29"/>
    <w:rsid w:val="13290A3B"/>
    <w:rsid w:val="18AF2A20"/>
    <w:rsid w:val="2FF2480A"/>
    <w:rsid w:val="302076E8"/>
    <w:rsid w:val="32803D23"/>
    <w:rsid w:val="336575BF"/>
    <w:rsid w:val="361845E3"/>
    <w:rsid w:val="368E1FC7"/>
    <w:rsid w:val="3D6022D9"/>
    <w:rsid w:val="3FDC088A"/>
    <w:rsid w:val="48621D83"/>
    <w:rsid w:val="4C0A69B9"/>
    <w:rsid w:val="4F6E47B9"/>
    <w:rsid w:val="5C222A80"/>
    <w:rsid w:val="5F5166C2"/>
    <w:rsid w:val="707C2EB4"/>
    <w:rsid w:val="72A65577"/>
    <w:rsid w:val="72DE6C71"/>
    <w:rsid w:val="78CC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sz w:val="28"/>
      <w:szCs w:val="28"/>
    </w:rPr>
  </w:style>
  <w:style w:type="character" w:default="1" w:styleId="15">
    <w:name w:val="Default Paragraph Font"/>
    <w:autoRedefine/>
    <w:semiHidden/>
    <w:qFormat/>
    <w:uiPriority w:val="0"/>
  </w:style>
  <w:style w:type="table" w:default="1" w:styleId="1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 w:firstLineChars="200"/>
    </w:pPr>
    <w:rPr>
      <w:rFonts w:ascii="等线" w:hAnsi="等线" w:eastAsia="等线"/>
      <w:szCs w:val="22"/>
    </w:rPr>
  </w:style>
  <w:style w:type="paragraph" w:styleId="5">
    <w:name w:val="index 5"/>
    <w:basedOn w:val="1"/>
    <w:next w:val="1"/>
    <w:autoRedefine/>
    <w:qFormat/>
    <w:uiPriority w:val="0"/>
    <w:rPr>
      <w:rFonts w:ascii="仿宋_GB2312" w:eastAsia="仿宋_GB2312"/>
      <w:sz w:val="32"/>
      <w:szCs w:val="32"/>
    </w:rPr>
  </w:style>
  <w:style w:type="paragraph" w:styleId="6">
    <w:name w:val="annotation text"/>
    <w:basedOn w:val="1"/>
    <w:autoRedefine/>
    <w:qFormat/>
    <w:uiPriority w:val="0"/>
    <w:pPr>
      <w:jc w:val="left"/>
    </w:pPr>
  </w:style>
  <w:style w:type="paragraph" w:styleId="7">
    <w:name w:val="Body Text"/>
    <w:basedOn w:val="1"/>
    <w:next w:val="8"/>
    <w:autoRedefine/>
    <w:qFormat/>
    <w:uiPriority w:val="0"/>
    <w:pPr>
      <w:spacing w:before="0" w:beforeLines="0" w:after="140" w:afterLines="0" w:line="276" w:lineRule="auto"/>
    </w:pPr>
  </w:style>
  <w:style w:type="paragraph" w:styleId="8">
    <w:name w:val="Body Text Indent"/>
    <w:basedOn w:val="1"/>
    <w:next w:val="5"/>
    <w:autoRedefine/>
    <w:unhideWhenUsed/>
    <w:qFormat/>
    <w:uiPriority w:val="99"/>
    <w:pPr>
      <w:spacing w:after="120"/>
      <w:ind w:left="420" w:leftChars="200"/>
    </w:pPr>
  </w:style>
  <w:style w:type="paragraph" w:styleId="9">
    <w:name w:val="Body Text Indent 2"/>
    <w:basedOn w:val="1"/>
    <w:autoRedefine/>
    <w:qFormat/>
    <w:uiPriority w:val="0"/>
    <w:pPr>
      <w:spacing w:after="120" w:afterLines="0" w:afterAutospacing="0" w:line="480" w:lineRule="auto"/>
      <w:ind w:left="420" w:leftChars="200"/>
    </w:pPr>
  </w:style>
  <w:style w:type="paragraph" w:styleId="10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next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 w:cs="Times New Roman"/>
      <w:sz w:val="18"/>
      <w:szCs w:val="20"/>
    </w:rPr>
  </w:style>
  <w:style w:type="paragraph" w:styleId="12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 2"/>
    <w:basedOn w:val="8"/>
    <w:next w:val="1"/>
    <w:autoRedefine/>
    <w:unhideWhenUsed/>
    <w:qFormat/>
    <w:uiPriority w:val="99"/>
    <w:pPr>
      <w:ind w:firstLine="420"/>
    </w:pPr>
  </w:style>
  <w:style w:type="character" w:styleId="16">
    <w:name w:val="Strong"/>
    <w:basedOn w:val="15"/>
    <w:autoRedefine/>
    <w:qFormat/>
    <w:uiPriority w:val="22"/>
    <w:rPr>
      <w:b/>
      <w:bCs/>
    </w:rPr>
  </w:style>
  <w:style w:type="paragraph" w:customStyle="1" w:styleId="17">
    <w:name w:val="正文-啊"/>
    <w:basedOn w:val="1"/>
    <w:autoRedefine/>
    <w:qFormat/>
    <w:uiPriority w:val="0"/>
    <w:pPr>
      <w:spacing w:line="360" w:lineRule="auto"/>
      <w:ind w:left="0" w:leftChars="0" w:right="0" w:firstLine="0"/>
      <w:contextualSpacing/>
    </w:pPr>
    <w:rPr>
      <w:rFonts w:ascii="微软雅黑" w:hAnsi="微软雅黑" w:eastAsia="宋体"/>
      <w:color w:val="000000"/>
      <w:sz w:val="28"/>
      <w:szCs w:val="21"/>
    </w:rPr>
  </w:style>
  <w:style w:type="paragraph" w:customStyle="1" w:styleId="18">
    <w:name w:val="KM_Text"/>
    <w:autoRedefine/>
    <w:qFormat/>
    <w:uiPriority w:val="99"/>
    <w:pPr>
      <w:spacing w:line="284" w:lineRule="exact"/>
    </w:pPr>
    <w:rPr>
      <w:rFonts w:ascii="Bliss Light" w:hAnsi="Bliss Light" w:eastAsia="宋体" w:cs="Bliss Light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1425</Words>
  <Characters>1464</Characters>
  <Lines>0</Lines>
  <Paragraphs>0</Paragraphs>
  <TotalTime>144</TotalTime>
  <ScaleCrop>false</ScaleCrop>
  <LinksUpToDate>false</LinksUpToDate>
  <CharactersWithSpaces>1465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2021-11-18T07:40:00Z</dcterms:created>
  <dc:creator>Administrator</dc:creator>
  <cp:lastModifiedBy>ww</cp:lastModifiedBy>
  <cp:lastPrinted>2023-04-03T08:26:00Z</cp:lastPrinted>
  <dcterms:modified xsi:type="dcterms:W3CDTF">2024-04-22T01:56:39Z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40C8168DF1834832B37DC35091F63FB8</vt:lpwstr>
  </property>
</Properties>
</file>