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after="100" w:afterAutospacing="1" w:line="560" w:lineRule="exact"/>
        <w:ind w:firstLine="0" w:firstLineChars="0"/>
        <w:jc w:val="center"/>
        <w:rPr>
          <w:rFonts w:hint="eastAsia" w:ascii="Arial Unicode MS" w:hAnsi="Arial Unicode MS" w:eastAsia="Arial Unicode MS" w:cs="Arial Unicode MS"/>
          <w:sz w:val="44"/>
          <w:szCs w:val="44"/>
          <w:lang w:val="en-US" w:eastAsia="zh-CN"/>
        </w:rPr>
      </w:pPr>
    </w:p>
    <w:p>
      <w:pPr>
        <w:keepNext w:val="0"/>
        <w:keepLines w:val="0"/>
        <w:pageBreakBefore w:val="0"/>
        <w:widowControl w:val="0"/>
        <w:kinsoku/>
        <w:wordWrap/>
        <w:overflowPunct/>
        <w:topLinePunct w:val="0"/>
        <w:autoSpaceDE/>
        <w:autoSpaceDN/>
        <w:bidi w:val="0"/>
        <w:adjustRightInd w:val="0"/>
        <w:snapToGrid w:val="0"/>
        <w:spacing w:line="560" w:lineRule="exact"/>
        <w:ind w:left="0" w:leftChars="0" w:firstLine="0" w:firstLineChars="0"/>
        <w:jc w:val="center"/>
        <w:textAlignment w:val="auto"/>
        <w:rPr>
          <w:rFonts w:hint="eastAsia" w:ascii="方正小标宋_GBK" w:hAnsi="方正小标宋_GBK" w:eastAsia="方正小标宋_GBK" w:cs="方正小标宋_GBK"/>
          <w:color w:val="auto"/>
          <w:w w:val="90"/>
          <w:kern w:val="44"/>
          <w:sz w:val="44"/>
          <w:szCs w:val="32"/>
          <w:lang w:val="en-US" w:eastAsia="zh-CN" w:bidi="ar-SA"/>
        </w:rPr>
      </w:pPr>
      <w:r>
        <w:rPr>
          <w:rFonts w:hint="eastAsia" w:ascii="方正小标宋_GBK" w:hAnsi="方正小标宋_GBK" w:eastAsia="方正小标宋_GBK" w:cs="方正小标宋_GBK"/>
          <w:color w:val="auto"/>
          <w:w w:val="90"/>
          <w:kern w:val="44"/>
          <w:sz w:val="44"/>
          <w:szCs w:val="32"/>
          <w:lang w:val="en-US" w:eastAsia="zh-CN" w:bidi="ar-SA"/>
        </w:rPr>
        <w:t>中卫市沙坡头区商业网点“十四五”布局规划</w:t>
      </w:r>
    </w:p>
    <w:p>
      <w:pPr>
        <w:keepNext w:val="0"/>
        <w:keepLines w:val="0"/>
        <w:pageBreakBefore w:val="0"/>
        <w:widowControl w:val="0"/>
        <w:kinsoku/>
        <w:wordWrap/>
        <w:overflowPunct/>
        <w:topLinePunct w:val="0"/>
        <w:autoSpaceDE/>
        <w:autoSpaceDN/>
        <w:bidi w:val="0"/>
        <w:adjustRightInd w:val="0"/>
        <w:snapToGrid w:val="0"/>
        <w:spacing w:line="560" w:lineRule="exact"/>
        <w:ind w:left="0" w:leftChars="0" w:firstLine="0" w:firstLineChars="0"/>
        <w:jc w:val="center"/>
        <w:textAlignment w:val="auto"/>
        <w:rPr>
          <w:rFonts w:hint="eastAsia" w:ascii="Arial Unicode MS" w:hAnsi="Arial Unicode MS" w:eastAsia="Arial Unicode MS" w:cs="Arial Unicode MS"/>
          <w:sz w:val="44"/>
          <w:szCs w:val="44"/>
          <w:lang w:val="en-US" w:eastAsia="zh-CN"/>
        </w:rPr>
      </w:pPr>
    </w:p>
    <w:p>
      <w:pPr>
        <w:keepNext w:val="0"/>
        <w:keepLines w:val="0"/>
        <w:pageBreakBefore w:val="0"/>
        <w:widowControl w:val="0"/>
        <w:kinsoku/>
        <w:wordWrap/>
        <w:overflowPunct/>
        <w:topLinePunct w:val="0"/>
        <w:autoSpaceDE/>
        <w:autoSpaceDN/>
        <w:bidi w:val="0"/>
        <w:adjustRightInd w:val="0"/>
        <w:snapToGrid w:val="0"/>
        <w:spacing w:line="560" w:lineRule="exact"/>
        <w:ind w:left="0" w:leftChars="0" w:firstLine="0" w:firstLineChars="0"/>
        <w:jc w:val="center"/>
        <w:textAlignment w:val="auto"/>
        <w:rPr>
          <w:rFonts w:hint="eastAsia" w:ascii="楷体" w:hAnsi="楷体" w:eastAsia="楷体" w:cs="楷体"/>
          <w:b/>
          <w:bCs/>
          <w:color w:val="auto"/>
          <w:sz w:val="32"/>
          <w:szCs w:val="32"/>
          <w:highlight w:val="none"/>
        </w:rPr>
      </w:pPr>
      <w:r>
        <w:rPr>
          <w:rFonts w:hint="eastAsia" w:ascii="楷体" w:hAnsi="楷体" w:eastAsia="楷体" w:cs="楷体"/>
          <w:b/>
          <w:bCs/>
          <w:color w:val="auto"/>
          <w:sz w:val="32"/>
          <w:szCs w:val="32"/>
          <w:highlight w:val="none"/>
        </w:rPr>
        <w:t>（</w:t>
      </w:r>
      <w:r>
        <w:rPr>
          <w:rFonts w:hint="eastAsia" w:ascii="楷体" w:hAnsi="楷体" w:eastAsia="楷体" w:cs="楷体"/>
          <w:b/>
          <w:bCs/>
          <w:color w:val="auto"/>
          <w:sz w:val="32"/>
          <w:szCs w:val="32"/>
          <w:highlight w:val="none"/>
          <w:lang w:eastAsia="zh-CN"/>
        </w:rPr>
        <w:t>征求意见稿</w:t>
      </w:r>
      <w:r>
        <w:rPr>
          <w:rFonts w:hint="eastAsia" w:ascii="楷体" w:hAnsi="楷体" w:eastAsia="楷体" w:cs="楷体"/>
          <w:b/>
          <w:bCs/>
          <w:color w:val="auto"/>
          <w:sz w:val="32"/>
          <w:szCs w:val="32"/>
          <w:highlight w:val="none"/>
        </w:rPr>
        <w:t>）</w:t>
      </w:r>
    </w:p>
    <w:p>
      <w:pPr>
        <w:pStyle w:val="2"/>
        <w:rPr>
          <w:rFonts w:hint="eastAsia" w:ascii="楷体" w:hAnsi="楷体" w:eastAsia="楷体" w:cs="楷体"/>
          <w:b/>
          <w:bCs/>
          <w:color w:val="auto"/>
          <w:sz w:val="32"/>
          <w:szCs w:val="32"/>
          <w:highlight w:val="none"/>
        </w:rPr>
      </w:pPr>
    </w:p>
    <w:p>
      <w:pPr>
        <w:rPr>
          <w:rFonts w:hint="eastAsia" w:ascii="楷体" w:hAnsi="楷体" w:eastAsia="楷体" w:cs="楷体"/>
          <w:b/>
          <w:bCs/>
          <w:color w:val="auto"/>
          <w:sz w:val="32"/>
          <w:szCs w:val="32"/>
          <w:highlight w:val="none"/>
        </w:rPr>
      </w:pPr>
    </w:p>
    <w:p>
      <w:pPr>
        <w:pStyle w:val="2"/>
        <w:rPr>
          <w:rFonts w:hint="eastAsia" w:ascii="楷体" w:hAnsi="楷体" w:eastAsia="楷体" w:cs="楷体"/>
          <w:b/>
          <w:bCs/>
          <w:color w:val="auto"/>
          <w:sz w:val="32"/>
          <w:szCs w:val="32"/>
          <w:highlight w:val="none"/>
        </w:rPr>
      </w:pPr>
    </w:p>
    <w:p>
      <w:pPr>
        <w:rPr>
          <w:rFonts w:hint="eastAsia" w:ascii="楷体" w:hAnsi="楷体" w:eastAsia="楷体" w:cs="楷体"/>
          <w:b/>
          <w:bCs/>
          <w:color w:val="auto"/>
          <w:sz w:val="32"/>
          <w:szCs w:val="32"/>
          <w:highlight w:val="none"/>
        </w:rPr>
      </w:pPr>
      <w:bookmarkStart w:id="177" w:name="_GoBack"/>
      <w:bookmarkEnd w:id="177"/>
    </w:p>
    <w:p>
      <w:pPr>
        <w:pStyle w:val="2"/>
        <w:rPr>
          <w:rFonts w:hint="eastAsia" w:ascii="楷体" w:hAnsi="楷体" w:eastAsia="楷体" w:cs="楷体"/>
          <w:b/>
          <w:bCs/>
          <w:color w:val="auto"/>
          <w:sz w:val="32"/>
          <w:szCs w:val="32"/>
          <w:highlight w:val="none"/>
        </w:rPr>
      </w:pPr>
    </w:p>
    <w:p>
      <w:pPr>
        <w:rPr>
          <w:rFonts w:hint="eastAsia" w:ascii="楷体" w:hAnsi="楷体" w:eastAsia="楷体" w:cs="楷体"/>
          <w:b/>
          <w:bCs/>
          <w:color w:val="auto"/>
          <w:sz w:val="32"/>
          <w:szCs w:val="32"/>
          <w:highlight w:val="none"/>
        </w:rPr>
      </w:pPr>
    </w:p>
    <w:p>
      <w:pPr>
        <w:pStyle w:val="2"/>
        <w:rPr>
          <w:rFonts w:hint="eastAsia" w:ascii="楷体" w:hAnsi="楷体" w:eastAsia="楷体" w:cs="楷体"/>
          <w:b/>
          <w:bCs/>
          <w:color w:val="auto"/>
          <w:sz w:val="32"/>
          <w:szCs w:val="32"/>
          <w:highlight w:val="none"/>
        </w:rPr>
      </w:pPr>
    </w:p>
    <w:p>
      <w:pPr>
        <w:rPr>
          <w:rFonts w:hint="eastAsia" w:ascii="楷体" w:hAnsi="楷体" w:eastAsia="楷体" w:cs="楷体"/>
          <w:b/>
          <w:bCs/>
          <w:color w:val="auto"/>
          <w:sz w:val="32"/>
          <w:szCs w:val="32"/>
          <w:highlight w:val="none"/>
        </w:rPr>
      </w:pPr>
    </w:p>
    <w:p>
      <w:pPr>
        <w:pStyle w:val="2"/>
        <w:rPr>
          <w:rFonts w:hint="eastAsia"/>
        </w:rPr>
      </w:pPr>
    </w:p>
    <w:p>
      <w:pPr>
        <w:pStyle w:val="2"/>
        <w:rPr>
          <w:rFonts w:hint="eastAsia"/>
        </w:rPr>
      </w:pPr>
    </w:p>
    <w:p>
      <w:pPr>
        <w:rPr>
          <w:rFonts w:hint="eastAsia"/>
        </w:rPr>
      </w:pPr>
    </w:p>
    <w:p>
      <w:pPr>
        <w:pStyle w:val="2"/>
        <w:rPr>
          <w:rFonts w:hint="eastAsia"/>
        </w:rPr>
      </w:pPr>
    </w:p>
    <w:p>
      <w:pPr>
        <w:rPr>
          <w:rFonts w:hint="eastAsia"/>
        </w:rPr>
      </w:pPr>
    </w:p>
    <w:p>
      <w:pPr>
        <w:rPr>
          <w:rFonts w:hint="eastAsia" w:ascii="楷体" w:hAnsi="楷体" w:eastAsia="楷体" w:cs="楷体"/>
          <w:b/>
          <w:bCs/>
          <w:color w:val="auto"/>
          <w:sz w:val="32"/>
          <w:szCs w:val="32"/>
          <w:highlight w:val="none"/>
        </w:rPr>
      </w:pPr>
    </w:p>
    <w:p>
      <w:pPr>
        <w:pStyle w:val="2"/>
        <w:rPr>
          <w:rFonts w:hint="eastAsia" w:ascii="楷体" w:hAnsi="楷体" w:eastAsia="楷体" w:cs="楷体"/>
          <w:b/>
          <w:bCs/>
          <w:color w:val="auto"/>
          <w:sz w:val="32"/>
          <w:szCs w:val="32"/>
          <w:highlight w:val="none"/>
        </w:rPr>
      </w:pPr>
    </w:p>
    <w:p>
      <w:pPr>
        <w:ind w:left="0" w:leftChars="0" w:firstLine="0" w:firstLineChars="0"/>
        <w:jc w:val="center"/>
        <w:rPr>
          <w:rFonts w:hint="eastAsia" w:eastAsia="楷体"/>
          <w:sz w:val="36"/>
          <w:szCs w:val="36"/>
          <w:lang w:eastAsia="zh-CN"/>
        </w:rPr>
      </w:pPr>
      <w:r>
        <w:rPr>
          <w:rFonts w:hint="eastAsia" w:ascii="楷体" w:hAnsi="楷体" w:eastAsia="楷体" w:cs="楷体"/>
          <w:b/>
          <w:bCs/>
          <w:color w:val="auto"/>
          <w:sz w:val="36"/>
          <w:szCs w:val="36"/>
          <w:highlight w:val="none"/>
          <w:lang w:eastAsia="zh-CN"/>
        </w:rPr>
        <w:t>中卫市沙坡头区工业信息化和商务局</w:t>
      </w:r>
    </w:p>
    <w:p>
      <w:pPr>
        <w:spacing w:after="100" w:afterAutospacing="1" w:line="560" w:lineRule="exact"/>
        <w:ind w:firstLine="0" w:firstLineChars="0"/>
        <w:jc w:val="center"/>
        <w:rPr>
          <w:rFonts w:hint="default" w:ascii="Times New Roman" w:hAnsi="Times New Roman" w:cs="Times New Roman"/>
          <w:color w:val="auto"/>
          <w:sz w:val="36"/>
          <w:szCs w:val="36"/>
          <w:lang w:eastAsia="zh-CN"/>
        </w:rPr>
      </w:pPr>
    </w:p>
    <w:p>
      <w:pPr>
        <w:spacing w:before="0" w:beforeLines="0" w:after="0" w:afterLines="0" w:line="240" w:lineRule="auto"/>
        <w:ind w:left="0" w:leftChars="0" w:right="0" w:rightChars="0" w:firstLine="0" w:firstLineChars="0"/>
        <w:jc w:val="center"/>
        <w:rPr>
          <w:rFonts w:hint="default" w:ascii="Times New Roman" w:hAnsi="Times New Roman" w:eastAsia="仿宋_GB2312" w:cs="Times New Roman"/>
          <w:color w:val="auto"/>
          <w:kern w:val="2"/>
          <w:sz w:val="44"/>
          <w:szCs w:val="44"/>
          <w:lang w:val="en-US" w:eastAsia="zh-CN" w:bidi="ar-SA"/>
        </w:rPr>
        <w:sectPr>
          <w:footerReference r:id="rId5" w:type="default"/>
          <w:pgSz w:w="11906" w:h="16838"/>
          <w:pgMar w:top="1440" w:right="1800" w:bottom="1440" w:left="1800" w:header="851" w:footer="992" w:gutter="0"/>
          <w:pgNumType w:fmt="decimal" w:start="1"/>
          <w:cols w:space="425" w:num="1"/>
          <w:docGrid w:type="lines" w:linePitch="312" w:charSpace="0"/>
        </w:sectPr>
      </w:pPr>
    </w:p>
    <w:sdt>
      <w:sdtPr>
        <w:rPr>
          <w:rFonts w:hint="default" w:ascii="Times New Roman" w:hAnsi="Times New Roman" w:eastAsia="仿宋_GB2312" w:cs="Times New Roman"/>
          <w:color w:val="auto"/>
          <w:kern w:val="2"/>
          <w:sz w:val="44"/>
          <w:szCs w:val="44"/>
          <w:lang w:val="en-US" w:eastAsia="zh-CN" w:bidi="ar-SA"/>
        </w:rPr>
        <w:id w:val="147468599"/>
        <w15:color w:val="DBDBDB"/>
        <w:docPartObj>
          <w:docPartGallery w:val="Table of Contents"/>
          <w:docPartUnique/>
        </w:docPartObj>
      </w:sdtPr>
      <w:sdtEndPr>
        <w:rPr>
          <w:rFonts w:hint="default" w:ascii="Times New Roman" w:hAnsi="Times New Roman" w:eastAsia="仿宋_GB2312" w:cs="Times New Roman"/>
          <w:b/>
          <w:color w:val="auto"/>
          <w:kern w:val="2"/>
          <w:sz w:val="44"/>
          <w:szCs w:val="44"/>
          <w:lang w:val="en-US" w:eastAsia="zh-CN" w:bidi="ar-SA"/>
        </w:rPr>
      </w:sdtEndPr>
      <w:sdtContent>
        <w:p>
          <w:pPr>
            <w:spacing w:before="0" w:beforeLines="0" w:after="0" w:afterLines="0" w:line="240" w:lineRule="auto"/>
            <w:ind w:left="0" w:leftChars="0" w:right="0" w:rightChars="0" w:firstLine="0" w:firstLineChars="0"/>
            <w:jc w:val="center"/>
            <w:rPr>
              <w:rFonts w:hint="default" w:ascii="Times New Roman" w:hAnsi="Times New Roman" w:eastAsia="仿宋_GB2312" w:cs="Times New Roman"/>
              <w:b/>
              <w:bCs/>
              <w:color w:val="auto"/>
              <w:sz w:val="36"/>
              <w:szCs w:val="36"/>
            </w:rPr>
          </w:pPr>
          <w:r>
            <w:rPr>
              <w:rFonts w:hint="eastAsia" w:ascii="宋体" w:hAnsi="宋体" w:eastAsia="宋体" w:cs="宋体"/>
              <w:b/>
              <w:bCs/>
              <w:color w:val="auto"/>
              <w:kern w:val="2"/>
              <w:sz w:val="44"/>
              <w:szCs w:val="44"/>
              <w:lang w:val="en-US" w:eastAsia="zh-CN" w:bidi="ar-SA"/>
            </w:rPr>
            <w:t xml:space="preserve">目  </w:t>
          </w:r>
          <w:r>
            <w:rPr>
              <w:rFonts w:hint="eastAsia" w:ascii="宋体" w:hAnsi="宋体" w:eastAsia="宋体" w:cs="宋体"/>
              <w:b/>
              <w:bCs/>
              <w:color w:val="auto"/>
              <w:sz w:val="44"/>
              <w:szCs w:val="44"/>
            </w:rPr>
            <w:t>录</w:t>
          </w:r>
        </w:p>
        <w:p>
          <w:pPr>
            <w:pStyle w:val="14"/>
            <w:tabs>
              <w:tab w:val="right" w:leader="dot" w:pos="8306"/>
            </w:tabs>
            <w:ind w:left="0" w:leftChars="0" w:firstLine="0" w:firstLineChars="0"/>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TOC\o"1-2"\h\u</w:instrText>
          </w:r>
          <w:r>
            <w:rPr>
              <w:rFonts w:hint="default" w:ascii="Times New Roman" w:hAnsi="Times New Roman" w:cs="Times New Roman"/>
              <w:color w:val="auto"/>
            </w:rPr>
            <w:fldChar w:fldCharType="separate"/>
          </w:r>
          <w:r>
            <w:rPr>
              <w:rFonts w:hint="default" w:ascii="Times New Roman" w:hAnsi="Times New Roman" w:cs="Times New Roman"/>
              <w:b/>
              <w:bCs/>
              <w:color w:val="auto"/>
            </w:rPr>
            <w:fldChar w:fldCharType="begin"/>
          </w:r>
          <w:r>
            <w:rPr>
              <w:rFonts w:hint="default" w:ascii="Times New Roman" w:hAnsi="Times New Roman" w:cs="Times New Roman"/>
              <w:b/>
              <w:bCs/>
            </w:rPr>
            <w:instrText xml:space="preserve"> HYPERLINK \l _Toc25936 </w:instrText>
          </w:r>
          <w:r>
            <w:rPr>
              <w:rFonts w:hint="default" w:ascii="Times New Roman" w:hAnsi="Times New Roman" w:cs="Times New Roman"/>
              <w:b/>
              <w:bCs/>
            </w:rPr>
            <w:fldChar w:fldCharType="separate"/>
          </w:r>
          <w:r>
            <w:rPr>
              <w:rFonts w:hint="default" w:ascii="Times New Roman" w:hAnsi="Times New Roman" w:cs="Times New Roman"/>
              <w:b/>
              <w:bCs/>
              <w:lang w:val="en-US" w:eastAsia="zh-CN"/>
            </w:rPr>
            <w:t>第</w:t>
          </w:r>
          <w:r>
            <w:rPr>
              <w:rFonts w:hint="eastAsia" w:ascii="Times New Roman" w:hAnsi="Times New Roman" w:cs="Times New Roman"/>
              <w:b/>
              <w:bCs/>
              <w:lang w:val="en-US" w:eastAsia="zh-CN"/>
            </w:rPr>
            <w:t>一</w:t>
          </w:r>
          <w:r>
            <w:rPr>
              <w:rFonts w:hint="default" w:ascii="Times New Roman" w:hAnsi="Times New Roman" w:cs="Times New Roman"/>
              <w:b/>
              <w:bCs/>
              <w:lang w:val="en-US" w:eastAsia="zh-CN"/>
            </w:rPr>
            <w:t>章</w:t>
          </w:r>
          <w:r>
            <w:rPr>
              <w:rFonts w:hint="eastAsia" w:cs="Times New Roman"/>
              <w:b/>
              <w:bCs/>
              <w:lang w:val="en-US" w:eastAsia="zh-CN"/>
            </w:rPr>
            <w:t xml:space="preserve">  </w:t>
          </w:r>
          <w:r>
            <w:rPr>
              <w:rFonts w:hint="default" w:ascii="Times New Roman" w:hAnsi="Times New Roman" w:cs="Times New Roman"/>
              <w:b/>
              <w:bCs/>
              <w:lang w:val="en-US" w:eastAsia="zh-CN"/>
            </w:rPr>
            <w:t>发展</w:t>
          </w:r>
          <w:r>
            <w:rPr>
              <w:rFonts w:hint="eastAsia" w:ascii="Times New Roman" w:hAnsi="Times New Roman" w:cs="Times New Roman"/>
              <w:b/>
              <w:bCs/>
              <w:lang w:val="en-US" w:eastAsia="zh-CN"/>
            </w:rPr>
            <w:t>基础</w:t>
          </w:r>
          <w:r>
            <w:rPr>
              <w:b/>
              <w:bCs/>
            </w:rPr>
            <w:tab/>
          </w:r>
          <w:r>
            <w:rPr>
              <w:b/>
              <w:bCs/>
            </w:rPr>
            <w:fldChar w:fldCharType="begin"/>
          </w:r>
          <w:r>
            <w:rPr>
              <w:b/>
              <w:bCs/>
            </w:rPr>
            <w:instrText xml:space="preserve"> PAGEREF _Toc25936 \h </w:instrText>
          </w:r>
          <w:r>
            <w:rPr>
              <w:b/>
              <w:bCs/>
            </w:rPr>
            <w:fldChar w:fldCharType="separate"/>
          </w:r>
          <w:r>
            <w:rPr>
              <w:b/>
              <w:bCs/>
            </w:rPr>
            <w:t>3</w:t>
          </w:r>
          <w:r>
            <w:rPr>
              <w:b/>
              <w:bCs/>
            </w:rPr>
            <w:fldChar w:fldCharType="end"/>
          </w:r>
          <w:r>
            <w:rPr>
              <w:rFonts w:hint="default" w:ascii="Times New Roman" w:hAnsi="Times New Roman" w:cs="Times New Roman"/>
              <w:b/>
              <w:bCs/>
              <w:color w:val="auto"/>
            </w:rPr>
            <w:fldChar w:fldCharType="end"/>
          </w:r>
        </w:p>
        <w:p>
          <w:pPr>
            <w:pStyle w:val="15"/>
            <w:tabs>
              <w:tab w:val="right" w:leader="dot" w:pos="8306"/>
            </w:tabs>
            <w:ind w:left="0" w:leftChars="0" w:firstLine="640" w:firstLineChars="200"/>
          </w:pPr>
          <w:r>
            <w:rPr>
              <w:rFonts w:hint="default" w:ascii="Times New Roman" w:hAnsi="Times New Roman" w:cs="Times New Roman"/>
              <w:color w:val="auto"/>
            </w:rPr>
            <w:fldChar w:fldCharType="begin"/>
          </w:r>
          <w:r>
            <w:rPr>
              <w:rFonts w:hint="default" w:ascii="Times New Roman" w:hAnsi="Times New Roman" w:cs="Times New Roman"/>
            </w:rPr>
            <w:instrText xml:space="preserve"> HYPERLINK \l _Toc25166 </w:instrText>
          </w:r>
          <w:r>
            <w:rPr>
              <w:rFonts w:hint="default" w:ascii="Times New Roman" w:hAnsi="Times New Roman" w:cs="Times New Roman"/>
            </w:rPr>
            <w:fldChar w:fldCharType="separate"/>
          </w:r>
          <w:r>
            <w:rPr>
              <w:rFonts w:hint="default"/>
              <w:lang w:val="en-US" w:eastAsia="zh-CN"/>
            </w:rPr>
            <w:t>一</w:t>
          </w:r>
          <w:r>
            <w:rPr>
              <w:rFonts w:hint="eastAsia"/>
              <w:lang w:val="en-US" w:eastAsia="zh-CN"/>
            </w:rPr>
            <w:t>、主要成就</w:t>
          </w:r>
          <w:r>
            <w:tab/>
          </w:r>
          <w:r>
            <w:fldChar w:fldCharType="begin"/>
          </w:r>
          <w:r>
            <w:instrText xml:space="preserve"> PAGEREF _Toc25166 \h </w:instrText>
          </w:r>
          <w:r>
            <w:fldChar w:fldCharType="separate"/>
          </w:r>
          <w:r>
            <w:t>3</w:t>
          </w:r>
          <w:r>
            <w:fldChar w:fldCharType="end"/>
          </w:r>
          <w:r>
            <w:rPr>
              <w:rFonts w:hint="default" w:ascii="Times New Roman" w:hAnsi="Times New Roman" w:cs="Times New Roman"/>
              <w:color w:val="auto"/>
            </w:rPr>
            <w:fldChar w:fldCharType="end"/>
          </w:r>
        </w:p>
        <w:p>
          <w:pPr>
            <w:pStyle w:val="15"/>
            <w:tabs>
              <w:tab w:val="right" w:leader="dot" w:pos="8306"/>
            </w:tabs>
            <w:ind w:left="0" w:leftChars="0" w:firstLine="640" w:firstLineChars="200"/>
          </w:pPr>
          <w:r>
            <w:rPr>
              <w:rFonts w:hint="default" w:ascii="Times New Roman" w:hAnsi="Times New Roman" w:cs="Times New Roman"/>
              <w:color w:val="auto"/>
            </w:rPr>
            <w:fldChar w:fldCharType="begin"/>
          </w:r>
          <w:r>
            <w:rPr>
              <w:rFonts w:hint="default" w:ascii="Times New Roman" w:hAnsi="Times New Roman" w:cs="Times New Roman"/>
            </w:rPr>
            <w:instrText xml:space="preserve"> HYPERLINK \l _Toc562 </w:instrText>
          </w:r>
          <w:r>
            <w:rPr>
              <w:rFonts w:hint="default" w:ascii="Times New Roman" w:hAnsi="Times New Roman" w:cs="Times New Roman"/>
            </w:rPr>
            <w:fldChar w:fldCharType="separate"/>
          </w:r>
          <w:r>
            <w:rPr>
              <w:rFonts w:hint="eastAsia"/>
              <w:lang w:val="en-US" w:eastAsia="zh-CN"/>
            </w:rPr>
            <w:t>二、存在问题</w:t>
          </w:r>
          <w:r>
            <w:tab/>
          </w:r>
          <w:r>
            <w:fldChar w:fldCharType="begin"/>
          </w:r>
          <w:r>
            <w:instrText xml:space="preserve"> PAGEREF _Toc562 \h </w:instrText>
          </w:r>
          <w:r>
            <w:fldChar w:fldCharType="separate"/>
          </w:r>
          <w:r>
            <w:t>6</w:t>
          </w:r>
          <w:r>
            <w:fldChar w:fldCharType="end"/>
          </w:r>
          <w:r>
            <w:rPr>
              <w:rFonts w:hint="default" w:ascii="Times New Roman" w:hAnsi="Times New Roman" w:cs="Times New Roman"/>
              <w:color w:val="auto"/>
            </w:rPr>
            <w:fldChar w:fldCharType="end"/>
          </w:r>
        </w:p>
        <w:p>
          <w:pPr>
            <w:pStyle w:val="14"/>
            <w:tabs>
              <w:tab w:val="right" w:leader="dot" w:pos="8306"/>
            </w:tabs>
            <w:ind w:left="0" w:leftChars="0" w:firstLine="0" w:firstLineChars="0"/>
            <w:rPr>
              <w:b/>
              <w:bCs/>
            </w:rPr>
          </w:pPr>
          <w:r>
            <w:rPr>
              <w:rFonts w:hint="default" w:ascii="Times New Roman" w:hAnsi="Times New Roman" w:cs="Times New Roman"/>
              <w:b/>
              <w:bCs/>
              <w:color w:val="auto"/>
            </w:rPr>
            <w:fldChar w:fldCharType="begin"/>
          </w:r>
          <w:r>
            <w:rPr>
              <w:rFonts w:hint="default" w:ascii="Times New Roman" w:hAnsi="Times New Roman" w:cs="Times New Roman"/>
              <w:b/>
              <w:bCs/>
            </w:rPr>
            <w:instrText xml:space="preserve"> HYPERLINK \l _Toc8443 </w:instrText>
          </w:r>
          <w:r>
            <w:rPr>
              <w:rFonts w:hint="default" w:ascii="Times New Roman" w:hAnsi="Times New Roman" w:cs="Times New Roman"/>
              <w:b/>
              <w:bCs/>
            </w:rPr>
            <w:fldChar w:fldCharType="separate"/>
          </w:r>
          <w:r>
            <w:rPr>
              <w:rFonts w:hint="eastAsia" w:ascii="Times New Roman" w:hAnsi="Times New Roman" w:cs="Times New Roman"/>
              <w:b/>
              <w:bCs/>
              <w:lang w:val="en-US" w:eastAsia="zh-CN"/>
            </w:rPr>
            <w:t xml:space="preserve">第二章 </w:t>
          </w:r>
          <w:r>
            <w:rPr>
              <w:rFonts w:hint="eastAsia" w:cs="Times New Roman"/>
              <w:b/>
              <w:bCs/>
              <w:lang w:val="en-US" w:eastAsia="zh-CN"/>
            </w:rPr>
            <w:t xml:space="preserve"> </w:t>
          </w:r>
          <w:r>
            <w:rPr>
              <w:rFonts w:hint="eastAsia" w:ascii="Times New Roman" w:hAnsi="Times New Roman" w:cs="Times New Roman"/>
              <w:b/>
              <w:bCs/>
              <w:lang w:val="en-US" w:eastAsia="zh-CN"/>
            </w:rPr>
            <w:t>面临形势</w:t>
          </w:r>
          <w:r>
            <w:rPr>
              <w:b/>
              <w:bCs/>
            </w:rPr>
            <w:tab/>
          </w:r>
          <w:r>
            <w:rPr>
              <w:b/>
              <w:bCs/>
            </w:rPr>
            <w:fldChar w:fldCharType="begin"/>
          </w:r>
          <w:r>
            <w:rPr>
              <w:b/>
              <w:bCs/>
            </w:rPr>
            <w:instrText xml:space="preserve"> PAGEREF _Toc8443 \h </w:instrText>
          </w:r>
          <w:r>
            <w:rPr>
              <w:b/>
              <w:bCs/>
            </w:rPr>
            <w:fldChar w:fldCharType="separate"/>
          </w:r>
          <w:r>
            <w:rPr>
              <w:b/>
              <w:bCs/>
            </w:rPr>
            <w:t>8</w:t>
          </w:r>
          <w:r>
            <w:rPr>
              <w:b/>
              <w:bCs/>
            </w:rPr>
            <w:fldChar w:fldCharType="end"/>
          </w:r>
          <w:r>
            <w:rPr>
              <w:rFonts w:hint="default" w:ascii="Times New Roman" w:hAnsi="Times New Roman" w:cs="Times New Roman"/>
              <w:b/>
              <w:bCs/>
              <w:color w:val="auto"/>
            </w:rPr>
            <w:fldChar w:fldCharType="end"/>
          </w:r>
        </w:p>
        <w:p>
          <w:pPr>
            <w:pStyle w:val="15"/>
            <w:tabs>
              <w:tab w:val="right" w:leader="dot" w:pos="8306"/>
            </w:tabs>
            <w:ind w:left="0" w:leftChars="0" w:firstLine="640" w:firstLineChars="200"/>
          </w:pPr>
          <w:r>
            <w:rPr>
              <w:rFonts w:hint="default" w:ascii="Times New Roman" w:hAnsi="Times New Roman" w:cs="Times New Roman"/>
              <w:color w:val="auto"/>
            </w:rPr>
            <w:fldChar w:fldCharType="begin"/>
          </w:r>
          <w:r>
            <w:rPr>
              <w:rFonts w:hint="default" w:ascii="Times New Roman" w:hAnsi="Times New Roman" w:cs="Times New Roman"/>
            </w:rPr>
            <w:instrText xml:space="preserve"> HYPERLINK \l _Toc16041 </w:instrText>
          </w:r>
          <w:r>
            <w:rPr>
              <w:rFonts w:hint="default" w:ascii="Times New Roman" w:hAnsi="Times New Roman" w:cs="Times New Roman"/>
            </w:rPr>
            <w:fldChar w:fldCharType="separate"/>
          </w:r>
          <w:r>
            <w:rPr>
              <w:rFonts w:hint="eastAsia"/>
              <w:lang w:val="en-US" w:eastAsia="zh-CN"/>
            </w:rPr>
            <w:t>一、</w:t>
          </w:r>
          <w:r>
            <w:rPr>
              <w:rFonts w:hint="eastAsia"/>
            </w:rPr>
            <w:t>发展机遇</w:t>
          </w:r>
          <w:r>
            <w:tab/>
          </w:r>
          <w:r>
            <w:fldChar w:fldCharType="begin"/>
          </w:r>
          <w:r>
            <w:instrText xml:space="preserve"> PAGEREF _Toc16041 \h </w:instrText>
          </w:r>
          <w:r>
            <w:fldChar w:fldCharType="separate"/>
          </w:r>
          <w:r>
            <w:t>8</w:t>
          </w:r>
          <w:r>
            <w:fldChar w:fldCharType="end"/>
          </w:r>
          <w:r>
            <w:rPr>
              <w:rFonts w:hint="default" w:ascii="Times New Roman" w:hAnsi="Times New Roman" w:cs="Times New Roman"/>
              <w:color w:val="auto"/>
            </w:rPr>
            <w:fldChar w:fldCharType="end"/>
          </w:r>
        </w:p>
        <w:p>
          <w:pPr>
            <w:pStyle w:val="15"/>
            <w:tabs>
              <w:tab w:val="right" w:leader="dot" w:pos="8306"/>
            </w:tabs>
            <w:ind w:left="0" w:leftChars="0" w:firstLine="640" w:firstLineChars="200"/>
          </w:pPr>
          <w:r>
            <w:rPr>
              <w:rFonts w:hint="default" w:ascii="Times New Roman" w:hAnsi="Times New Roman" w:cs="Times New Roman"/>
              <w:color w:val="auto"/>
            </w:rPr>
            <w:fldChar w:fldCharType="begin"/>
          </w:r>
          <w:r>
            <w:rPr>
              <w:rFonts w:hint="default" w:ascii="Times New Roman" w:hAnsi="Times New Roman" w:cs="Times New Roman"/>
            </w:rPr>
            <w:instrText xml:space="preserve"> HYPERLINK \l _Toc13387 </w:instrText>
          </w:r>
          <w:r>
            <w:rPr>
              <w:rFonts w:hint="default" w:ascii="Times New Roman" w:hAnsi="Times New Roman" w:cs="Times New Roman"/>
            </w:rPr>
            <w:fldChar w:fldCharType="separate"/>
          </w:r>
          <w:r>
            <w:rPr>
              <w:rFonts w:hint="eastAsia"/>
              <w:lang w:val="en-US" w:eastAsia="zh-CN"/>
            </w:rPr>
            <w:t>二、</w:t>
          </w:r>
          <w:r>
            <w:rPr>
              <w:rFonts w:hint="eastAsia"/>
            </w:rPr>
            <w:t>主要挑战</w:t>
          </w:r>
          <w:r>
            <w:tab/>
          </w:r>
          <w:r>
            <w:fldChar w:fldCharType="begin"/>
          </w:r>
          <w:r>
            <w:instrText xml:space="preserve"> PAGEREF _Toc13387 \h </w:instrText>
          </w:r>
          <w:r>
            <w:fldChar w:fldCharType="separate"/>
          </w:r>
          <w:r>
            <w:t>9</w:t>
          </w:r>
          <w:r>
            <w:fldChar w:fldCharType="end"/>
          </w:r>
          <w:r>
            <w:rPr>
              <w:rFonts w:hint="default" w:ascii="Times New Roman" w:hAnsi="Times New Roman" w:cs="Times New Roman"/>
              <w:color w:val="auto"/>
            </w:rPr>
            <w:fldChar w:fldCharType="end"/>
          </w:r>
        </w:p>
        <w:p>
          <w:pPr>
            <w:pStyle w:val="14"/>
            <w:tabs>
              <w:tab w:val="right" w:leader="dot" w:pos="8306"/>
            </w:tabs>
            <w:ind w:left="0" w:leftChars="0" w:firstLine="0" w:firstLineChars="0"/>
          </w:pPr>
          <w:r>
            <w:rPr>
              <w:rFonts w:hint="default" w:ascii="Times New Roman" w:hAnsi="Times New Roman" w:cs="Times New Roman"/>
              <w:b/>
              <w:bCs/>
              <w:color w:val="auto"/>
            </w:rPr>
            <w:fldChar w:fldCharType="begin"/>
          </w:r>
          <w:r>
            <w:rPr>
              <w:rFonts w:hint="default" w:ascii="Times New Roman" w:hAnsi="Times New Roman" w:cs="Times New Roman"/>
              <w:b/>
              <w:bCs/>
            </w:rPr>
            <w:instrText xml:space="preserve"> HYPERLINK \l _Toc14674 </w:instrText>
          </w:r>
          <w:r>
            <w:rPr>
              <w:rFonts w:hint="default" w:ascii="Times New Roman" w:hAnsi="Times New Roman" w:cs="Times New Roman"/>
              <w:b/>
              <w:bCs/>
            </w:rPr>
            <w:fldChar w:fldCharType="separate"/>
          </w:r>
          <w:r>
            <w:rPr>
              <w:rFonts w:hint="default" w:ascii="Times New Roman" w:hAnsi="Times New Roman" w:cs="Times New Roman"/>
              <w:b/>
              <w:bCs/>
              <w:lang w:val="en-US" w:eastAsia="zh-CN"/>
            </w:rPr>
            <w:t>第</w:t>
          </w:r>
          <w:r>
            <w:rPr>
              <w:rFonts w:hint="eastAsia" w:ascii="Times New Roman" w:hAnsi="Times New Roman" w:cs="Times New Roman"/>
              <w:b/>
              <w:bCs/>
              <w:lang w:val="en-US" w:eastAsia="zh-CN"/>
            </w:rPr>
            <w:t>三</w:t>
          </w:r>
          <w:r>
            <w:rPr>
              <w:rFonts w:hint="default" w:ascii="Times New Roman" w:hAnsi="Times New Roman" w:cs="Times New Roman"/>
              <w:b/>
              <w:bCs/>
              <w:lang w:val="en-US" w:eastAsia="zh-CN"/>
            </w:rPr>
            <w:t>章</w:t>
          </w:r>
          <w:r>
            <w:rPr>
              <w:rFonts w:hint="eastAsia" w:cs="Times New Roman"/>
              <w:b/>
              <w:bCs/>
              <w:lang w:val="en-US" w:eastAsia="zh-CN"/>
            </w:rPr>
            <w:t xml:space="preserve">  </w:t>
          </w:r>
          <w:r>
            <w:rPr>
              <w:rFonts w:hint="default" w:ascii="Times New Roman" w:hAnsi="Times New Roman" w:cs="Times New Roman"/>
              <w:b/>
              <w:bCs/>
              <w:lang w:val="en-US" w:eastAsia="zh-CN"/>
            </w:rPr>
            <w:t>总体要求</w:t>
          </w:r>
          <w:r>
            <w:rPr>
              <w:b/>
              <w:bCs/>
            </w:rPr>
            <w:tab/>
          </w:r>
          <w:r>
            <w:rPr>
              <w:b/>
              <w:bCs/>
            </w:rPr>
            <w:fldChar w:fldCharType="begin"/>
          </w:r>
          <w:r>
            <w:rPr>
              <w:b/>
              <w:bCs/>
            </w:rPr>
            <w:instrText xml:space="preserve"> PAGEREF _Toc14674 \h </w:instrText>
          </w:r>
          <w:r>
            <w:rPr>
              <w:b/>
              <w:bCs/>
            </w:rPr>
            <w:fldChar w:fldCharType="separate"/>
          </w:r>
          <w:r>
            <w:rPr>
              <w:b/>
              <w:bCs/>
            </w:rPr>
            <w:t>10</w:t>
          </w:r>
          <w:r>
            <w:rPr>
              <w:b/>
              <w:bCs/>
            </w:rPr>
            <w:fldChar w:fldCharType="end"/>
          </w:r>
          <w:r>
            <w:rPr>
              <w:rFonts w:hint="default" w:ascii="Times New Roman" w:hAnsi="Times New Roman" w:cs="Times New Roman"/>
              <w:b/>
              <w:bCs/>
              <w:color w:val="auto"/>
            </w:rPr>
            <w:fldChar w:fldCharType="end"/>
          </w:r>
        </w:p>
        <w:p>
          <w:pPr>
            <w:pStyle w:val="15"/>
            <w:tabs>
              <w:tab w:val="right" w:leader="dot" w:pos="8306"/>
            </w:tabs>
            <w:ind w:left="0" w:leftChars="0" w:firstLine="640" w:firstLineChars="200"/>
          </w:pPr>
          <w:r>
            <w:rPr>
              <w:rFonts w:hint="default" w:ascii="Times New Roman" w:hAnsi="Times New Roman" w:cs="Times New Roman"/>
              <w:color w:val="auto"/>
            </w:rPr>
            <w:fldChar w:fldCharType="begin"/>
          </w:r>
          <w:r>
            <w:rPr>
              <w:rFonts w:hint="default" w:ascii="Times New Roman" w:hAnsi="Times New Roman" w:cs="Times New Roman"/>
            </w:rPr>
            <w:instrText xml:space="preserve"> HYPERLINK \l _Toc17064 </w:instrText>
          </w:r>
          <w:r>
            <w:rPr>
              <w:rFonts w:hint="default" w:ascii="Times New Roman" w:hAnsi="Times New Roman" w:cs="Times New Roman"/>
            </w:rPr>
            <w:fldChar w:fldCharType="separate"/>
          </w:r>
          <w:r>
            <w:rPr>
              <w:rFonts w:hint="default"/>
              <w:lang w:val="en-US" w:eastAsia="zh-CN"/>
            </w:rPr>
            <w:t>一</w:t>
          </w:r>
          <w:r>
            <w:rPr>
              <w:rFonts w:hint="eastAsia"/>
              <w:lang w:val="en-US" w:eastAsia="zh-CN"/>
            </w:rPr>
            <w:t>、</w:t>
          </w:r>
          <w:r>
            <w:rPr>
              <w:rFonts w:hint="default"/>
              <w:lang w:val="en-US" w:eastAsia="zh-CN"/>
            </w:rPr>
            <w:t>指导思想</w:t>
          </w:r>
          <w:r>
            <w:tab/>
          </w:r>
          <w:r>
            <w:fldChar w:fldCharType="begin"/>
          </w:r>
          <w:r>
            <w:instrText xml:space="preserve"> PAGEREF _Toc17064 \h </w:instrText>
          </w:r>
          <w:r>
            <w:fldChar w:fldCharType="separate"/>
          </w:r>
          <w:r>
            <w:t>10</w:t>
          </w:r>
          <w:r>
            <w:fldChar w:fldCharType="end"/>
          </w:r>
          <w:r>
            <w:rPr>
              <w:rFonts w:hint="default" w:ascii="Times New Roman" w:hAnsi="Times New Roman" w:cs="Times New Roman"/>
              <w:color w:val="auto"/>
            </w:rPr>
            <w:fldChar w:fldCharType="end"/>
          </w:r>
        </w:p>
        <w:p>
          <w:pPr>
            <w:pStyle w:val="15"/>
            <w:tabs>
              <w:tab w:val="right" w:leader="dot" w:pos="8306"/>
            </w:tabs>
            <w:ind w:left="0" w:leftChars="0" w:firstLine="640" w:firstLineChars="200"/>
          </w:pPr>
          <w:r>
            <w:rPr>
              <w:rFonts w:hint="default" w:ascii="Times New Roman" w:hAnsi="Times New Roman" w:cs="Times New Roman"/>
              <w:color w:val="auto"/>
            </w:rPr>
            <w:fldChar w:fldCharType="begin"/>
          </w:r>
          <w:r>
            <w:rPr>
              <w:rFonts w:hint="default" w:ascii="Times New Roman" w:hAnsi="Times New Roman" w:cs="Times New Roman"/>
            </w:rPr>
            <w:instrText xml:space="preserve"> HYPERLINK \l _Toc16088 </w:instrText>
          </w:r>
          <w:r>
            <w:rPr>
              <w:rFonts w:hint="default" w:ascii="Times New Roman" w:hAnsi="Times New Roman" w:cs="Times New Roman"/>
            </w:rPr>
            <w:fldChar w:fldCharType="separate"/>
          </w:r>
          <w:r>
            <w:rPr>
              <w:rFonts w:hint="default"/>
              <w:lang w:val="en-US" w:eastAsia="zh-CN"/>
            </w:rPr>
            <w:t>二</w:t>
          </w:r>
          <w:r>
            <w:rPr>
              <w:rFonts w:hint="eastAsia"/>
              <w:lang w:val="en-US" w:eastAsia="zh-CN"/>
            </w:rPr>
            <w:t>、</w:t>
          </w:r>
          <w:r>
            <w:rPr>
              <w:rFonts w:hint="default"/>
              <w:lang w:val="en-US" w:eastAsia="zh-CN"/>
            </w:rPr>
            <w:t>规划原则</w:t>
          </w:r>
          <w:r>
            <w:tab/>
          </w:r>
          <w:r>
            <w:fldChar w:fldCharType="begin"/>
          </w:r>
          <w:r>
            <w:instrText xml:space="preserve"> PAGEREF _Toc16088 \h </w:instrText>
          </w:r>
          <w:r>
            <w:fldChar w:fldCharType="separate"/>
          </w:r>
          <w:r>
            <w:t>10</w:t>
          </w:r>
          <w:r>
            <w:fldChar w:fldCharType="end"/>
          </w:r>
          <w:r>
            <w:rPr>
              <w:rFonts w:hint="default" w:ascii="Times New Roman" w:hAnsi="Times New Roman" w:cs="Times New Roman"/>
              <w:color w:val="auto"/>
            </w:rPr>
            <w:fldChar w:fldCharType="end"/>
          </w:r>
        </w:p>
        <w:p>
          <w:pPr>
            <w:pStyle w:val="15"/>
            <w:tabs>
              <w:tab w:val="right" w:leader="dot" w:pos="8306"/>
            </w:tabs>
            <w:ind w:left="0" w:leftChars="0" w:firstLine="640" w:firstLineChars="200"/>
          </w:pPr>
          <w:r>
            <w:rPr>
              <w:rFonts w:hint="default" w:ascii="Times New Roman" w:hAnsi="Times New Roman" w:cs="Times New Roman"/>
              <w:color w:val="auto"/>
            </w:rPr>
            <w:fldChar w:fldCharType="begin"/>
          </w:r>
          <w:r>
            <w:rPr>
              <w:rFonts w:hint="default" w:ascii="Times New Roman" w:hAnsi="Times New Roman" w:cs="Times New Roman"/>
            </w:rPr>
            <w:instrText xml:space="preserve"> HYPERLINK \l _Toc7517 </w:instrText>
          </w:r>
          <w:r>
            <w:rPr>
              <w:rFonts w:hint="default" w:ascii="Times New Roman" w:hAnsi="Times New Roman" w:cs="Times New Roman"/>
            </w:rPr>
            <w:fldChar w:fldCharType="separate"/>
          </w:r>
          <w:r>
            <w:rPr>
              <w:rFonts w:hint="default"/>
              <w:lang w:val="en-US" w:eastAsia="zh-CN"/>
            </w:rPr>
            <w:t>三</w:t>
          </w:r>
          <w:r>
            <w:rPr>
              <w:rFonts w:hint="eastAsia"/>
              <w:lang w:val="en-US" w:eastAsia="zh-CN"/>
            </w:rPr>
            <w:t>、</w:t>
          </w:r>
          <w:r>
            <w:rPr>
              <w:rFonts w:hint="default"/>
              <w:lang w:val="en-US" w:eastAsia="zh-CN"/>
            </w:rPr>
            <w:t>发展</w:t>
          </w:r>
          <w:r>
            <w:rPr>
              <w:rFonts w:hint="default"/>
            </w:rPr>
            <w:t>目标</w:t>
          </w:r>
          <w:r>
            <w:tab/>
          </w:r>
          <w:r>
            <w:fldChar w:fldCharType="begin"/>
          </w:r>
          <w:r>
            <w:instrText xml:space="preserve"> PAGEREF _Toc7517 \h </w:instrText>
          </w:r>
          <w:r>
            <w:fldChar w:fldCharType="separate"/>
          </w:r>
          <w:r>
            <w:t>12</w:t>
          </w:r>
          <w:r>
            <w:fldChar w:fldCharType="end"/>
          </w:r>
          <w:r>
            <w:rPr>
              <w:rFonts w:hint="default" w:ascii="Times New Roman" w:hAnsi="Times New Roman" w:cs="Times New Roman"/>
              <w:color w:val="auto"/>
            </w:rPr>
            <w:fldChar w:fldCharType="end"/>
          </w:r>
        </w:p>
        <w:p>
          <w:pPr>
            <w:pStyle w:val="14"/>
            <w:tabs>
              <w:tab w:val="right" w:leader="dot" w:pos="8306"/>
            </w:tabs>
            <w:ind w:left="0" w:leftChars="0" w:firstLine="0" w:firstLineChars="0"/>
            <w:rPr>
              <w:b/>
              <w:bCs/>
            </w:rPr>
          </w:pPr>
          <w:r>
            <w:rPr>
              <w:rFonts w:hint="default" w:ascii="Times New Roman" w:hAnsi="Times New Roman" w:cs="Times New Roman"/>
              <w:b/>
              <w:bCs/>
              <w:color w:val="auto"/>
            </w:rPr>
            <w:fldChar w:fldCharType="begin"/>
          </w:r>
          <w:r>
            <w:rPr>
              <w:rFonts w:hint="default" w:ascii="Times New Roman" w:hAnsi="Times New Roman" w:cs="Times New Roman"/>
              <w:b/>
              <w:bCs/>
            </w:rPr>
            <w:instrText xml:space="preserve"> HYPERLINK \l _Toc30075 </w:instrText>
          </w:r>
          <w:r>
            <w:rPr>
              <w:rFonts w:hint="default" w:ascii="Times New Roman" w:hAnsi="Times New Roman" w:cs="Times New Roman"/>
              <w:b/>
              <w:bCs/>
            </w:rPr>
            <w:fldChar w:fldCharType="separate"/>
          </w:r>
          <w:r>
            <w:rPr>
              <w:rFonts w:hint="default" w:ascii="Times New Roman" w:hAnsi="Times New Roman" w:cs="Times New Roman"/>
              <w:b/>
              <w:bCs/>
              <w:lang w:val="en-US" w:eastAsia="zh-CN"/>
            </w:rPr>
            <w:t>第</w:t>
          </w:r>
          <w:r>
            <w:rPr>
              <w:rFonts w:hint="eastAsia" w:ascii="Times New Roman" w:hAnsi="Times New Roman" w:cs="Times New Roman"/>
              <w:b/>
              <w:bCs/>
              <w:lang w:val="en-US" w:eastAsia="zh-CN"/>
            </w:rPr>
            <w:t>四</w:t>
          </w:r>
          <w:r>
            <w:rPr>
              <w:rFonts w:hint="default" w:ascii="Times New Roman" w:hAnsi="Times New Roman" w:cs="Times New Roman"/>
              <w:b/>
              <w:bCs/>
              <w:lang w:val="en-US" w:eastAsia="zh-CN"/>
            </w:rPr>
            <w:t>章</w:t>
          </w:r>
          <w:r>
            <w:rPr>
              <w:rFonts w:hint="eastAsia" w:cs="Times New Roman"/>
              <w:b/>
              <w:bCs/>
              <w:lang w:val="en-US" w:eastAsia="zh-CN"/>
            </w:rPr>
            <w:t xml:space="preserve">  </w:t>
          </w:r>
          <w:r>
            <w:rPr>
              <w:rFonts w:hint="default" w:ascii="Times New Roman" w:hAnsi="Times New Roman" w:cs="Times New Roman"/>
              <w:b/>
              <w:bCs/>
              <w:lang w:val="en-US" w:eastAsia="zh-CN"/>
            </w:rPr>
            <w:t>主要任务</w:t>
          </w:r>
          <w:r>
            <w:rPr>
              <w:b/>
              <w:bCs/>
            </w:rPr>
            <w:tab/>
          </w:r>
          <w:r>
            <w:rPr>
              <w:b/>
              <w:bCs/>
            </w:rPr>
            <w:fldChar w:fldCharType="begin"/>
          </w:r>
          <w:r>
            <w:rPr>
              <w:b/>
              <w:bCs/>
            </w:rPr>
            <w:instrText xml:space="preserve"> PAGEREF _Toc30075 \h </w:instrText>
          </w:r>
          <w:r>
            <w:rPr>
              <w:b/>
              <w:bCs/>
            </w:rPr>
            <w:fldChar w:fldCharType="separate"/>
          </w:r>
          <w:r>
            <w:rPr>
              <w:b/>
              <w:bCs/>
            </w:rPr>
            <w:t>15</w:t>
          </w:r>
          <w:r>
            <w:rPr>
              <w:b/>
              <w:bCs/>
            </w:rPr>
            <w:fldChar w:fldCharType="end"/>
          </w:r>
          <w:r>
            <w:rPr>
              <w:rFonts w:hint="default" w:ascii="Times New Roman" w:hAnsi="Times New Roman" w:cs="Times New Roman"/>
              <w:b/>
              <w:bCs/>
              <w:color w:val="auto"/>
            </w:rPr>
            <w:fldChar w:fldCharType="end"/>
          </w:r>
        </w:p>
        <w:p>
          <w:pPr>
            <w:pStyle w:val="15"/>
            <w:tabs>
              <w:tab w:val="right" w:leader="dot" w:pos="8306"/>
            </w:tabs>
            <w:ind w:left="0" w:leftChars="0" w:firstLine="640" w:firstLineChars="200"/>
          </w:pPr>
          <w:r>
            <w:rPr>
              <w:rFonts w:hint="default" w:ascii="Times New Roman" w:hAnsi="Times New Roman" w:cs="Times New Roman"/>
              <w:color w:val="auto"/>
            </w:rPr>
            <w:fldChar w:fldCharType="begin"/>
          </w:r>
          <w:r>
            <w:rPr>
              <w:rFonts w:hint="default" w:ascii="Times New Roman" w:hAnsi="Times New Roman" w:cs="Times New Roman"/>
            </w:rPr>
            <w:instrText xml:space="preserve"> HYPERLINK \l _Toc2893 </w:instrText>
          </w:r>
          <w:r>
            <w:rPr>
              <w:rFonts w:hint="default" w:ascii="Times New Roman" w:hAnsi="Times New Roman" w:cs="Times New Roman"/>
            </w:rPr>
            <w:fldChar w:fldCharType="separate"/>
          </w:r>
          <w:r>
            <w:rPr>
              <w:rFonts w:hint="default"/>
              <w:lang w:val="en-US" w:eastAsia="zh-CN"/>
            </w:rPr>
            <w:t>一</w:t>
          </w:r>
          <w:r>
            <w:rPr>
              <w:rFonts w:hint="eastAsia"/>
              <w:lang w:eastAsia="zh-CN"/>
            </w:rPr>
            <w:t>、</w:t>
          </w:r>
          <w:r>
            <w:rPr>
              <w:rFonts w:hint="eastAsia"/>
              <w:lang w:val="en-US" w:eastAsia="zh-CN"/>
            </w:rPr>
            <w:t>构建一核两线多点空间布局</w:t>
          </w:r>
          <w:r>
            <w:tab/>
          </w:r>
          <w:r>
            <w:fldChar w:fldCharType="begin"/>
          </w:r>
          <w:r>
            <w:instrText xml:space="preserve"> PAGEREF _Toc2893 \h </w:instrText>
          </w:r>
          <w:r>
            <w:fldChar w:fldCharType="separate"/>
          </w:r>
          <w:r>
            <w:t>15</w:t>
          </w:r>
          <w:r>
            <w:fldChar w:fldCharType="end"/>
          </w:r>
          <w:r>
            <w:rPr>
              <w:rFonts w:hint="default" w:ascii="Times New Roman" w:hAnsi="Times New Roman" w:cs="Times New Roman"/>
              <w:color w:val="auto"/>
            </w:rPr>
            <w:fldChar w:fldCharType="end"/>
          </w:r>
        </w:p>
        <w:p>
          <w:pPr>
            <w:pStyle w:val="15"/>
            <w:tabs>
              <w:tab w:val="right" w:leader="dot" w:pos="8306"/>
            </w:tabs>
            <w:ind w:left="0" w:leftChars="0" w:firstLine="640" w:firstLineChars="200"/>
          </w:pPr>
          <w:r>
            <w:rPr>
              <w:rFonts w:hint="default" w:ascii="Times New Roman" w:hAnsi="Times New Roman" w:cs="Times New Roman"/>
              <w:color w:val="auto"/>
            </w:rPr>
            <w:fldChar w:fldCharType="begin"/>
          </w:r>
          <w:r>
            <w:rPr>
              <w:rFonts w:hint="default" w:ascii="Times New Roman" w:hAnsi="Times New Roman" w:cs="Times New Roman"/>
            </w:rPr>
            <w:instrText xml:space="preserve"> HYPERLINK \l _Toc17352 </w:instrText>
          </w:r>
          <w:r>
            <w:rPr>
              <w:rFonts w:hint="default" w:ascii="Times New Roman" w:hAnsi="Times New Roman" w:cs="Times New Roman"/>
            </w:rPr>
            <w:fldChar w:fldCharType="separate"/>
          </w:r>
          <w:r>
            <w:rPr>
              <w:rFonts w:hint="eastAsia"/>
              <w:lang w:val="en-US" w:eastAsia="zh-CN"/>
            </w:rPr>
            <w:t>二、逐步健全三级物流配送体系</w:t>
          </w:r>
          <w:r>
            <w:tab/>
          </w:r>
          <w:r>
            <w:fldChar w:fldCharType="begin"/>
          </w:r>
          <w:r>
            <w:instrText xml:space="preserve"> PAGEREF _Toc17352 \h </w:instrText>
          </w:r>
          <w:r>
            <w:fldChar w:fldCharType="separate"/>
          </w:r>
          <w:r>
            <w:t>20</w:t>
          </w:r>
          <w:r>
            <w:fldChar w:fldCharType="end"/>
          </w:r>
          <w:r>
            <w:rPr>
              <w:rFonts w:hint="default" w:ascii="Times New Roman" w:hAnsi="Times New Roman" w:cs="Times New Roman"/>
              <w:color w:val="auto"/>
            </w:rPr>
            <w:fldChar w:fldCharType="end"/>
          </w:r>
        </w:p>
        <w:p>
          <w:pPr>
            <w:pStyle w:val="15"/>
            <w:tabs>
              <w:tab w:val="right" w:leader="dot" w:pos="8306"/>
            </w:tabs>
            <w:ind w:left="0" w:leftChars="0" w:firstLine="640" w:firstLineChars="200"/>
          </w:pPr>
          <w:r>
            <w:rPr>
              <w:rFonts w:hint="default" w:ascii="Times New Roman" w:hAnsi="Times New Roman" w:cs="Times New Roman"/>
              <w:color w:val="auto"/>
            </w:rPr>
            <w:fldChar w:fldCharType="begin"/>
          </w:r>
          <w:r>
            <w:rPr>
              <w:rFonts w:hint="default" w:ascii="Times New Roman" w:hAnsi="Times New Roman" w:cs="Times New Roman"/>
            </w:rPr>
            <w:instrText xml:space="preserve"> HYPERLINK \l _Toc28469 </w:instrText>
          </w:r>
          <w:r>
            <w:rPr>
              <w:rFonts w:hint="default" w:ascii="Times New Roman" w:hAnsi="Times New Roman" w:cs="Times New Roman"/>
            </w:rPr>
            <w:fldChar w:fldCharType="separate"/>
          </w:r>
          <w:r>
            <w:rPr>
              <w:rFonts w:hint="eastAsia"/>
              <w:lang w:val="en-US" w:eastAsia="zh-CN"/>
            </w:rPr>
            <w:t>三、优化提升农产品上行流通能力</w:t>
          </w:r>
          <w:r>
            <w:tab/>
          </w:r>
          <w:r>
            <w:fldChar w:fldCharType="begin"/>
          </w:r>
          <w:r>
            <w:instrText xml:space="preserve"> PAGEREF _Toc28469 \h </w:instrText>
          </w:r>
          <w:r>
            <w:fldChar w:fldCharType="separate"/>
          </w:r>
          <w:r>
            <w:t>23</w:t>
          </w:r>
          <w:r>
            <w:fldChar w:fldCharType="end"/>
          </w:r>
          <w:r>
            <w:rPr>
              <w:rFonts w:hint="default" w:ascii="Times New Roman" w:hAnsi="Times New Roman" w:cs="Times New Roman"/>
              <w:color w:val="auto"/>
            </w:rPr>
            <w:fldChar w:fldCharType="end"/>
          </w:r>
        </w:p>
        <w:p>
          <w:pPr>
            <w:pStyle w:val="15"/>
            <w:tabs>
              <w:tab w:val="right" w:leader="dot" w:pos="8306"/>
            </w:tabs>
            <w:ind w:left="0" w:leftChars="0" w:firstLine="640" w:firstLineChars="200"/>
          </w:pPr>
          <w:r>
            <w:rPr>
              <w:rFonts w:hint="default" w:ascii="Times New Roman" w:hAnsi="Times New Roman" w:cs="Times New Roman"/>
              <w:color w:val="auto"/>
            </w:rPr>
            <w:fldChar w:fldCharType="begin"/>
          </w:r>
          <w:r>
            <w:rPr>
              <w:rFonts w:hint="default" w:ascii="Times New Roman" w:hAnsi="Times New Roman" w:cs="Times New Roman"/>
            </w:rPr>
            <w:instrText xml:space="preserve"> HYPERLINK \l _Toc26182 </w:instrText>
          </w:r>
          <w:r>
            <w:rPr>
              <w:rFonts w:hint="default" w:ascii="Times New Roman" w:hAnsi="Times New Roman" w:cs="Times New Roman"/>
            </w:rPr>
            <w:fldChar w:fldCharType="separate"/>
          </w:r>
          <w:r>
            <w:rPr>
              <w:rFonts w:hint="eastAsia"/>
              <w:lang w:val="en-US" w:eastAsia="zh-CN"/>
            </w:rPr>
            <w:t>四、创新发展流通新业态新模式</w:t>
          </w:r>
          <w:r>
            <w:tab/>
          </w:r>
          <w:r>
            <w:fldChar w:fldCharType="begin"/>
          </w:r>
          <w:r>
            <w:instrText xml:space="preserve"> PAGEREF _Toc26182 \h </w:instrText>
          </w:r>
          <w:r>
            <w:fldChar w:fldCharType="separate"/>
          </w:r>
          <w:r>
            <w:t>28</w:t>
          </w:r>
          <w:r>
            <w:fldChar w:fldCharType="end"/>
          </w:r>
          <w:r>
            <w:rPr>
              <w:rFonts w:hint="default" w:ascii="Times New Roman" w:hAnsi="Times New Roman" w:cs="Times New Roman"/>
              <w:color w:val="auto"/>
            </w:rPr>
            <w:fldChar w:fldCharType="end"/>
          </w:r>
        </w:p>
        <w:p>
          <w:pPr>
            <w:pStyle w:val="15"/>
            <w:tabs>
              <w:tab w:val="right" w:leader="dot" w:pos="8306"/>
            </w:tabs>
            <w:ind w:left="0" w:leftChars="0" w:firstLine="640" w:firstLineChars="200"/>
          </w:pPr>
          <w:r>
            <w:rPr>
              <w:rFonts w:hint="default" w:ascii="Times New Roman" w:hAnsi="Times New Roman" w:cs="Times New Roman"/>
              <w:color w:val="auto"/>
            </w:rPr>
            <w:fldChar w:fldCharType="begin"/>
          </w:r>
          <w:r>
            <w:rPr>
              <w:rFonts w:hint="default" w:ascii="Times New Roman" w:hAnsi="Times New Roman" w:cs="Times New Roman"/>
            </w:rPr>
            <w:instrText xml:space="preserve"> HYPERLINK \l _Toc27961 </w:instrText>
          </w:r>
          <w:r>
            <w:rPr>
              <w:rFonts w:hint="default" w:ascii="Times New Roman" w:hAnsi="Times New Roman" w:cs="Times New Roman"/>
            </w:rPr>
            <w:fldChar w:fldCharType="separate"/>
          </w:r>
          <w:r>
            <w:rPr>
              <w:rFonts w:hint="eastAsia"/>
              <w:lang w:val="en-US" w:eastAsia="zh-CN"/>
            </w:rPr>
            <w:t>五、不断丰富县域商业消费市场</w:t>
          </w:r>
          <w:r>
            <w:tab/>
          </w:r>
          <w:r>
            <w:fldChar w:fldCharType="begin"/>
          </w:r>
          <w:r>
            <w:instrText xml:space="preserve"> PAGEREF _Toc27961 \h </w:instrText>
          </w:r>
          <w:r>
            <w:fldChar w:fldCharType="separate"/>
          </w:r>
          <w:r>
            <w:t>31</w:t>
          </w:r>
          <w:r>
            <w:fldChar w:fldCharType="end"/>
          </w:r>
          <w:r>
            <w:rPr>
              <w:rFonts w:hint="default" w:ascii="Times New Roman" w:hAnsi="Times New Roman" w:cs="Times New Roman"/>
              <w:color w:val="auto"/>
            </w:rPr>
            <w:fldChar w:fldCharType="end"/>
          </w:r>
        </w:p>
        <w:p>
          <w:pPr>
            <w:pStyle w:val="15"/>
            <w:tabs>
              <w:tab w:val="right" w:leader="dot" w:pos="8306"/>
            </w:tabs>
            <w:ind w:left="0" w:leftChars="0" w:firstLine="640" w:firstLineChars="200"/>
          </w:pPr>
          <w:r>
            <w:rPr>
              <w:rFonts w:hint="default" w:ascii="Times New Roman" w:hAnsi="Times New Roman" w:cs="Times New Roman"/>
              <w:color w:val="auto"/>
            </w:rPr>
            <w:fldChar w:fldCharType="begin"/>
          </w:r>
          <w:r>
            <w:rPr>
              <w:rFonts w:hint="default" w:ascii="Times New Roman" w:hAnsi="Times New Roman" w:cs="Times New Roman"/>
            </w:rPr>
            <w:instrText xml:space="preserve"> HYPERLINK \l _Toc19290 </w:instrText>
          </w:r>
          <w:r>
            <w:rPr>
              <w:rFonts w:hint="default" w:ascii="Times New Roman" w:hAnsi="Times New Roman" w:cs="Times New Roman"/>
            </w:rPr>
            <w:fldChar w:fldCharType="separate"/>
          </w:r>
          <w:r>
            <w:rPr>
              <w:rFonts w:hint="eastAsia" w:ascii="Times New Roman" w:hAnsi="Times New Roman" w:cs="Times New Roman"/>
              <w:lang w:val="en-US" w:eastAsia="zh-CN"/>
            </w:rPr>
            <w:t>六、加快实施</w:t>
          </w:r>
          <w:r>
            <w:rPr>
              <w:rFonts w:hint="default" w:ascii="Times New Roman" w:hAnsi="Times New Roman" w:cs="Times New Roman"/>
              <w:lang w:val="en-US" w:eastAsia="zh-CN"/>
            </w:rPr>
            <w:t>商贸主体培育行动</w:t>
          </w:r>
          <w:r>
            <w:tab/>
          </w:r>
          <w:r>
            <w:fldChar w:fldCharType="begin"/>
          </w:r>
          <w:r>
            <w:instrText xml:space="preserve"> PAGEREF _Toc19290 \h </w:instrText>
          </w:r>
          <w:r>
            <w:fldChar w:fldCharType="separate"/>
          </w:r>
          <w:r>
            <w:t>36</w:t>
          </w:r>
          <w:r>
            <w:fldChar w:fldCharType="end"/>
          </w:r>
          <w:r>
            <w:rPr>
              <w:rFonts w:hint="default" w:ascii="Times New Roman" w:hAnsi="Times New Roman" w:cs="Times New Roman"/>
              <w:color w:val="auto"/>
            </w:rPr>
            <w:fldChar w:fldCharType="end"/>
          </w:r>
        </w:p>
        <w:p>
          <w:pPr>
            <w:pStyle w:val="15"/>
            <w:tabs>
              <w:tab w:val="right" w:leader="dot" w:pos="8306"/>
            </w:tabs>
            <w:ind w:left="0" w:leftChars="0" w:firstLine="640" w:firstLineChars="200"/>
          </w:pPr>
          <w:r>
            <w:rPr>
              <w:rFonts w:hint="default" w:ascii="Times New Roman" w:hAnsi="Times New Roman" w:cs="Times New Roman"/>
              <w:color w:val="auto"/>
            </w:rPr>
            <w:fldChar w:fldCharType="begin"/>
          </w:r>
          <w:r>
            <w:rPr>
              <w:rFonts w:hint="default" w:ascii="Times New Roman" w:hAnsi="Times New Roman" w:cs="Times New Roman"/>
            </w:rPr>
            <w:instrText xml:space="preserve"> HYPERLINK \l _Toc29112 </w:instrText>
          </w:r>
          <w:r>
            <w:rPr>
              <w:rFonts w:hint="default" w:ascii="Times New Roman" w:hAnsi="Times New Roman" w:cs="Times New Roman"/>
            </w:rPr>
            <w:fldChar w:fldCharType="separate"/>
          </w:r>
          <w:r>
            <w:rPr>
              <w:rFonts w:hint="eastAsia"/>
              <w:lang w:val="en-US" w:eastAsia="zh-CN"/>
            </w:rPr>
            <w:t>七、</w:t>
          </w:r>
          <w:r>
            <w:rPr>
              <w:rFonts w:hint="eastAsia" w:ascii="Times New Roman" w:hAnsi="Times New Roman" w:cs="Times New Roman"/>
              <w:lang w:val="en-US" w:eastAsia="zh-CN"/>
            </w:rPr>
            <w:t>积极开展</w:t>
          </w:r>
          <w:r>
            <w:rPr>
              <w:rFonts w:hint="eastAsia"/>
              <w:lang w:val="en-US" w:eastAsia="zh-CN"/>
            </w:rPr>
            <w:t>产品品牌质量提升</w:t>
          </w:r>
          <w:r>
            <w:tab/>
          </w:r>
          <w:r>
            <w:fldChar w:fldCharType="begin"/>
          </w:r>
          <w:r>
            <w:instrText xml:space="preserve"> PAGEREF _Toc29112 \h </w:instrText>
          </w:r>
          <w:r>
            <w:fldChar w:fldCharType="separate"/>
          </w:r>
          <w:r>
            <w:t>37</w:t>
          </w:r>
          <w:r>
            <w:fldChar w:fldCharType="end"/>
          </w:r>
          <w:r>
            <w:rPr>
              <w:rFonts w:hint="default" w:ascii="Times New Roman" w:hAnsi="Times New Roman" w:cs="Times New Roman"/>
              <w:color w:val="auto"/>
            </w:rPr>
            <w:fldChar w:fldCharType="end"/>
          </w:r>
        </w:p>
        <w:p>
          <w:pPr>
            <w:pStyle w:val="15"/>
            <w:tabs>
              <w:tab w:val="right" w:leader="dot" w:pos="8306"/>
            </w:tabs>
            <w:ind w:left="0" w:leftChars="0" w:firstLine="640" w:firstLineChars="200"/>
          </w:pPr>
          <w:r>
            <w:rPr>
              <w:rFonts w:hint="default" w:ascii="Times New Roman" w:hAnsi="Times New Roman" w:cs="Times New Roman"/>
              <w:color w:val="auto"/>
            </w:rPr>
            <w:fldChar w:fldCharType="begin"/>
          </w:r>
          <w:r>
            <w:rPr>
              <w:rFonts w:hint="default" w:ascii="Times New Roman" w:hAnsi="Times New Roman" w:cs="Times New Roman"/>
            </w:rPr>
            <w:instrText xml:space="preserve"> HYPERLINK \l _Toc12111 </w:instrText>
          </w:r>
          <w:r>
            <w:rPr>
              <w:rFonts w:hint="default" w:ascii="Times New Roman" w:hAnsi="Times New Roman" w:cs="Times New Roman"/>
            </w:rPr>
            <w:fldChar w:fldCharType="separate"/>
          </w:r>
          <w:r>
            <w:rPr>
              <w:rFonts w:hint="eastAsia" w:ascii="Times New Roman" w:hAnsi="Times New Roman" w:cs="Times New Roman"/>
              <w:lang w:val="en-US" w:eastAsia="zh-CN"/>
            </w:rPr>
            <w:t>八、全面促进消费环境规范发展</w:t>
          </w:r>
          <w:r>
            <w:tab/>
          </w:r>
          <w:r>
            <w:fldChar w:fldCharType="begin"/>
          </w:r>
          <w:r>
            <w:instrText xml:space="preserve"> PAGEREF _Toc12111 \h </w:instrText>
          </w:r>
          <w:r>
            <w:fldChar w:fldCharType="separate"/>
          </w:r>
          <w:r>
            <w:t>39</w:t>
          </w:r>
          <w:r>
            <w:fldChar w:fldCharType="end"/>
          </w:r>
          <w:r>
            <w:rPr>
              <w:rFonts w:hint="default" w:ascii="Times New Roman" w:hAnsi="Times New Roman" w:cs="Times New Roman"/>
              <w:color w:val="auto"/>
            </w:rPr>
            <w:fldChar w:fldCharType="end"/>
          </w:r>
        </w:p>
        <w:p>
          <w:pPr>
            <w:pStyle w:val="14"/>
            <w:tabs>
              <w:tab w:val="right" w:leader="dot" w:pos="8306"/>
            </w:tabs>
            <w:ind w:left="0" w:leftChars="0" w:firstLine="0" w:firstLineChars="0"/>
          </w:pPr>
          <w:r>
            <w:rPr>
              <w:rFonts w:hint="default" w:ascii="Times New Roman" w:hAnsi="Times New Roman" w:cs="Times New Roman"/>
              <w:b/>
              <w:bCs/>
              <w:color w:val="auto"/>
            </w:rPr>
            <w:fldChar w:fldCharType="begin"/>
          </w:r>
          <w:r>
            <w:rPr>
              <w:rFonts w:hint="default" w:ascii="Times New Roman" w:hAnsi="Times New Roman" w:cs="Times New Roman"/>
              <w:b/>
              <w:bCs/>
            </w:rPr>
            <w:instrText xml:space="preserve"> HYPERLINK \l _Toc19368 </w:instrText>
          </w:r>
          <w:r>
            <w:rPr>
              <w:rFonts w:hint="default" w:ascii="Times New Roman" w:hAnsi="Times New Roman" w:cs="Times New Roman"/>
              <w:b/>
              <w:bCs/>
            </w:rPr>
            <w:fldChar w:fldCharType="separate"/>
          </w:r>
          <w:r>
            <w:rPr>
              <w:rFonts w:hint="default" w:ascii="Times New Roman" w:hAnsi="Times New Roman" w:cs="Times New Roman"/>
              <w:b/>
              <w:bCs/>
              <w:lang w:val="en-US" w:eastAsia="zh-CN"/>
            </w:rPr>
            <w:t>第</w:t>
          </w:r>
          <w:r>
            <w:rPr>
              <w:rFonts w:hint="eastAsia" w:ascii="Times New Roman" w:hAnsi="Times New Roman" w:cs="Times New Roman"/>
              <w:b/>
              <w:bCs/>
              <w:lang w:val="en-US" w:eastAsia="zh-CN"/>
            </w:rPr>
            <w:t>五</w:t>
          </w:r>
          <w:r>
            <w:rPr>
              <w:rFonts w:hint="default" w:ascii="Times New Roman" w:hAnsi="Times New Roman" w:cs="Times New Roman"/>
              <w:b/>
              <w:bCs/>
              <w:lang w:val="en-US" w:eastAsia="zh-CN"/>
            </w:rPr>
            <w:t>章</w:t>
          </w:r>
          <w:r>
            <w:rPr>
              <w:rFonts w:hint="eastAsia" w:cs="Times New Roman"/>
              <w:b/>
              <w:bCs/>
              <w:lang w:val="en-US" w:eastAsia="zh-CN"/>
            </w:rPr>
            <w:t xml:space="preserve">  </w:t>
          </w:r>
          <w:r>
            <w:rPr>
              <w:rFonts w:hint="default" w:ascii="Times New Roman" w:hAnsi="Times New Roman" w:cs="Times New Roman"/>
              <w:b/>
              <w:bCs/>
              <w:lang w:val="en-US" w:eastAsia="zh-CN"/>
            </w:rPr>
            <w:t>保障措施</w:t>
          </w:r>
          <w:r>
            <w:rPr>
              <w:b/>
              <w:bCs/>
            </w:rPr>
            <w:tab/>
          </w:r>
          <w:r>
            <w:rPr>
              <w:b/>
              <w:bCs/>
            </w:rPr>
            <w:fldChar w:fldCharType="begin"/>
          </w:r>
          <w:r>
            <w:rPr>
              <w:b/>
              <w:bCs/>
            </w:rPr>
            <w:instrText xml:space="preserve"> PAGEREF _Toc19368 \h </w:instrText>
          </w:r>
          <w:r>
            <w:rPr>
              <w:b/>
              <w:bCs/>
            </w:rPr>
            <w:fldChar w:fldCharType="separate"/>
          </w:r>
          <w:r>
            <w:rPr>
              <w:b/>
              <w:bCs/>
            </w:rPr>
            <w:t>42</w:t>
          </w:r>
          <w:r>
            <w:rPr>
              <w:b/>
              <w:bCs/>
            </w:rPr>
            <w:fldChar w:fldCharType="end"/>
          </w:r>
          <w:r>
            <w:rPr>
              <w:rFonts w:hint="default" w:ascii="Times New Roman" w:hAnsi="Times New Roman" w:cs="Times New Roman"/>
              <w:b/>
              <w:bCs/>
              <w:color w:val="auto"/>
            </w:rPr>
            <w:fldChar w:fldCharType="end"/>
          </w:r>
        </w:p>
        <w:p>
          <w:pPr>
            <w:pStyle w:val="15"/>
            <w:tabs>
              <w:tab w:val="right" w:leader="dot" w:pos="8306"/>
            </w:tabs>
            <w:ind w:left="0" w:leftChars="0" w:firstLine="640" w:firstLineChars="200"/>
          </w:pPr>
          <w:r>
            <w:rPr>
              <w:rFonts w:hint="default" w:ascii="Times New Roman" w:hAnsi="Times New Roman" w:cs="Times New Roman"/>
              <w:color w:val="auto"/>
            </w:rPr>
            <w:fldChar w:fldCharType="begin"/>
          </w:r>
          <w:r>
            <w:rPr>
              <w:rFonts w:hint="default" w:ascii="Times New Roman" w:hAnsi="Times New Roman" w:cs="Times New Roman"/>
            </w:rPr>
            <w:instrText xml:space="preserve"> HYPERLINK \l _Toc430 </w:instrText>
          </w:r>
          <w:r>
            <w:rPr>
              <w:rFonts w:hint="default" w:ascii="Times New Roman" w:hAnsi="Times New Roman" w:cs="Times New Roman"/>
            </w:rPr>
            <w:fldChar w:fldCharType="separate"/>
          </w:r>
          <w:r>
            <w:rPr>
              <w:rFonts w:hint="default"/>
              <w:lang w:val="en-US" w:eastAsia="zh-CN"/>
            </w:rPr>
            <w:t>一</w:t>
          </w:r>
          <w:r>
            <w:rPr>
              <w:rFonts w:hint="eastAsia"/>
              <w:lang w:val="en-US" w:eastAsia="zh-CN"/>
            </w:rPr>
            <w:t>、</w:t>
          </w:r>
          <w:r>
            <w:rPr>
              <w:rFonts w:hint="default"/>
              <w:lang w:val="en-US" w:eastAsia="zh-CN"/>
            </w:rPr>
            <w:t>完善组织管理</w:t>
          </w:r>
          <w:r>
            <w:tab/>
          </w:r>
          <w:r>
            <w:fldChar w:fldCharType="begin"/>
          </w:r>
          <w:r>
            <w:instrText xml:space="preserve"> PAGEREF _Toc430 \h </w:instrText>
          </w:r>
          <w:r>
            <w:fldChar w:fldCharType="separate"/>
          </w:r>
          <w:r>
            <w:t>42</w:t>
          </w:r>
          <w:r>
            <w:fldChar w:fldCharType="end"/>
          </w:r>
          <w:r>
            <w:rPr>
              <w:rFonts w:hint="default" w:ascii="Times New Roman" w:hAnsi="Times New Roman" w:cs="Times New Roman"/>
              <w:color w:val="auto"/>
            </w:rPr>
            <w:fldChar w:fldCharType="end"/>
          </w:r>
        </w:p>
        <w:p>
          <w:pPr>
            <w:pStyle w:val="15"/>
            <w:tabs>
              <w:tab w:val="right" w:leader="dot" w:pos="8306"/>
            </w:tabs>
            <w:ind w:left="0" w:leftChars="0" w:firstLine="640" w:firstLineChars="200"/>
          </w:pPr>
          <w:r>
            <w:rPr>
              <w:rFonts w:hint="default" w:ascii="Times New Roman" w:hAnsi="Times New Roman" w:cs="Times New Roman"/>
              <w:color w:val="auto"/>
            </w:rPr>
            <w:fldChar w:fldCharType="begin"/>
          </w:r>
          <w:r>
            <w:rPr>
              <w:rFonts w:hint="default" w:ascii="Times New Roman" w:hAnsi="Times New Roman" w:cs="Times New Roman"/>
            </w:rPr>
            <w:instrText xml:space="preserve"> HYPERLINK \l _Toc24347 </w:instrText>
          </w:r>
          <w:r>
            <w:rPr>
              <w:rFonts w:hint="default" w:ascii="Times New Roman" w:hAnsi="Times New Roman" w:cs="Times New Roman"/>
            </w:rPr>
            <w:fldChar w:fldCharType="separate"/>
          </w:r>
          <w:r>
            <w:rPr>
              <w:rFonts w:hint="default"/>
              <w:lang w:val="en-US" w:eastAsia="zh-CN"/>
            </w:rPr>
            <w:t>二</w:t>
          </w:r>
          <w:r>
            <w:rPr>
              <w:rFonts w:hint="eastAsia"/>
              <w:lang w:val="en-US" w:eastAsia="zh-CN"/>
            </w:rPr>
            <w:t>、</w:t>
          </w:r>
          <w:r>
            <w:rPr>
              <w:rFonts w:hint="default"/>
              <w:lang w:val="en-US" w:eastAsia="zh-CN"/>
            </w:rPr>
            <w:t>加强</w:t>
          </w:r>
          <w:r>
            <w:rPr>
              <w:rFonts w:hint="eastAsia"/>
              <w:lang w:val="en-US" w:eastAsia="zh-CN"/>
            </w:rPr>
            <w:t>资金保障</w:t>
          </w:r>
          <w:r>
            <w:tab/>
          </w:r>
          <w:r>
            <w:fldChar w:fldCharType="begin"/>
          </w:r>
          <w:r>
            <w:instrText xml:space="preserve"> PAGEREF _Toc24347 \h </w:instrText>
          </w:r>
          <w:r>
            <w:fldChar w:fldCharType="separate"/>
          </w:r>
          <w:r>
            <w:t>42</w:t>
          </w:r>
          <w:r>
            <w:fldChar w:fldCharType="end"/>
          </w:r>
          <w:r>
            <w:rPr>
              <w:rFonts w:hint="default" w:ascii="Times New Roman" w:hAnsi="Times New Roman" w:cs="Times New Roman"/>
              <w:color w:val="auto"/>
            </w:rPr>
            <w:fldChar w:fldCharType="end"/>
          </w:r>
        </w:p>
        <w:p>
          <w:pPr>
            <w:pStyle w:val="15"/>
            <w:tabs>
              <w:tab w:val="right" w:leader="dot" w:pos="8306"/>
            </w:tabs>
            <w:ind w:left="0" w:leftChars="0" w:firstLine="640" w:firstLineChars="200"/>
          </w:pPr>
          <w:r>
            <w:rPr>
              <w:rFonts w:hint="default" w:ascii="Times New Roman" w:hAnsi="Times New Roman" w:cs="Times New Roman"/>
              <w:color w:val="auto"/>
            </w:rPr>
            <w:fldChar w:fldCharType="begin"/>
          </w:r>
          <w:r>
            <w:rPr>
              <w:rFonts w:hint="default" w:ascii="Times New Roman" w:hAnsi="Times New Roman" w:cs="Times New Roman"/>
            </w:rPr>
            <w:instrText xml:space="preserve"> HYPERLINK \l _Toc9800 </w:instrText>
          </w:r>
          <w:r>
            <w:rPr>
              <w:rFonts w:hint="default" w:ascii="Times New Roman" w:hAnsi="Times New Roman" w:cs="Times New Roman"/>
            </w:rPr>
            <w:fldChar w:fldCharType="separate"/>
          </w:r>
          <w:r>
            <w:rPr>
              <w:rFonts w:hint="default"/>
              <w:lang w:val="en-US" w:eastAsia="zh-CN"/>
            </w:rPr>
            <w:t>三</w:t>
          </w:r>
          <w:r>
            <w:rPr>
              <w:rFonts w:hint="eastAsia"/>
              <w:lang w:val="en-US" w:eastAsia="zh-CN"/>
            </w:rPr>
            <w:t>、</w:t>
          </w:r>
          <w:r>
            <w:rPr>
              <w:rFonts w:hint="default"/>
              <w:lang w:val="en-US" w:eastAsia="zh-CN"/>
            </w:rPr>
            <w:t>突出项目支撑</w:t>
          </w:r>
          <w:r>
            <w:tab/>
          </w:r>
          <w:r>
            <w:fldChar w:fldCharType="begin"/>
          </w:r>
          <w:r>
            <w:instrText xml:space="preserve"> PAGEREF _Toc9800 \h </w:instrText>
          </w:r>
          <w:r>
            <w:fldChar w:fldCharType="separate"/>
          </w:r>
          <w:r>
            <w:t>43</w:t>
          </w:r>
          <w:r>
            <w:fldChar w:fldCharType="end"/>
          </w:r>
          <w:r>
            <w:rPr>
              <w:rFonts w:hint="default" w:ascii="Times New Roman" w:hAnsi="Times New Roman" w:cs="Times New Roman"/>
              <w:color w:val="auto"/>
            </w:rPr>
            <w:fldChar w:fldCharType="end"/>
          </w:r>
        </w:p>
        <w:p>
          <w:pPr>
            <w:pStyle w:val="15"/>
            <w:tabs>
              <w:tab w:val="right" w:leader="dot" w:pos="8306"/>
            </w:tabs>
            <w:ind w:left="0" w:leftChars="0" w:firstLine="640" w:firstLineChars="200"/>
          </w:pPr>
          <w:r>
            <w:rPr>
              <w:rFonts w:hint="default" w:ascii="Times New Roman" w:hAnsi="Times New Roman" w:cs="Times New Roman"/>
              <w:color w:val="auto"/>
            </w:rPr>
            <w:fldChar w:fldCharType="begin"/>
          </w:r>
          <w:r>
            <w:rPr>
              <w:rFonts w:hint="default" w:ascii="Times New Roman" w:hAnsi="Times New Roman" w:cs="Times New Roman"/>
            </w:rPr>
            <w:instrText xml:space="preserve"> HYPERLINK \l _Toc22677 </w:instrText>
          </w:r>
          <w:r>
            <w:rPr>
              <w:rFonts w:hint="default" w:ascii="Times New Roman" w:hAnsi="Times New Roman" w:cs="Times New Roman"/>
            </w:rPr>
            <w:fldChar w:fldCharType="separate"/>
          </w:r>
          <w:r>
            <w:rPr>
              <w:rFonts w:hint="default"/>
              <w:lang w:val="en-US" w:eastAsia="zh-CN"/>
            </w:rPr>
            <w:t>四</w:t>
          </w:r>
          <w:r>
            <w:rPr>
              <w:rFonts w:hint="eastAsia"/>
              <w:lang w:eastAsia="zh-CN"/>
            </w:rPr>
            <w:t>、</w:t>
          </w:r>
          <w:r>
            <w:rPr>
              <w:rFonts w:hint="default"/>
              <w:lang w:val="en-US" w:eastAsia="zh-CN"/>
            </w:rPr>
            <w:t>完善统计制度</w:t>
          </w:r>
          <w:r>
            <w:tab/>
          </w:r>
          <w:r>
            <w:fldChar w:fldCharType="begin"/>
          </w:r>
          <w:r>
            <w:instrText xml:space="preserve"> PAGEREF _Toc22677 \h </w:instrText>
          </w:r>
          <w:r>
            <w:fldChar w:fldCharType="separate"/>
          </w:r>
          <w:r>
            <w:t>43</w:t>
          </w:r>
          <w:r>
            <w:fldChar w:fldCharType="end"/>
          </w:r>
          <w:r>
            <w:rPr>
              <w:rFonts w:hint="default" w:ascii="Times New Roman" w:hAnsi="Times New Roman" w:cs="Times New Roman"/>
              <w:color w:val="auto"/>
            </w:rPr>
            <w:fldChar w:fldCharType="end"/>
          </w:r>
        </w:p>
        <w:p>
          <w:pPr>
            <w:pStyle w:val="15"/>
            <w:tabs>
              <w:tab w:val="right" w:leader="dot" w:pos="8306"/>
            </w:tabs>
            <w:ind w:left="0" w:leftChars="0" w:firstLine="640" w:firstLineChars="200"/>
          </w:pPr>
          <w:r>
            <w:rPr>
              <w:rFonts w:hint="default" w:ascii="Times New Roman" w:hAnsi="Times New Roman" w:cs="Times New Roman"/>
              <w:color w:val="auto"/>
            </w:rPr>
            <w:fldChar w:fldCharType="begin"/>
          </w:r>
          <w:r>
            <w:rPr>
              <w:rFonts w:hint="default" w:ascii="Times New Roman" w:hAnsi="Times New Roman" w:cs="Times New Roman"/>
            </w:rPr>
            <w:instrText xml:space="preserve"> HYPERLINK \l _Toc30625 </w:instrText>
          </w:r>
          <w:r>
            <w:rPr>
              <w:rFonts w:hint="default" w:ascii="Times New Roman" w:hAnsi="Times New Roman" w:cs="Times New Roman"/>
            </w:rPr>
            <w:fldChar w:fldCharType="separate"/>
          </w:r>
          <w:r>
            <w:rPr>
              <w:rFonts w:hint="default"/>
              <w:lang w:val="en-US" w:eastAsia="zh-CN"/>
            </w:rPr>
            <w:t>五</w:t>
          </w:r>
          <w:r>
            <w:rPr>
              <w:rFonts w:hint="eastAsia"/>
              <w:lang w:val="en-US" w:eastAsia="zh-CN"/>
            </w:rPr>
            <w:t>、</w:t>
          </w:r>
          <w:r>
            <w:rPr>
              <w:rFonts w:hint="default"/>
              <w:lang w:val="en-US" w:eastAsia="zh-CN"/>
            </w:rPr>
            <w:t>强化评估监督</w:t>
          </w:r>
          <w:r>
            <w:tab/>
          </w:r>
          <w:r>
            <w:fldChar w:fldCharType="begin"/>
          </w:r>
          <w:r>
            <w:instrText xml:space="preserve"> PAGEREF _Toc30625 \h </w:instrText>
          </w:r>
          <w:r>
            <w:fldChar w:fldCharType="separate"/>
          </w:r>
          <w:r>
            <w:t>44</w:t>
          </w:r>
          <w:r>
            <w:fldChar w:fldCharType="end"/>
          </w:r>
          <w:r>
            <w:rPr>
              <w:rFonts w:hint="default" w:ascii="Times New Roman" w:hAnsi="Times New Roman" w:cs="Times New Roman"/>
              <w:color w:val="auto"/>
            </w:rPr>
            <w:fldChar w:fldCharType="end"/>
          </w:r>
        </w:p>
        <w:p>
          <w:pPr>
            <w:rPr>
              <w:rFonts w:hint="default" w:ascii="Times New Roman" w:hAnsi="Times New Roman" w:cs="Times New Roman"/>
              <w:color w:val="auto"/>
            </w:rPr>
          </w:pPr>
          <w:r>
            <w:rPr>
              <w:rFonts w:hint="default" w:ascii="Times New Roman" w:hAnsi="Times New Roman" w:cs="Times New Roman"/>
              <w:color w:val="auto"/>
            </w:rPr>
            <w:fldChar w:fldCharType="end"/>
          </w:r>
        </w:p>
      </w:sdtContent>
    </w:sdt>
    <w:p>
      <w:pPr>
        <w:bidi w:val="0"/>
        <w:jc w:val="center"/>
        <w:rPr>
          <w:rFonts w:hint="default" w:ascii="Times New Roman" w:hAnsi="Times New Roman" w:eastAsia="宋体" w:cs="Times New Roman"/>
          <w:b/>
          <w:bCs/>
          <w:color w:val="auto"/>
          <w:sz w:val="44"/>
          <w:szCs w:val="44"/>
          <w:lang w:val="en-US" w:eastAsia="zh-CN"/>
        </w:rPr>
        <w:sectPr>
          <w:footerReference r:id="rId6" w:type="default"/>
          <w:pgSz w:w="11906" w:h="16838"/>
          <w:pgMar w:top="1440" w:right="1800" w:bottom="1440" w:left="1800" w:header="851" w:footer="992" w:gutter="0"/>
          <w:pgNumType w:fmt="decimal" w:start="1"/>
          <w:cols w:space="425" w:num="1"/>
          <w:docGrid w:type="lines" w:linePitch="312" w:charSpace="0"/>
        </w:sectPr>
      </w:pPr>
    </w:p>
    <w:p>
      <w:pPr>
        <w:pStyle w:val="3"/>
        <w:bidi w:val="0"/>
        <w:ind w:left="0" w:leftChars="0" w:firstLine="0" w:firstLineChars="0"/>
        <w:jc w:val="center"/>
        <w:rPr>
          <w:rFonts w:hint="eastAsia" w:ascii="方正小标宋_GBK" w:hAnsi="方正小标宋_GBK" w:eastAsia="方正小标宋_GBK" w:cs="方正小标宋_GBK"/>
          <w:color w:val="auto"/>
          <w:lang w:val="en-US" w:eastAsia="zh-CN"/>
        </w:rPr>
      </w:pPr>
      <w:r>
        <w:rPr>
          <w:rFonts w:hint="eastAsia" w:ascii="方正小标宋_GBK" w:hAnsi="方正小标宋_GBK" w:eastAsia="方正小标宋_GBK" w:cs="方正小标宋_GBK"/>
          <w:color w:val="auto"/>
          <w:lang w:val="en-US" w:eastAsia="zh-CN"/>
        </w:rPr>
        <w:t>前  言</w:t>
      </w:r>
    </w:p>
    <w:p>
      <w:pPr>
        <w:pStyle w:val="12"/>
        <w:rPr>
          <w:rFonts w:hint="default" w:ascii="Times New Roman" w:hAnsi="Times New Roman" w:cs="Times New Roman"/>
          <w:color w:val="auto"/>
          <w:lang w:val="en-US" w:eastAsia="zh-CN"/>
        </w:rPr>
      </w:pPr>
    </w:p>
    <w:p>
      <w:pPr>
        <w:bidi w:val="0"/>
        <w:ind w:firstLine="64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商贸服务业是国民经济基础性和先导性产业，是城市竞争力的核心组成部分。大力发展商贸服务业，在促进经济增长、调整产业结构、扩大居民就业、优化民生福祉等方面具有重要作用。科学合理的商业网点布局对于改善城市形象、提高流通效率、提升生活品质、保障商品质量、引导生产发展和促进居民消费具有十分重要的现实和长远意义。</w:t>
      </w:r>
    </w:p>
    <w:p>
      <w:pPr>
        <w:bidi w:val="0"/>
        <w:ind w:firstLine="640" w:firstLineChars="200"/>
        <w:rPr>
          <w:rFonts w:hint="default"/>
          <w:color w:val="auto"/>
          <w:lang w:val="en-US" w:eastAsia="zh-CN"/>
        </w:rPr>
      </w:pPr>
      <w:r>
        <w:rPr>
          <w:rFonts w:hint="default" w:ascii="Times New Roman" w:hAnsi="Times New Roman" w:cs="Times New Roman"/>
          <w:color w:val="auto"/>
          <w:highlight w:val="none"/>
          <w:lang w:val="en-US" w:eastAsia="zh-CN"/>
        </w:rPr>
        <w:t>沙坡头区位于宁夏回族自治区中西部，是中卫市的政治、经济、文化中心</w:t>
      </w:r>
      <w:r>
        <w:rPr>
          <w:rFonts w:hint="eastAsia" w:ascii="Times New Roman" w:hAnsi="Times New Roman" w:cs="Times New Roman"/>
          <w:color w:val="auto"/>
          <w:highlight w:val="none"/>
          <w:lang w:val="en-US" w:eastAsia="zh-CN"/>
        </w:rPr>
        <w:t>，也是</w:t>
      </w:r>
      <w:r>
        <w:rPr>
          <w:rFonts w:hint="default" w:ascii="Times New Roman" w:hAnsi="Times New Roman" w:cs="Times New Roman"/>
          <w:color w:val="auto"/>
          <w:highlight w:val="none"/>
          <w:lang w:val="en-US" w:eastAsia="zh-CN"/>
        </w:rPr>
        <w:t>全国民族团结进步示范区</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国家全域旅游示范区</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国家卫生城市</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国家园林城市</w:t>
      </w:r>
      <w:r>
        <w:rPr>
          <w:rFonts w:hint="default"/>
          <w:color w:val="auto"/>
          <w:lang w:val="en-US" w:eastAsia="zh-CN"/>
        </w:rPr>
        <w:t>。“十三五”时期，</w:t>
      </w:r>
      <w:r>
        <w:rPr>
          <w:rFonts w:hint="default" w:ascii="Times New Roman" w:hAnsi="Times New Roman" w:eastAsia="仿宋_GB2312" w:cs="Times New Roman"/>
          <w:b w:val="0"/>
          <w:color w:val="auto"/>
          <w:sz w:val="32"/>
          <w:szCs w:val="22"/>
          <w:lang w:val="en-US" w:eastAsia="zh-CN"/>
        </w:rPr>
        <w:t>沙坡头区委和政府坚持以习近平新时代中国特色社会主义思想为指导，全面落实自治区黄河流域生态保护和高质量发展先行区重大决策部署，牢固树立和践行新发展理念，深化供给侧结构性改革，深入实施“三大战略”，坚决打好“三大攻坚战”，扎实做好“六稳”工作，全面落实“六保”任务，</w:t>
      </w:r>
      <w:r>
        <w:rPr>
          <w:rFonts w:hint="default"/>
          <w:color w:val="auto"/>
          <w:lang w:val="en-US" w:eastAsia="zh-CN"/>
        </w:rPr>
        <w:t>全</w:t>
      </w:r>
      <w:r>
        <w:rPr>
          <w:rFonts w:hint="eastAsia"/>
          <w:color w:val="auto"/>
          <w:lang w:val="en-US" w:eastAsia="zh-CN"/>
        </w:rPr>
        <w:t>区</w:t>
      </w:r>
      <w:r>
        <w:rPr>
          <w:rFonts w:hint="default"/>
          <w:color w:val="auto"/>
          <w:lang w:val="en-US" w:eastAsia="zh-CN"/>
        </w:rPr>
        <w:t>经济社会呈现平稳健康的发展态势，城市化进程显著加快。同时，</w:t>
      </w:r>
      <w:r>
        <w:rPr>
          <w:rFonts w:hint="eastAsia"/>
          <w:color w:val="auto"/>
          <w:lang w:val="en-US" w:eastAsia="zh-CN"/>
        </w:rPr>
        <w:t>沙坡头区</w:t>
      </w:r>
      <w:r>
        <w:rPr>
          <w:rFonts w:hint="default"/>
          <w:color w:val="auto"/>
          <w:lang w:val="en-US" w:eastAsia="zh-CN"/>
        </w:rPr>
        <w:t>经过多年建设，现代商贸流通业的发展战略框架和空间格局已经拉开，在</w:t>
      </w:r>
      <w:r>
        <w:rPr>
          <w:rFonts w:hint="eastAsia"/>
          <w:color w:val="auto"/>
          <w:lang w:val="en-US" w:eastAsia="zh-CN"/>
        </w:rPr>
        <w:t>全市</w:t>
      </w:r>
      <w:r>
        <w:rPr>
          <w:rFonts w:hint="default"/>
          <w:color w:val="auto"/>
          <w:lang w:val="en-US" w:eastAsia="zh-CN"/>
        </w:rPr>
        <w:t>流通体系中的地位进一步凸显。</w:t>
      </w:r>
    </w:p>
    <w:p>
      <w:pPr>
        <w:bidi w:val="0"/>
        <w:ind w:firstLine="640" w:firstLineChars="200"/>
        <w:rPr>
          <w:rFonts w:hint="eastAsia" w:ascii="Times New Roman" w:hAnsi="Times New Roman" w:cs="Times New Roman"/>
          <w:i w:val="0"/>
          <w:iCs w:val="0"/>
          <w:caps w:val="0"/>
          <w:color w:val="auto"/>
          <w:spacing w:val="0"/>
          <w:sz w:val="32"/>
          <w:szCs w:val="32"/>
          <w:highlight w:val="none"/>
          <w:lang w:eastAsia="zh-CN"/>
        </w:rPr>
      </w:pPr>
      <w:r>
        <w:rPr>
          <w:rFonts w:hint="default" w:ascii="Times New Roman" w:hAnsi="Times New Roman" w:cs="Times New Roman"/>
          <w:color w:val="auto"/>
          <w:highlight w:val="none"/>
          <w:lang w:val="en-US" w:eastAsia="zh-CN"/>
        </w:rPr>
        <w:t>“十四五”时期是“两个一百年”奋斗目标的历史交汇期，是</w:t>
      </w:r>
      <w:r>
        <w:rPr>
          <w:rFonts w:hint="eastAsia" w:cs="Times New Roman"/>
          <w:color w:val="auto"/>
          <w:highlight w:val="none"/>
          <w:lang w:val="en-US" w:eastAsia="zh-CN"/>
        </w:rPr>
        <w:t>全面建成小康社会</w:t>
      </w:r>
      <w:r>
        <w:rPr>
          <w:rFonts w:hint="default" w:ascii="Times New Roman" w:hAnsi="Times New Roman" w:cs="Times New Roman"/>
          <w:color w:val="auto"/>
          <w:highlight w:val="none"/>
          <w:lang w:val="en-US" w:eastAsia="zh-CN"/>
        </w:rPr>
        <w:t>向基本实现社会主义现代化迈进的关键时期，也是</w:t>
      </w:r>
      <w:r>
        <w:rPr>
          <w:rFonts w:hint="default" w:ascii="Times New Roman" w:hAnsi="Times New Roman" w:eastAsia="仿宋_GB2312" w:cs="Times New Roman"/>
          <w:b w:val="0"/>
          <w:color w:val="auto"/>
          <w:sz w:val="32"/>
          <w:szCs w:val="22"/>
          <w:lang w:eastAsia="zh"/>
        </w:rPr>
        <w:t>沙坡头区紧跟黄河流域生态保护和高质量发展先行区、先行市建设步伐，打造“五个示范区”的发展黄金期。</w:t>
      </w:r>
      <w:r>
        <w:rPr>
          <w:rFonts w:hint="default" w:ascii="Times New Roman" w:hAnsi="Times New Roman" w:cs="Times New Roman"/>
          <w:color w:val="auto"/>
          <w:highlight w:val="none"/>
          <w:lang w:val="en-US" w:eastAsia="zh-CN"/>
        </w:rPr>
        <w:t>加快商业网点高质量发展、构建优质高效的现代商贸体系，</w:t>
      </w:r>
      <w:r>
        <w:rPr>
          <w:rFonts w:hint="default" w:ascii="Times New Roman" w:hAnsi="Times New Roman" w:eastAsia="仿宋_GB2312" w:cs="Times New Roman"/>
          <w:i w:val="0"/>
          <w:iCs w:val="0"/>
          <w:caps w:val="0"/>
          <w:color w:val="auto"/>
          <w:spacing w:val="0"/>
          <w:sz w:val="32"/>
          <w:szCs w:val="32"/>
          <w:highlight w:val="none"/>
        </w:rPr>
        <w:t>是全面推进乡村振兴</w:t>
      </w:r>
      <w:r>
        <w:rPr>
          <w:rFonts w:hint="eastAsia" w:ascii="Times New Roman" w:hAnsi="Times New Roman" w:cs="Times New Roman"/>
          <w:i w:val="0"/>
          <w:iCs w:val="0"/>
          <w:caps w:val="0"/>
          <w:color w:val="auto"/>
          <w:spacing w:val="0"/>
          <w:sz w:val="32"/>
          <w:szCs w:val="32"/>
          <w:highlight w:val="none"/>
          <w:lang w:eastAsia="zh-CN"/>
        </w:rPr>
        <w:t>、</w:t>
      </w:r>
      <w:r>
        <w:rPr>
          <w:rFonts w:hint="default" w:ascii="Times New Roman" w:hAnsi="Times New Roman" w:eastAsia="仿宋_GB2312" w:cs="Times New Roman"/>
          <w:i w:val="0"/>
          <w:iCs w:val="0"/>
          <w:caps w:val="0"/>
          <w:color w:val="auto"/>
          <w:spacing w:val="0"/>
          <w:sz w:val="32"/>
          <w:szCs w:val="32"/>
          <w:highlight w:val="none"/>
        </w:rPr>
        <w:t>推动城乡融合发展的重要内容</w:t>
      </w:r>
      <w:r>
        <w:rPr>
          <w:rFonts w:hint="eastAsia" w:ascii="Times New Roman" w:hAnsi="Times New Roman" w:cs="Times New Roman"/>
          <w:i w:val="0"/>
          <w:iCs w:val="0"/>
          <w:caps w:val="0"/>
          <w:color w:val="auto"/>
          <w:spacing w:val="0"/>
          <w:sz w:val="32"/>
          <w:szCs w:val="32"/>
          <w:highlight w:val="none"/>
          <w:lang w:eastAsia="zh-CN"/>
        </w:rPr>
        <w:t>，</w:t>
      </w:r>
      <w:r>
        <w:rPr>
          <w:rFonts w:hint="default" w:ascii="Times New Roman" w:hAnsi="Times New Roman" w:eastAsia="仿宋_GB2312" w:cs="Times New Roman"/>
          <w:i w:val="0"/>
          <w:iCs w:val="0"/>
          <w:caps w:val="0"/>
          <w:color w:val="auto"/>
          <w:spacing w:val="0"/>
          <w:sz w:val="32"/>
          <w:szCs w:val="32"/>
          <w:highlight w:val="none"/>
        </w:rPr>
        <w:t>是畅通国内大循环</w:t>
      </w:r>
      <w:r>
        <w:rPr>
          <w:rFonts w:hint="eastAsia" w:ascii="Times New Roman" w:hAnsi="Times New Roman" w:cs="Times New Roman"/>
          <w:i w:val="0"/>
          <w:iCs w:val="0"/>
          <w:caps w:val="0"/>
          <w:color w:val="auto"/>
          <w:spacing w:val="0"/>
          <w:sz w:val="32"/>
          <w:szCs w:val="32"/>
          <w:highlight w:val="none"/>
          <w:lang w:eastAsia="zh-CN"/>
        </w:rPr>
        <w:t>、</w:t>
      </w:r>
      <w:r>
        <w:rPr>
          <w:rFonts w:hint="default" w:ascii="Times New Roman" w:hAnsi="Times New Roman" w:cs="Times New Roman"/>
          <w:color w:val="auto"/>
          <w:highlight w:val="none"/>
          <w:lang w:val="en-US" w:eastAsia="zh-CN"/>
        </w:rPr>
        <w:t>带动</w:t>
      </w:r>
      <w:r>
        <w:rPr>
          <w:rFonts w:hint="eastAsia" w:ascii="Times New Roman" w:hAnsi="Times New Roman" w:cs="Times New Roman"/>
          <w:color w:val="auto"/>
          <w:highlight w:val="none"/>
          <w:lang w:val="en-US" w:eastAsia="zh-CN"/>
        </w:rPr>
        <w:t>沙坡头区</w:t>
      </w:r>
      <w:r>
        <w:rPr>
          <w:rFonts w:hint="default" w:ascii="Times New Roman" w:hAnsi="Times New Roman" w:cs="Times New Roman"/>
          <w:color w:val="auto"/>
          <w:highlight w:val="none"/>
          <w:lang w:val="en-US" w:eastAsia="zh-CN"/>
        </w:rPr>
        <w:t>经济发展，</w:t>
      </w:r>
      <w:r>
        <w:rPr>
          <w:rFonts w:hint="default" w:ascii="Times New Roman" w:hAnsi="Times New Roman" w:eastAsia="仿宋_GB2312" w:cs="Times New Roman"/>
          <w:i w:val="0"/>
          <w:iCs w:val="0"/>
          <w:caps w:val="0"/>
          <w:color w:val="auto"/>
          <w:spacing w:val="0"/>
          <w:sz w:val="32"/>
          <w:szCs w:val="32"/>
          <w:highlight w:val="none"/>
        </w:rPr>
        <w:t>全面促进农村消费的必然选择</w:t>
      </w:r>
      <w:r>
        <w:rPr>
          <w:rFonts w:hint="eastAsia" w:ascii="Times New Roman" w:hAnsi="Times New Roman" w:cs="Times New Roman"/>
          <w:i w:val="0"/>
          <w:iCs w:val="0"/>
          <w:caps w:val="0"/>
          <w:color w:val="auto"/>
          <w:spacing w:val="0"/>
          <w:sz w:val="32"/>
          <w:szCs w:val="32"/>
          <w:highlight w:val="none"/>
          <w:lang w:eastAsia="zh-CN"/>
        </w:rPr>
        <w:t>。</w:t>
      </w:r>
    </w:p>
    <w:p>
      <w:pPr>
        <w:bidi w:val="0"/>
        <w:ind w:firstLine="640" w:firstLineChars="200"/>
        <w:rPr>
          <w:rFonts w:hint="eastAsia"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为进一步优化</w:t>
      </w:r>
      <w:r>
        <w:rPr>
          <w:rFonts w:hint="eastAsia" w:ascii="Times New Roman" w:hAnsi="Times New Roman" w:cs="Times New Roman"/>
          <w:color w:val="auto"/>
          <w:highlight w:val="none"/>
          <w:lang w:val="en-US" w:eastAsia="zh-CN"/>
        </w:rPr>
        <w:t>沙坡头区</w:t>
      </w:r>
      <w:r>
        <w:rPr>
          <w:rFonts w:hint="default" w:ascii="Times New Roman" w:hAnsi="Times New Roman" w:cs="Times New Roman"/>
          <w:color w:val="auto"/>
          <w:highlight w:val="none"/>
          <w:lang w:val="en-US" w:eastAsia="zh-CN"/>
        </w:rPr>
        <w:t>商业设施空间布局，构建布局合理、结构完善、功能齐全的商业网点体系，营造竞争有序、规范经营、良性发展的商业环境，促进</w:t>
      </w:r>
      <w:r>
        <w:rPr>
          <w:rFonts w:hint="eastAsia" w:ascii="Times New Roman" w:hAnsi="Times New Roman" w:cs="Times New Roman"/>
          <w:color w:val="auto"/>
          <w:highlight w:val="none"/>
          <w:lang w:val="en-US" w:eastAsia="zh-CN"/>
        </w:rPr>
        <w:t>沙坡头区</w:t>
      </w:r>
      <w:r>
        <w:rPr>
          <w:rFonts w:hint="default" w:ascii="Times New Roman" w:hAnsi="Times New Roman" w:cs="Times New Roman"/>
          <w:color w:val="auto"/>
          <w:highlight w:val="none"/>
          <w:lang w:val="en-US" w:eastAsia="zh-CN"/>
        </w:rPr>
        <w:t>城乡商贸共同繁荣，提供重要的商业发展支撑，根据《县域商业建设指南》</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结合《中卫市国民经济和社会发展第十四个五年规划和二〇三五年远景目标纲要》《中卫市沙坡头区国民经济和社会发展第十四个五年规划和二〇三五年远景目标纲要》等文件精神</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lang w:val="en-US" w:eastAsia="zh-CN"/>
        </w:rPr>
        <w:t>特编制《中卫市沙坡头区商业网点</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十四五</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布局规划》</w:t>
      </w:r>
      <w:r>
        <w:rPr>
          <w:rFonts w:hint="eastAsia" w:ascii="Times New Roman" w:hAnsi="Times New Roman" w:cs="Times New Roman"/>
          <w:color w:val="auto"/>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ind w:firstLine="643" w:firstLineChars="200"/>
        <w:jc w:val="left"/>
        <w:textAlignment w:val="auto"/>
        <w:rPr>
          <w:rFonts w:hint="eastAsia" w:ascii="Times New Roman" w:hAnsi="Times New Roman" w:cs="Times New Roman"/>
          <w:color w:val="auto"/>
          <w:kern w:val="0"/>
          <w:sz w:val="32"/>
          <w:szCs w:val="32"/>
          <w:lang w:val="en-US" w:eastAsia="zh-CN" w:bidi="ar"/>
        </w:rPr>
      </w:pPr>
      <w:r>
        <w:rPr>
          <w:rFonts w:hint="eastAsia" w:cs="Times New Roman"/>
          <w:b/>
          <w:bCs/>
          <w:color w:val="auto"/>
          <w:kern w:val="0"/>
          <w:sz w:val="32"/>
          <w:szCs w:val="32"/>
          <w:lang w:val="en-US" w:eastAsia="zh-CN" w:bidi="ar"/>
        </w:rPr>
        <w:t>规划范围：</w:t>
      </w:r>
      <w:r>
        <w:rPr>
          <w:rFonts w:hint="eastAsia" w:cs="Times New Roman"/>
          <w:color w:val="auto"/>
          <w:kern w:val="0"/>
          <w:sz w:val="32"/>
          <w:szCs w:val="32"/>
          <w:lang w:val="en-US" w:eastAsia="zh-CN" w:bidi="ar"/>
        </w:rPr>
        <w:t>中卫市</w:t>
      </w:r>
      <w:r>
        <w:rPr>
          <w:rFonts w:hint="default" w:ascii="Times New Roman" w:hAnsi="Times New Roman" w:eastAsia="仿宋_GB2312" w:cs="Times New Roman"/>
          <w:color w:val="auto"/>
          <w:kern w:val="0"/>
          <w:sz w:val="32"/>
          <w:szCs w:val="32"/>
          <w:lang w:val="en-US" w:eastAsia="zh-CN" w:bidi="ar"/>
        </w:rPr>
        <w:t>沙坡头区</w:t>
      </w:r>
      <w:r>
        <w:rPr>
          <w:rFonts w:hint="eastAsia" w:ascii="Times New Roman" w:hAnsi="Times New Roman" w:cs="Times New Roman"/>
          <w:color w:val="auto"/>
          <w:kern w:val="0"/>
          <w:sz w:val="32"/>
          <w:szCs w:val="32"/>
          <w:lang w:val="en-US" w:eastAsia="zh-CN" w:bidi="ar"/>
        </w:rPr>
        <w:t>行政管辖范围，包括10</w:t>
      </w:r>
      <w:r>
        <w:rPr>
          <w:rFonts w:hint="default" w:ascii="Times New Roman" w:hAnsi="Times New Roman" w:eastAsia="仿宋_GB2312" w:cs="Times New Roman"/>
          <w:color w:val="auto"/>
          <w:kern w:val="0"/>
          <w:sz w:val="32"/>
          <w:szCs w:val="32"/>
          <w:lang w:val="en-US" w:eastAsia="zh-CN" w:bidi="ar"/>
        </w:rPr>
        <w:t>镇</w:t>
      </w:r>
      <w:r>
        <w:rPr>
          <w:rFonts w:hint="eastAsia" w:ascii="Times New Roman" w:hAnsi="Times New Roman" w:cs="Times New Roman"/>
          <w:color w:val="auto"/>
          <w:kern w:val="0"/>
          <w:sz w:val="32"/>
          <w:szCs w:val="32"/>
          <w:lang w:val="en-US" w:eastAsia="zh-CN" w:bidi="ar"/>
        </w:rPr>
        <w:t>1乡共</w:t>
      </w:r>
      <w:r>
        <w:rPr>
          <w:rFonts w:hint="default" w:ascii="Times New Roman" w:hAnsi="Times New Roman" w:eastAsia="仿宋_GB2312" w:cs="Times New Roman"/>
          <w:color w:val="auto"/>
          <w:kern w:val="0"/>
          <w:sz w:val="32"/>
          <w:szCs w:val="32"/>
          <w:lang w:val="en-US" w:eastAsia="zh-CN" w:bidi="ar"/>
        </w:rPr>
        <w:t>162个行政村和36个社区</w:t>
      </w:r>
      <w:r>
        <w:rPr>
          <w:rFonts w:hint="eastAsia" w:ascii="Times New Roman" w:hAnsi="Times New Roman" w:cs="Times New Roman"/>
          <w:color w:val="auto"/>
          <w:kern w:val="0"/>
          <w:sz w:val="32"/>
          <w:szCs w:val="32"/>
          <w:lang w:val="en-US" w:eastAsia="zh-CN" w:bidi="ar"/>
        </w:rPr>
        <w:t>。</w:t>
      </w:r>
    </w:p>
    <w:p>
      <w:pPr>
        <w:keepNext w:val="0"/>
        <w:keepLines w:val="0"/>
        <w:pageBreakBefore w:val="0"/>
        <w:widowControl w:val="0"/>
        <w:suppressLineNumbers w:val="0"/>
        <w:kinsoku/>
        <w:wordWrap/>
        <w:overflowPunct/>
        <w:topLinePunct w:val="0"/>
        <w:autoSpaceDE/>
        <w:autoSpaceDN/>
        <w:bidi w:val="0"/>
        <w:adjustRightInd/>
        <w:snapToGrid/>
        <w:ind w:firstLine="643" w:firstLineChars="200"/>
        <w:jc w:val="left"/>
        <w:textAlignment w:val="auto"/>
        <w:rPr>
          <w:rFonts w:hint="default" w:ascii="Times New Roman" w:hAnsi="Times New Roman" w:eastAsia="仿宋_GB2312" w:cs="Times New Roman"/>
          <w:color w:val="auto"/>
          <w:kern w:val="0"/>
          <w:sz w:val="32"/>
          <w:szCs w:val="32"/>
          <w:lang w:val="en-US" w:eastAsia="zh-CN" w:bidi="ar"/>
        </w:rPr>
        <w:sectPr>
          <w:footerReference r:id="rId7" w:type="default"/>
          <w:pgSz w:w="11906" w:h="16838"/>
          <w:pgMar w:top="1440" w:right="1800" w:bottom="1440" w:left="1800" w:header="851" w:footer="992" w:gutter="0"/>
          <w:pgNumType w:fmt="decimal" w:start="1"/>
          <w:cols w:space="425" w:num="1"/>
          <w:docGrid w:type="lines" w:linePitch="312" w:charSpace="0"/>
        </w:sectPr>
      </w:pPr>
      <w:r>
        <w:rPr>
          <w:rFonts w:hint="default" w:ascii="Times New Roman" w:hAnsi="Times New Roman" w:eastAsia="仿宋_GB2312" w:cs="Times New Roman"/>
          <w:b/>
          <w:bCs/>
          <w:color w:val="auto"/>
          <w:kern w:val="0"/>
          <w:sz w:val="32"/>
          <w:szCs w:val="32"/>
          <w:lang w:val="en-US" w:eastAsia="zh-CN" w:bidi="ar"/>
        </w:rPr>
        <w:t>规划期限：</w:t>
      </w:r>
      <w:r>
        <w:rPr>
          <w:rFonts w:hint="default" w:ascii="Times New Roman" w:hAnsi="Times New Roman" w:eastAsia="仿宋_GB2312" w:cs="Times New Roman"/>
          <w:color w:val="auto"/>
          <w:kern w:val="0"/>
          <w:sz w:val="32"/>
          <w:szCs w:val="32"/>
          <w:lang w:val="en-US" w:eastAsia="zh-CN" w:bidi="ar"/>
        </w:rPr>
        <w:t>2021</w:t>
      </w:r>
      <w:r>
        <w:rPr>
          <w:rFonts w:hint="eastAsia" w:cs="Times New Roman"/>
          <w:color w:val="auto"/>
          <w:kern w:val="0"/>
          <w:sz w:val="32"/>
          <w:szCs w:val="32"/>
          <w:lang w:val="en-US" w:eastAsia="zh-CN" w:bidi="ar"/>
        </w:rPr>
        <w:t>—</w:t>
      </w:r>
      <w:r>
        <w:rPr>
          <w:rFonts w:hint="default" w:ascii="Times New Roman" w:hAnsi="Times New Roman" w:eastAsia="仿宋_GB2312" w:cs="Times New Roman"/>
          <w:color w:val="auto"/>
          <w:kern w:val="0"/>
          <w:sz w:val="32"/>
          <w:szCs w:val="32"/>
          <w:lang w:val="en-US" w:eastAsia="zh-CN" w:bidi="ar"/>
        </w:rPr>
        <w:t>2025年</w:t>
      </w:r>
    </w:p>
    <w:p>
      <w:pPr>
        <w:pStyle w:val="3"/>
        <w:bidi w:val="0"/>
        <w:ind w:left="0" w:leftChars="0" w:firstLine="0" w:firstLineChars="0"/>
        <w:jc w:val="center"/>
        <w:rPr>
          <w:rFonts w:hint="eastAsia" w:ascii="方正小标宋_GBK" w:hAnsi="方正小标宋_GBK" w:eastAsia="方正小标宋_GBK" w:cs="方正小标宋_GBK"/>
          <w:b w:val="0"/>
          <w:bCs w:val="0"/>
          <w:color w:val="auto"/>
          <w:lang w:val="en-US" w:eastAsia="zh-CN"/>
        </w:rPr>
      </w:pPr>
      <w:bookmarkStart w:id="0" w:name="_Toc9459"/>
      <w:bookmarkStart w:id="1" w:name="_Toc18907"/>
      <w:bookmarkStart w:id="2" w:name="_Toc28873"/>
      <w:bookmarkStart w:id="3" w:name="_Toc32528"/>
      <w:bookmarkStart w:id="4" w:name="_Toc25936"/>
      <w:r>
        <w:rPr>
          <w:rFonts w:hint="eastAsia" w:ascii="方正小标宋_GBK" w:hAnsi="方正小标宋_GBK" w:eastAsia="方正小标宋_GBK" w:cs="方正小标宋_GBK"/>
          <w:b w:val="0"/>
          <w:bCs w:val="0"/>
          <w:color w:val="auto"/>
          <w:lang w:val="en-US" w:eastAsia="zh-CN"/>
        </w:rPr>
        <w:t>第一章  发展</w:t>
      </w:r>
      <w:bookmarkEnd w:id="0"/>
      <w:bookmarkEnd w:id="1"/>
      <w:bookmarkEnd w:id="2"/>
      <w:r>
        <w:rPr>
          <w:rFonts w:hint="eastAsia" w:ascii="方正小标宋_GBK" w:hAnsi="方正小标宋_GBK" w:eastAsia="方正小标宋_GBK" w:cs="方正小标宋_GBK"/>
          <w:b w:val="0"/>
          <w:bCs w:val="0"/>
          <w:color w:val="auto"/>
          <w:lang w:val="en-US" w:eastAsia="zh-CN"/>
        </w:rPr>
        <w:t>基础</w:t>
      </w:r>
      <w:bookmarkEnd w:id="3"/>
      <w:bookmarkEnd w:id="4"/>
    </w:p>
    <w:p>
      <w:pPr>
        <w:pStyle w:val="4"/>
        <w:bidi w:val="0"/>
        <w:spacing w:line="360" w:lineRule="auto"/>
        <w:rPr>
          <w:rFonts w:hint="default"/>
          <w:color w:val="auto"/>
          <w:lang w:val="en-US" w:eastAsia="zh-CN"/>
        </w:rPr>
      </w:pPr>
      <w:bookmarkStart w:id="5" w:name="_Toc25166"/>
      <w:bookmarkStart w:id="6" w:name="_Toc29335"/>
      <w:bookmarkStart w:id="7" w:name="_Toc4701"/>
      <w:bookmarkStart w:id="8" w:name="_Toc29871"/>
      <w:bookmarkStart w:id="9" w:name="_Toc32686"/>
      <w:r>
        <w:rPr>
          <w:rFonts w:hint="default"/>
          <w:color w:val="auto"/>
          <w:lang w:val="en-US" w:eastAsia="zh-CN"/>
        </w:rPr>
        <w:t>一</w:t>
      </w:r>
      <w:r>
        <w:rPr>
          <w:rFonts w:hint="eastAsia"/>
          <w:color w:val="auto"/>
          <w:lang w:val="en-US" w:eastAsia="zh-CN"/>
        </w:rPr>
        <w:t>、主要成就</w:t>
      </w:r>
      <w:bookmarkEnd w:id="5"/>
      <w:bookmarkEnd w:id="6"/>
    </w:p>
    <w:p>
      <w:pPr>
        <w:bidi w:val="0"/>
        <w:ind w:firstLine="640" w:firstLineChars="20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十三五”期间，面对国内外各类风险挑战以及新冠肺炎疫情影响，沙坡头区坚持新发展理念，着力加强供给侧结构性改革，构筑商贸流通新发展格局，坚持疫情防控、商务发展两手抓，“六稳”“六保”高效落实，经济运行总体平稳，产业结构不断优化，流通供应链畅通稳定，“商文旅”融合焕发勃勃生机，商贸流通总体运行平稳、稳中提质，满足市民多样化和多层次的消费需求，为全市经济发展</w:t>
      </w:r>
      <w:r>
        <w:rPr>
          <w:rFonts w:hint="eastAsia" w:cs="Times New Roman"/>
          <w:color w:val="auto"/>
          <w:lang w:val="en-US" w:eastAsia="zh-CN"/>
        </w:rPr>
        <w:t>作</w:t>
      </w:r>
      <w:r>
        <w:rPr>
          <w:rFonts w:hint="default" w:ascii="Times New Roman" w:hAnsi="Times New Roman" w:cs="Times New Roman"/>
          <w:color w:val="auto"/>
          <w:lang w:val="en-US" w:eastAsia="zh-CN"/>
        </w:rPr>
        <w:t>出积极贡献。</w:t>
      </w:r>
    </w:p>
    <w:p>
      <w:pPr>
        <w:pStyle w:val="5"/>
        <w:bidi w:val="0"/>
        <w:rPr>
          <w:color w:val="auto"/>
        </w:rPr>
      </w:pPr>
      <w:r>
        <w:rPr>
          <w:rFonts w:hint="eastAsia"/>
          <w:color w:val="auto"/>
          <w:lang w:val="en-US" w:eastAsia="zh-CN"/>
        </w:rPr>
        <w:t>（一）</w:t>
      </w:r>
      <w:r>
        <w:rPr>
          <w:color w:val="auto"/>
          <w:lang w:val="en-US" w:eastAsia="zh-CN"/>
        </w:rPr>
        <w:t>经济运行总体平稳</w:t>
      </w:r>
    </w:p>
    <w:p>
      <w:pPr>
        <w:bidi w:val="0"/>
        <w:rPr>
          <w:rFonts w:hint="default"/>
          <w:color w:val="auto"/>
          <w:lang w:val="en-US" w:eastAsia="zh-CN"/>
        </w:rPr>
      </w:pPr>
      <w:r>
        <w:rPr>
          <w:rFonts w:hint="default"/>
          <w:color w:val="auto"/>
          <w:lang w:val="en-US" w:eastAsia="zh-CN"/>
        </w:rPr>
        <w:t>“十三五”期</w:t>
      </w:r>
      <w:r>
        <w:rPr>
          <w:rFonts w:hint="eastAsia"/>
          <w:color w:val="auto"/>
          <w:lang w:val="en-US" w:eastAsia="zh-CN"/>
        </w:rPr>
        <w:t>间</w:t>
      </w:r>
      <w:r>
        <w:rPr>
          <w:rFonts w:hint="default"/>
          <w:color w:val="auto"/>
          <w:lang w:val="en-US" w:eastAsia="zh-CN"/>
        </w:rPr>
        <w:t>，</w:t>
      </w:r>
      <w:r>
        <w:rPr>
          <w:rFonts w:hint="eastAsia"/>
          <w:color w:val="auto"/>
          <w:lang w:val="en-US" w:eastAsia="zh-CN"/>
        </w:rPr>
        <w:t>沙坡头区</w:t>
      </w:r>
      <w:r>
        <w:rPr>
          <w:rFonts w:hint="default"/>
          <w:color w:val="auto"/>
          <w:lang w:val="en-US" w:eastAsia="zh-CN"/>
        </w:rPr>
        <w:t>经济运行总体平稳有序。2020年末</w:t>
      </w:r>
      <w:r>
        <w:rPr>
          <w:rFonts w:hint="eastAsia"/>
          <w:color w:val="auto"/>
          <w:lang w:val="en-US" w:eastAsia="zh-CN"/>
        </w:rPr>
        <w:t>，</w:t>
      </w:r>
      <w:r>
        <w:rPr>
          <w:rFonts w:hint="default"/>
          <w:color w:val="auto"/>
          <w:lang w:val="en-US" w:eastAsia="zh-CN"/>
        </w:rPr>
        <w:t>沙坡头区户籍总人口41.68万人</w:t>
      </w:r>
      <w:r>
        <w:rPr>
          <w:rFonts w:hint="eastAsia"/>
          <w:color w:val="auto"/>
          <w:lang w:val="en-US" w:eastAsia="zh-CN"/>
        </w:rPr>
        <w:t>，实现地区生产总值194.52</w:t>
      </w:r>
      <w:r>
        <w:rPr>
          <w:rFonts w:hint="eastAsia" w:ascii="Times New Roman" w:hAnsi="Times New Roman" w:cs="Times New Roman"/>
          <w:color w:val="auto"/>
          <w:lang w:val="en-US" w:eastAsia="zh-CN"/>
        </w:rPr>
        <w:t>亿元，</w:t>
      </w:r>
      <w:r>
        <w:rPr>
          <w:rFonts w:hint="eastAsia"/>
          <w:color w:val="auto"/>
          <w:lang w:val="en-US" w:eastAsia="zh-CN"/>
        </w:rPr>
        <w:t>年均增长5.8%。人均地区生产总值达46922元，是“十二五”末的1.4倍。新冠肺炎疫情下的2020年，社会消费品零售总额</w:t>
      </w:r>
      <w:r>
        <w:rPr>
          <w:rFonts w:hint="default"/>
          <w:color w:val="auto"/>
          <w:lang w:val="en-US" w:eastAsia="zh-CN"/>
        </w:rPr>
        <w:t>仍达到</w:t>
      </w:r>
      <w:r>
        <w:rPr>
          <w:rFonts w:hint="eastAsia"/>
          <w:color w:val="auto"/>
          <w:lang w:val="en-US" w:eastAsia="zh-CN"/>
        </w:rPr>
        <w:t>57.23亿元，比上年仅下降4.7%。其中城镇消费品零售额49.96亿元，比上年下降4.8%；乡村消费品零售额7.28亿元，比上年下降4.6%，</w:t>
      </w:r>
      <w:r>
        <w:rPr>
          <w:rFonts w:hint="default"/>
          <w:color w:val="auto"/>
          <w:lang w:val="en-US" w:eastAsia="zh-CN"/>
        </w:rPr>
        <w:t>较好地实现了“十三五”发展目标，并呈现高质量发展态势。</w:t>
      </w:r>
    </w:p>
    <w:p>
      <w:pPr>
        <w:pStyle w:val="5"/>
        <w:bidi w:val="0"/>
        <w:rPr>
          <w:rFonts w:hint="default"/>
          <w:color w:val="auto"/>
          <w:lang w:val="en-US"/>
        </w:rPr>
      </w:pPr>
      <w:r>
        <w:rPr>
          <w:rFonts w:hint="eastAsia"/>
          <w:color w:val="auto"/>
          <w:lang w:val="en-US" w:eastAsia="zh-CN"/>
        </w:rPr>
        <w:t>（二）产业结构不断优化</w:t>
      </w:r>
    </w:p>
    <w:p>
      <w:pPr>
        <w:bidi w:val="0"/>
        <w:ind w:firstLine="640" w:firstLineChars="20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“十三五”期间，</w:t>
      </w:r>
      <w:r>
        <w:rPr>
          <w:rFonts w:hint="eastAsia" w:ascii="Times New Roman" w:hAnsi="Times New Roman" w:cs="Times New Roman"/>
          <w:color w:val="auto"/>
          <w:lang w:val="en-US" w:eastAsia="zh-CN"/>
        </w:rPr>
        <w:t>沙坡头区供给侧结构性改革取得阶段性成效，产业结构、要素投入结构持续改善，新旧动能转换初见成效，高质量发展势头良好。</w:t>
      </w:r>
      <w:r>
        <w:rPr>
          <w:color w:val="auto"/>
        </w:rPr>
        <w:t>2020年沙坡头区服务业增加值达87.65亿元，年均增长6.8%。</w:t>
      </w:r>
      <w:r>
        <w:rPr>
          <w:rFonts w:hint="default" w:ascii="Times New Roman" w:hAnsi="Times New Roman" w:cs="Times New Roman"/>
          <w:color w:val="auto"/>
          <w:lang w:val="en-US" w:eastAsia="zh-CN"/>
        </w:rPr>
        <w:t>从三次产业结构变化趋势来看，</w:t>
      </w:r>
      <w:r>
        <w:rPr>
          <w:rFonts w:hint="eastAsia" w:ascii="Times New Roman" w:hAnsi="Times New Roman" w:cs="Times New Roman"/>
          <w:color w:val="auto"/>
          <w:lang w:val="en-US" w:eastAsia="zh-CN"/>
        </w:rPr>
        <w:t>沙坡头区</w:t>
      </w:r>
      <w:r>
        <w:rPr>
          <w:rFonts w:hint="default" w:ascii="Times New Roman" w:hAnsi="Times New Roman" w:cs="Times New Roman"/>
          <w:color w:val="auto"/>
          <w:lang w:val="en-US" w:eastAsia="zh-CN"/>
        </w:rPr>
        <w:t>第三产业占比逐步提升，</w:t>
      </w:r>
      <w:r>
        <w:rPr>
          <w:rFonts w:hint="eastAsia" w:ascii="Times New Roman" w:hAnsi="Times New Roman" w:cs="Times New Roman"/>
          <w:color w:val="auto"/>
          <w:lang w:val="en-US" w:eastAsia="zh-CN"/>
        </w:rPr>
        <w:t>文化旅游、</w:t>
      </w:r>
      <w:r>
        <w:rPr>
          <w:rFonts w:hint="default" w:ascii="Times New Roman" w:hAnsi="Times New Roman" w:cs="Times New Roman"/>
          <w:color w:val="auto"/>
          <w:lang w:val="en-US" w:eastAsia="zh-CN"/>
        </w:rPr>
        <w:t>信息经济、电子商务、现代物流等新兴服务业加快发展。</w:t>
      </w:r>
      <w:r>
        <w:rPr>
          <w:color w:val="auto"/>
        </w:rPr>
        <w:t>产业结构比重由“十二五”末的17.3:39.7:43.0调整为2020年的15.2:39.7:45.1。</w:t>
      </w:r>
      <w:r>
        <w:rPr>
          <w:rFonts w:hint="default" w:ascii="Times New Roman" w:hAnsi="Times New Roman" w:cs="Times New Roman"/>
          <w:color w:val="auto"/>
          <w:lang w:val="en-US" w:eastAsia="zh-CN"/>
        </w:rPr>
        <w:t>第三产业中的批发和零售业、住宿餐饮业等社会消费品零售行业仍占据主导，并保持平稳增长。</w:t>
      </w:r>
    </w:p>
    <w:p>
      <w:pPr>
        <w:pStyle w:val="5"/>
        <w:bidi w:val="0"/>
        <w:rPr>
          <w:rFonts w:hint="default"/>
          <w:color w:val="auto"/>
          <w:lang w:val="en-US"/>
        </w:rPr>
      </w:pPr>
      <w:r>
        <w:rPr>
          <w:rFonts w:hint="eastAsia"/>
          <w:color w:val="auto"/>
          <w:lang w:val="en-US" w:eastAsia="zh-CN"/>
        </w:rPr>
        <w:t>（三）现代农业全面发展</w:t>
      </w:r>
    </w:p>
    <w:p>
      <w:pPr>
        <w:keepNext w:val="0"/>
        <w:keepLines w:val="0"/>
        <w:widowControl/>
        <w:suppressLineNumbers w:val="0"/>
        <w:jc w:val="left"/>
        <w:rPr>
          <w:rFonts w:hint="default" w:ascii="Times New Roman" w:hAnsi="Times New Roman" w:cs="Times New Roman"/>
          <w:color w:val="auto"/>
          <w:highlight w:val="none"/>
          <w:lang w:val="en-US" w:eastAsia="zh-CN"/>
        </w:rPr>
      </w:pPr>
      <w:r>
        <w:rPr>
          <w:rFonts w:hint="default" w:ascii="Times New Roman" w:hAnsi="Times New Roman" w:cs="Times New Roman"/>
          <w:color w:val="auto"/>
          <w:lang w:val="en-US" w:eastAsia="zh-CN"/>
        </w:rPr>
        <w:t>“十三五”期间，</w:t>
      </w:r>
      <w:r>
        <w:rPr>
          <w:rFonts w:hint="eastAsia" w:ascii="Times New Roman" w:hAnsi="Times New Roman" w:cs="Times New Roman"/>
          <w:color w:val="auto"/>
          <w:lang w:val="en-US" w:eastAsia="zh-CN"/>
        </w:rPr>
        <w:t>沙坡头区</w:t>
      </w:r>
      <w:r>
        <w:rPr>
          <w:rFonts w:hint="default" w:ascii="Times New Roman" w:hAnsi="Times New Roman" w:cs="Times New Roman"/>
          <w:color w:val="auto"/>
          <w:highlight w:val="none"/>
          <w:lang w:val="en-US" w:eastAsia="zh-CN"/>
        </w:rPr>
        <w:t>大力调整优化农业产业结构，培育发展优势特色农业，形成“四带一区”的特色产业发展格局。截止“十三五”</w:t>
      </w:r>
      <w:r>
        <w:rPr>
          <w:rFonts w:hint="eastAsia" w:cs="Times New Roman"/>
          <w:color w:val="auto"/>
          <w:highlight w:val="none"/>
          <w:lang w:val="en-US" w:eastAsia="zh-CN"/>
        </w:rPr>
        <w:t>期末</w:t>
      </w:r>
      <w:r>
        <w:rPr>
          <w:rFonts w:hint="default" w:ascii="Times New Roman" w:hAnsi="Times New Roman" w:cs="Times New Roman"/>
          <w:color w:val="auto"/>
          <w:highlight w:val="none"/>
          <w:lang w:val="en-US" w:eastAsia="zh-CN"/>
        </w:rPr>
        <w:t>，粮食产量达15.8万吨，增长2.7%。现代畜牧业产值达19.7亿元，增长23.3%。饲草料种植面积11.5万亩；水产养殖面积达到2.2万亩。瓜菜种植面积8.31万亩，总产量34.81万吨。苹果和枸杞总产值3.56亿元，其中苹果种植面积16.01万亩，总产量达到16.72万吨；枸杞种植面积9.01万亩，年产量达1.3万吨。成功创建全国现代农业综合示范区、农业机械化示范县区、农村一二三产业融合发展先导区，沙坡头苹果入选国家农业品牌目录特色农产品区域公用品牌，夏华肥牛优质牛羊肉被评为“中国名牌农产品”，乌玛枸杞被评为“全国十大特色硒产品”。</w:t>
      </w:r>
    </w:p>
    <w:p>
      <w:pPr>
        <w:pStyle w:val="5"/>
        <w:bidi w:val="0"/>
        <w:rPr>
          <w:rFonts w:hint="default"/>
          <w:color w:val="auto"/>
          <w:lang w:val="en-US"/>
        </w:rPr>
      </w:pPr>
      <w:r>
        <w:rPr>
          <w:rFonts w:hint="eastAsia"/>
          <w:color w:val="auto"/>
          <w:lang w:val="en-US" w:eastAsia="zh-CN"/>
        </w:rPr>
        <w:t>（三）商业网点日臻完善</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lang w:val="en-US" w:eastAsia="zh-CN"/>
        </w:rPr>
        <w:t>“十三五”期间，沙坡头区商业网点布局持续优化，形成体现沙坡头区商业发展水平的地标性鼓楼商业集聚区、特色商业街、专业交易市场、便民农贸市场等商业网点体系，消费环境日趋数字化、绿色化、便利化，增强了群众美好生活获得感。截止“十三五”末，</w:t>
      </w:r>
      <w:r>
        <w:rPr>
          <w:rFonts w:hint="default" w:ascii="Times New Roman" w:hAnsi="Times New Roman" w:cs="Times New Roman"/>
          <w:color w:val="auto"/>
          <w:highlight w:val="none"/>
          <w:lang w:val="en-US" w:eastAsia="zh-CN"/>
        </w:rPr>
        <w:t>全区拥有面积10000</w:t>
      </w:r>
      <w:r>
        <w:rPr>
          <w:rFonts w:hint="default" w:ascii="Times New Roman" w:hAnsi="Times New Roman" w:eastAsia="宋体" w:cs="Times New Roman"/>
          <w:color w:val="auto"/>
          <w:highlight w:val="none"/>
          <w:lang w:val="en-US" w:eastAsia="zh-CN"/>
        </w:rPr>
        <w:t>㎡</w:t>
      </w:r>
      <w:r>
        <w:rPr>
          <w:rFonts w:hint="default" w:ascii="Times New Roman" w:hAnsi="Times New Roman" w:cs="Times New Roman"/>
          <w:color w:val="auto"/>
          <w:highlight w:val="none"/>
          <w:lang w:val="en-US" w:eastAsia="zh-CN"/>
        </w:rPr>
        <w:t>以上的大型商场7家，5000</w:t>
      </w:r>
      <w:r>
        <w:rPr>
          <w:rFonts w:hint="default" w:ascii="Times New Roman" w:hAnsi="Times New Roman" w:eastAsia="宋体" w:cs="Times New Roman"/>
          <w:color w:val="auto"/>
          <w:highlight w:val="none"/>
          <w:lang w:val="en-US" w:eastAsia="zh-CN"/>
        </w:rPr>
        <w:t>㎡</w:t>
      </w:r>
      <w:r>
        <w:rPr>
          <w:rFonts w:hint="default" w:ascii="Times New Roman" w:hAnsi="Times New Roman" w:cs="Times New Roman"/>
          <w:color w:val="auto"/>
          <w:highlight w:val="none"/>
          <w:lang w:val="en-US" w:eastAsia="zh-CN"/>
        </w:rPr>
        <w:t>以上商场6家，1000</w:t>
      </w:r>
      <w:r>
        <w:rPr>
          <w:rFonts w:hint="default" w:ascii="Times New Roman" w:hAnsi="Times New Roman" w:eastAsia="宋体" w:cs="Times New Roman"/>
          <w:color w:val="auto"/>
          <w:highlight w:val="none"/>
          <w:lang w:val="en-US" w:eastAsia="zh-CN"/>
        </w:rPr>
        <w:t>㎡</w:t>
      </w:r>
      <w:r>
        <w:rPr>
          <w:rFonts w:hint="default" w:ascii="Times New Roman" w:hAnsi="Times New Roman" w:cs="Times New Roman"/>
          <w:color w:val="auto"/>
          <w:highlight w:val="none"/>
          <w:lang w:val="en-US" w:eastAsia="zh-CN"/>
        </w:rPr>
        <w:t>以上的大型超市10家，拥有特色商业街（区）7条，连锁超市45家，家居建材市场4座，综合批发市场2个，</w:t>
      </w:r>
      <w:r>
        <w:rPr>
          <w:rFonts w:hint="default" w:ascii="Times New Roman" w:hAnsi="Times New Roman" w:eastAsia="仿宋_GB2312" w:cs="Times New Roman"/>
          <w:b w:val="0"/>
          <w:kern w:val="2"/>
          <w:sz w:val="32"/>
          <w:szCs w:val="24"/>
          <w:highlight w:val="none"/>
          <w:lang w:val="en-US" w:eastAsia="zh-CN" w:bidi="ar-SA"/>
        </w:rPr>
        <w:t>钢材市场</w:t>
      </w:r>
      <w:r>
        <w:rPr>
          <w:rFonts w:hint="default" w:ascii="Times New Roman" w:hAnsi="Times New Roman" w:cs="Times New Roman"/>
          <w:b w:val="0"/>
          <w:kern w:val="2"/>
          <w:sz w:val="32"/>
          <w:szCs w:val="24"/>
          <w:highlight w:val="none"/>
          <w:lang w:val="en-US" w:eastAsia="zh-CN" w:bidi="ar-SA"/>
        </w:rPr>
        <w:t>1个，汽车交易市场</w:t>
      </w:r>
      <w:r>
        <w:rPr>
          <w:rFonts w:hint="default" w:ascii="Times New Roman" w:hAnsi="Times New Roman" w:cs="Times New Roman"/>
          <w:highlight w:val="none"/>
          <w:lang w:val="en-US" w:eastAsia="zh-CN"/>
        </w:rPr>
        <w:t>1个，</w:t>
      </w:r>
      <w:r>
        <w:rPr>
          <w:rFonts w:hint="default" w:ascii="Times New Roman" w:hAnsi="Times New Roman" w:cs="Times New Roman"/>
          <w:color w:val="auto"/>
          <w:highlight w:val="none"/>
          <w:lang w:val="en-US" w:eastAsia="zh-CN"/>
        </w:rPr>
        <w:t>建成投运农贸（集贸）市场</w:t>
      </w:r>
      <w:r>
        <w:rPr>
          <w:rFonts w:hint="default" w:ascii="Times New Roman" w:hAnsi="Times New Roman" w:cs="Times New Roman"/>
          <w:highlight w:val="none"/>
          <w:lang w:val="en-US" w:eastAsia="zh-CN"/>
        </w:rPr>
        <w:t>、便民菜市场</w:t>
      </w:r>
      <w:r>
        <w:rPr>
          <w:rFonts w:hint="default" w:ascii="Times New Roman" w:hAnsi="Times New Roman" w:cs="Times New Roman"/>
          <w:color w:val="auto"/>
          <w:highlight w:val="none"/>
          <w:lang w:val="en-US" w:eastAsia="zh-CN"/>
        </w:rPr>
        <w:t>19个，已基本形成可满足不同类型不同层次消费需求的商业体系。</w:t>
      </w:r>
    </w:p>
    <w:p>
      <w:pPr>
        <w:pStyle w:val="5"/>
        <w:bidi w:val="0"/>
        <w:rPr>
          <w:rFonts w:hint="default"/>
          <w:color w:val="auto"/>
          <w:lang w:val="en-US" w:eastAsia="zh-CN"/>
        </w:rPr>
      </w:pPr>
      <w:r>
        <w:rPr>
          <w:rFonts w:hint="eastAsia"/>
          <w:color w:val="auto"/>
          <w:lang w:val="en-US" w:eastAsia="zh-CN"/>
        </w:rPr>
        <w:t>（四）</w:t>
      </w:r>
      <w:r>
        <w:rPr>
          <w:rFonts w:hint="eastAsia"/>
          <w:color w:val="auto"/>
        </w:rPr>
        <w:t>“商文旅+”融合持续深入</w:t>
      </w:r>
    </w:p>
    <w:bookmarkEnd w:id="7"/>
    <w:bookmarkEnd w:id="8"/>
    <w:bookmarkEnd w:id="9"/>
    <w:p>
      <w:pPr>
        <w:bidi w:val="0"/>
      </w:pPr>
      <w:bookmarkStart w:id="10" w:name="_Toc15327"/>
      <w:bookmarkStart w:id="11" w:name="_Toc12717"/>
      <w:r>
        <w:rPr>
          <w:rFonts w:hint="eastAsia"/>
          <w:lang w:val="en-US" w:eastAsia="zh-CN"/>
        </w:rPr>
        <w:t>“十三五”期间，沙坡头区</w:t>
      </w:r>
      <w:r>
        <w:rPr>
          <w:rFonts w:hint="eastAsia"/>
        </w:rPr>
        <w:t>依托</w:t>
      </w:r>
      <w:r>
        <w:rPr>
          <w:rFonts w:hint="default"/>
          <w:lang w:val="en-US" w:eastAsia="zh-CN"/>
        </w:rPr>
        <w:t>国家全域旅游示范区</w:t>
      </w:r>
      <w:r>
        <w:rPr>
          <w:rFonts w:hint="eastAsia"/>
          <w:lang w:val="en-US" w:eastAsia="zh-CN"/>
        </w:rPr>
        <w:t>创建</w:t>
      </w:r>
      <w:r>
        <w:rPr>
          <w:rFonts w:hint="eastAsia"/>
        </w:rPr>
        <w:t>，深入推动“商文旅+”融合发展模式，活化市域空间资源、人文资源和智慧资源，统筹推进历史文化街区保护和有机更新，打造高品位</w:t>
      </w:r>
      <w:r>
        <w:rPr>
          <w:rFonts w:hint="eastAsia"/>
          <w:lang w:val="en-US" w:eastAsia="zh-CN"/>
        </w:rPr>
        <w:t>旅游</w:t>
      </w:r>
      <w:r>
        <w:rPr>
          <w:rFonts w:hint="eastAsia"/>
        </w:rPr>
        <w:t>购物休闲城市名片。</w:t>
      </w:r>
      <w:r>
        <w:rPr>
          <w:rFonts w:hint="default"/>
          <w:lang w:val="en-US" w:eastAsia="zh-CN"/>
        </w:rPr>
        <w:t>实施</w:t>
      </w:r>
      <w:r>
        <w:rPr>
          <w:rFonts w:hint="eastAsia"/>
          <w:lang w:val="en-US" w:eastAsia="zh-CN"/>
        </w:rPr>
        <w:t>了</w:t>
      </w:r>
      <w:r>
        <w:rPr>
          <w:rFonts w:hint="default"/>
          <w:lang w:val="en-US" w:eastAsia="zh-CN"/>
        </w:rPr>
        <w:t>南岸半岛、星星酒店和鸣沙特色村落等</w:t>
      </w:r>
      <w:r>
        <w:rPr>
          <w:rFonts w:hint="eastAsia"/>
          <w:lang w:val="en-US" w:eastAsia="zh-CN"/>
        </w:rPr>
        <w:t>一批</w:t>
      </w:r>
      <w:r>
        <w:rPr>
          <w:rFonts w:hint="default"/>
          <w:lang w:val="en-US" w:eastAsia="zh-CN"/>
        </w:rPr>
        <w:t>旅游</w:t>
      </w:r>
      <w:r>
        <w:rPr>
          <w:rFonts w:hint="eastAsia"/>
          <w:lang w:val="en-US" w:eastAsia="zh-CN"/>
        </w:rPr>
        <w:t>开发</w:t>
      </w:r>
      <w:r>
        <w:rPr>
          <w:rFonts w:hint="default"/>
          <w:lang w:val="en-US" w:eastAsia="zh-CN"/>
        </w:rPr>
        <w:t>项目，寺口子荣膺国家4A级旅游景区，北长滩村被评为全国乡村旅游重点村，</w:t>
      </w:r>
      <w:r>
        <w:rPr>
          <w:rFonts w:hint="eastAsia"/>
          <w:lang w:val="en-US" w:eastAsia="zh-CN"/>
        </w:rPr>
        <w:t>以旅游为重点的发展载体进一步扩规提质，拉动了交通、餐饮、住宿、商贸等消费型服务业的发展。</w:t>
      </w:r>
      <w:r>
        <w:rPr>
          <w:rFonts w:hint="eastAsia"/>
        </w:rPr>
        <w:t>线上线下消费活动相互促进。“十三五”期间，</w:t>
      </w:r>
      <w:r>
        <w:rPr>
          <w:rFonts w:hint="eastAsia"/>
          <w:lang w:val="en-US" w:eastAsia="zh-CN"/>
        </w:rPr>
        <w:t>全区</w:t>
      </w:r>
      <w:r>
        <w:rPr>
          <w:rFonts w:hint="eastAsia"/>
        </w:rPr>
        <w:t>重点商圈、大型商企</w:t>
      </w:r>
      <w:r>
        <w:rPr>
          <w:rFonts w:hint="eastAsia"/>
          <w:lang w:val="en-US" w:eastAsia="zh-CN"/>
        </w:rPr>
        <w:t>积极举办</w:t>
      </w:r>
      <w:r>
        <w:rPr>
          <w:rFonts w:hint="eastAsia"/>
        </w:rPr>
        <w:t>各级各类赛事、展览、直播等消费促进活动，为线上线下消费者提供巨量优惠和消费乐趣，有效促进了旅游、餐饮、商贸、休闲、文化的交汇融合。</w:t>
      </w:r>
    </w:p>
    <w:bookmarkEnd w:id="10"/>
    <w:bookmarkEnd w:id="11"/>
    <w:p>
      <w:pPr>
        <w:pStyle w:val="4"/>
        <w:bidi w:val="0"/>
        <w:rPr>
          <w:rFonts w:hint="eastAsia"/>
          <w:color w:val="auto"/>
          <w:lang w:val="en-US" w:eastAsia="zh-CN"/>
        </w:rPr>
      </w:pPr>
      <w:bookmarkStart w:id="12" w:name="_Toc15399"/>
      <w:bookmarkStart w:id="13" w:name="_Toc562"/>
      <w:bookmarkStart w:id="14" w:name="_Toc9660"/>
      <w:bookmarkStart w:id="15" w:name="_Toc6318"/>
      <w:bookmarkStart w:id="16" w:name="_Toc13826"/>
      <w:r>
        <w:rPr>
          <w:rFonts w:hint="eastAsia"/>
          <w:color w:val="auto"/>
          <w:lang w:val="en-US" w:eastAsia="zh-CN"/>
        </w:rPr>
        <w:t>二、存在问题</w:t>
      </w:r>
      <w:bookmarkEnd w:id="12"/>
      <w:bookmarkEnd w:id="13"/>
    </w:p>
    <w:bookmarkEnd w:id="14"/>
    <w:bookmarkEnd w:id="15"/>
    <w:bookmarkEnd w:id="16"/>
    <w:p>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eastAsia"/>
          <w:lang w:val="en-US" w:eastAsia="zh-CN"/>
        </w:rPr>
      </w:pPr>
      <w:r>
        <w:rPr>
          <w:rFonts w:hint="eastAsia"/>
          <w:lang w:val="en-US" w:eastAsia="zh-CN"/>
        </w:rPr>
        <w:t>“十三五”期间，沙坡头区县域商业体系建设虽然取得明显成效，但仍然存在一些问题，与构建新发展格局还存在一定差距。突出表现在：</w:t>
      </w:r>
      <w:r>
        <w:rPr>
          <w:rFonts w:hint="eastAsia"/>
          <w:b/>
          <w:bCs/>
          <w:lang w:val="en-US" w:eastAsia="zh-CN"/>
        </w:rPr>
        <w:t>一是</w:t>
      </w:r>
      <w:r>
        <w:rPr>
          <w:rFonts w:hint="eastAsia"/>
          <w:lang w:val="en-US" w:eastAsia="zh-CN"/>
        </w:rPr>
        <w:t>商业经营业态创新不足。</w:t>
      </w:r>
      <w:r>
        <w:rPr>
          <w:lang w:val="en-US" w:eastAsia="zh-CN"/>
        </w:rPr>
        <w:t>以新华百货、</w:t>
      </w:r>
      <w:r>
        <w:rPr>
          <w:rFonts w:hint="eastAsia"/>
          <w:lang w:val="en-US" w:eastAsia="zh-CN"/>
        </w:rPr>
        <w:t>开盛购物广场、</w:t>
      </w:r>
      <w:r>
        <w:rPr>
          <w:rFonts w:hint="default"/>
          <w:lang w:val="en-US" w:eastAsia="zh-CN"/>
        </w:rPr>
        <w:t>金世纪</w:t>
      </w:r>
      <w:r>
        <w:rPr>
          <w:lang w:val="en-US" w:eastAsia="zh-CN"/>
        </w:rPr>
        <w:t>等商超为主的商业网点大多数在</w:t>
      </w:r>
      <w:r>
        <w:rPr>
          <w:rFonts w:hint="eastAsia"/>
          <w:lang w:val="en-US" w:eastAsia="zh-CN"/>
        </w:rPr>
        <w:t>定位上没有明显的品牌差异和特色差异，同质化现象较为突出，商家除专于购物外，在文化、教育、娱乐、</w:t>
      </w:r>
      <w:r>
        <w:rPr>
          <w:rFonts w:hint="default"/>
          <w:lang w:val="en-US" w:eastAsia="zh-CN"/>
        </w:rPr>
        <w:t>亲子、健身</w:t>
      </w:r>
      <w:r>
        <w:rPr>
          <w:rFonts w:hint="eastAsia"/>
          <w:lang w:val="en-US" w:eastAsia="zh-CN"/>
        </w:rPr>
        <w:t>等方面开发更多产品的能力不足，经营业态不够丰富。</w:t>
      </w:r>
      <w:r>
        <w:rPr>
          <w:rFonts w:hint="eastAsia"/>
          <w:b/>
          <w:bCs/>
          <w:lang w:val="en-US" w:eastAsia="zh-CN"/>
        </w:rPr>
        <w:t>二是</w:t>
      </w:r>
      <w:r>
        <w:rPr>
          <w:rFonts w:hint="eastAsia"/>
          <w:lang w:val="en-US" w:eastAsia="zh-CN"/>
        </w:rPr>
        <w:t>农村寄递物流发展基础薄弱。</w:t>
      </w:r>
      <w:r>
        <w:rPr>
          <w:rFonts w:hint="default"/>
          <w:lang w:val="en-US" w:eastAsia="zh-CN"/>
        </w:rPr>
        <w:t>以香山乡为代表的部分偏远乡镇物流配送基础设施薄弱</w:t>
      </w:r>
      <w:r>
        <w:rPr>
          <w:rFonts w:hint="eastAsia"/>
          <w:lang w:val="en-US" w:eastAsia="zh-CN"/>
        </w:rPr>
        <w:t>，</w:t>
      </w:r>
      <w:r>
        <w:rPr>
          <w:rFonts w:hint="default"/>
          <w:lang w:val="en-US" w:eastAsia="zh-CN"/>
        </w:rPr>
        <w:t>物流信息化服务发展水平滞后</w:t>
      </w:r>
      <w:r>
        <w:rPr>
          <w:rFonts w:hint="eastAsia"/>
          <w:lang w:val="en-US" w:eastAsia="zh-CN"/>
        </w:rPr>
        <w:t>，</w:t>
      </w:r>
      <w:r>
        <w:rPr>
          <w:rFonts w:hint="default"/>
          <w:lang w:val="en-US" w:eastAsia="zh-CN"/>
        </w:rPr>
        <w:t>农村末端寄递物流配送覆盖率仍然较低</w:t>
      </w:r>
      <w:r>
        <w:rPr>
          <w:rFonts w:hint="eastAsia"/>
          <w:lang w:val="en-US" w:eastAsia="zh-CN"/>
        </w:rPr>
        <w:t>。共同配送环节存在短板，且物流成本居高不下。</w:t>
      </w:r>
      <w:r>
        <w:rPr>
          <w:rFonts w:hint="eastAsia"/>
          <w:b/>
          <w:bCs/>
          <w:lang w:val="en-US" w:eastAsia="zh-CN"/>
        </w:rPr>
        <w:t>三是</w:t>
      </w:r>
      <w:r>
        <w:rPr>
          <w:rFonts w:hint="eastAsia"/>
          <w:lang w:val="en-US" w:eastAsia="zh-CN"/>
        </w:rPr>
        <w:t>农产品上行流通能力不强。</w:t>
      </w:r>
      <w:r>
        <w:rPr>
          <w:rFonts w:hint="default"/>
          <w:lang w:val="en-US" w:eastAsia="zh-CN"/>
        </w:rPr>
        <w:t>农产品生产组织化程度不高</w:t>
      </w:r>
      <w:r>
        <w:rPr>
          <w:rFonts w:hint="eastAsia"/>
          <w:lang w:val="en-US" w:eastAsia="zh-CN"/>
        </w:rPr>
        <w:t>，</w:t>
      </w:r>
      <w:r>
        <w:rPr>
          <w:rFonts w:hint="default"/>
          <w:lang w:val="en-US" w:eastAsia="zh-CN"/>
        </w:rPr>
        <w:t>特色产品规模不大，品牌化程度较低，存在市场农产品价高与乡村农产品滞销并存的情况。</w:t>
      </w:r>
      <w:r>
        <w:rPr>
          <w:rFonts w:hint="eastAsia"/>
          <w:lang w:val="en-US" w:eastAsia="zh-CN"/>
        </w:rPr>
        <w:t>区域内产地冷藏及配送设施仍显不足，</w:t>
      </w:r>
      <w:r>
        <w:rPr>
          <w:rFonts w:hint="default"/>
          <w:lang w:val="en-US" w:eastAsia="zh-CN"/>
        </w:rPr>
        <w:t>制约了农产品上行。</w:t>
      </w:r>
      <w:r>
        <w:rPr>
          <w:rFonts w:hint="eastAsia"/>
          <w:b/>
          <w:bCs/>
          <w:lang w:val="en-US" w:eastAsia="zh-CN"/>
        </w:rPr>
        <w:t>四是</w:t>
      </w:r>
      <w:r>
        <w:rPr>
          <w:rFonts w:hint="default" w:ascii="Times New Roman" w:hAnsi="Times New Roman" w:eastAsia="仿宋_GB2312" w:cs="Times New Roman"/>
          <w:b w:val="0"/>
          <w:bCs w:val="0"/>
          <w:kern w:val="2"/>
          <w:sz w:val="32"/>
          <w:szCs w:val="24"/>
          <w:lang w:val="en-US" w:eastAsia="zh-CN" w:bidi="ar-SA"/>
        </w:rPr>
        <w:t>县域商业整体实力和提供商品服务的能力仍需提升。县域的购物、订餐、家政、职介、租赁、同城配送等服务主要依靠饿了么和美团等企业，本地传统商贸流通企业因服务同质化、平台服务费较高等原因转型困难。</w:t>
      </w:r>
      <w:r>
        <w:rPr>
          <w:rFonts w:hint="eastAsia" w:cs="Times New Roman"/>
          <w:b/>
          <w:bCs/>
          <w:kern w:val="2"/>
          <w:sz w:val="32"/>
          <w:szCs w:val="24"/>
          <w:lang w:val="en-US" w:eastAsia="zh-CN" w:bidi="ar-SA"/>
        </w:rPr>
        <w:t>五</w:t>
      </w:r>
      <w:r>
        <w:rPr>
          <w:rFonts w:hint="eastAsia"/>
          <w:b/>
          <w:bCs/>
          <w:lang w:val="en-US" w:eastAsia="zh-CN"/>
        </w:rPr>
        <w:t>是</w:t>
      </w:r>
      <w:r>
        <w:rPr>
          <w:rFonts w:hint="eastAsia"/>
          <w:lang w:val="en-US" w:eastAsia="zh-CN"/>
        </w:rPr>
        <w:t>统筹协调力度不够，政策和资源整合有待加强。县域商业体系建设涉及商务、农业农村、交通、供销、邮政等多个部门，目前行业部门分线作战较多，多方资源整合不够，流通能力和流通效率尚有较大提升空间。</w:t>
      </w:r>
    </w:p>
    <w:p>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left="0" w:leftChars="0" w:right="0" w:rightChars="0" w:firstLine="640" w:firstLineChars="200"/>
        <w:jc w:val="both"/>
        <w:textAlignment w:val="auto"/>
        <w:outlineLvl w:val="9"/>
        <w:rPr>
          <w:rFonts w:hint="default" w:ascii="Times New Roman" w:hAnsi="Times New Roman" w:eastAsia="仿宋_GB2312" w:cs="Times New Roman"/>
          <w:b w:val="0"/>
          <w:bCs w:val="0"/>
          <w:szCs w:val="32"/>
          <w:lang w:val="en-US" w:eastAsia="zh-CN"/>
        </w:rPr>
      </w:pPr>
      <w:bookmarkStart w:id="17" w:name="_Toc24089"/>
      <w:bookmarkStart w:id="18" w:name="_Toc16334"/>
      <w:bookmarkStart w:id="19" w:name="_Toc5261"/>
    </w:p>
    <w:p>
      <w:pPr>
        <w:pStyle w:val="3"/>
        <w:numPr>
          <w:ilvl w:val="0"/>
          <w:numId w:val="1"/>
        </w:numPr>
        <w:bidi w:val="0"/>
        <w:jc w:val="center"/>
        <w:rPr>
          <w:rFonts w:hint="eastAsia" w:ascii="Times New Roman" w:hAnsi="Times New Roman" w:cs="Times New Roman"/>
          <w:color w:val="auto"/>
          <w:lang w:val="en-US" w:eastAsia="zh-CN"/>
        </w:rPr>
        <w:sectPr>
          <w:footerReference r:id="rId8" w:type="default"/>
          <w:pgSz w:w="11906" w:h="16838"/>
          <w:pgMar w:top="2098" w:right="1474" w:bottom="1984" w:left="1587" w:header="851" w:footer="992" w:gutter="0"/>
          <w:pgNumType w:fmt="decimal"/>
          <w:cols w:space="0" w:num="1"/>
          <w:rtlGutter w:val="0"/>
          <w:docGrid w:type="lines" w:linePitch="439" w:charSpace="0"/>
        </w:sectPr>
      </w:pPr>
    </w:p>
    <w:p>
      <w:pPr>
        <w:pStyle w:val="3"/>
        <w:bidi w:val="0"/>
        <w:ind w:left="0" w:leftChars="0" w:firstLine="0" w:firstLineChars="0"/>
        <w:jc w:val="center"/>
        <w:rPr>
          <w:rFonts w:hint="eastAsia" w:ascii="方正小标宋_GBK" w:hAnsi="方正小标宋_GBK" w:eastAsia="方正小标宋_GBK" w:cs="方正小标宋_GBK"/>
          <w:b w:val="0"/>
          <w:bCs w:val="0"/>
          <w:color w:val="auto"/>
          <w:lang w:val="en-US" w:eastAsia="zh-CN"/>
        </w:rPr>
      </w:pPr>
      <w:bookmarkStart w:id="20" w:name="_Toc2605"/>
      <w:r>
        <w:rPr>
          <w:rFonts w:hint="eastAsia" w:ascii="方正小标宋_GBK" w:hAnsi="方正小标宋_GBK" w:eastAsia="方正小标宋_GBK" w:cs="方正小标宋_GBK"/>
          <w:b w:val="0"/>
          <w:bCs w:val="0"/>
          <w:color w:val="auto"/>
          <w:lang w:val="en-US" w:eastAsia="zh-CN"/>
        </w:rPr>
        <w:t xml:space="preserve"> </w:t>
      </w:r>
      <w:bookmarkStart w:id="21" w:name="_Toc8443"/>
      <w:r>
        <w:rPr>
          <w:rFonts w:hint="eastAsia" w:ascii="方正小标宋_GBK" w:hAnsi="方正小标宋_GBK" w:eastAsia="方正小标宋_GBK" w:cs="方正小标宋_GBK"/>
          <w:b w:val="0"/>
          <w:bCs w:val="0"/>
          <w:color w:val="auto"/>
          <w:lang w:val="en-US" w:eastAsia="zh-CN"/>
        </w:rPr>
        <w:t>第二章  面临形势</w:t>
      </w:r>
      <w:bookmarkEnd w:id="20"/>
      <w:bookmarkEnd w:id="21"/>
    </w:p>
    <w:p>
      <w:pPr>
        <w:pStyle w:val="4"/>
        <w:bidi w:val="0"/>
        <w:rPr>
          <w:rFonts w:hint="eastAsia"/>
          <w:color w:val="auto"/>
        </w:rPr>
      </w:pPr>
      <w:bookmarkStart w:id="22" w:name="_Toc10375"/>
      <w:bookmarkStart w:id="23" w:name="_Toc16041"/>
      <w:bookmarkStart w:id="24" w:name="_Toc79939530"/>
      <w:bookmarkStart w:id="25" w:name="_Toc41994881"/>
      <w:r>
        <w:rPr>
          <w:rFonts w:hint="eastAsia"/>
          <w:color w:val="auto"/>
          <w:lang w:val="en-US" w:eastAsia="zh-CN"/>
        </w:rPr>
        <w:t>一、</w:t>
      </w:r>
      <w:r>
        <w:rPr>
          <w:rFonts w:hint="eastAsia"/>
          <w:color w:val="auto"/>
        </w:rPr>
        <w:t>发展机遇</w:t>
      </w:r>
      <w:bookmarkEnd w:id="22"/>
      <w:bookmarkEnd w:id="23"/>
      <w:bookmarkEnd w:id="24"/>
      <w:bookmarkEnd w:id="25"/>
    </w:p>
    <w:p>
      <w:pPr>
        <w:bidi w:val="0"/>
        <w:rPr>
          <w:rFonts w:hint="eastAsia" w:ascii="仿宋_GB2312" w:hAnsi="仿宋_GB2312" w:eastAsia="仿宋_GB2312" w:cs="仿宋_GB2312"/>
          <w:color w:val="auto"/>
        </w:rPr>
      </w:pPr>
      <w:r>
        <w:rPr>
          <w:rFonts w:hint="eastAsia" w:ascii="仿宋_GB2312" w:hAnsi="仿宋_GB2312" w:eastAsia="仿宋_GB2312" w:cs="仿宋_GB2312"/>
          <w:color w:val="auto"/>
        </w:rPr>
        <w:t>从国家战略层面看。</w:t>
      </w:r>
      <w:r>
        <w:rPr>
          <w:rFonts w:hint="eastAsia" w:ascii="仿宋_GB2312" w:hAnsi="仿宋_GB2312" w:eastAsia="仿宋_GB2312" w:cs="仿宋_GB2312"/>
          <w:color w:val="auto"/>
          <w:lang w:val="en-US" w:eastAsia="zh-CN"/>
        </w:rPr>
        <w:t>“十四五”时期，我国将加快构建以国内大循环为主体、国内国际双循环相互促进的新发展格局，</w:t>
      </w:r>
      <w:r>
        <w:rPr>
          <w:rFonts w:hint="eastAsia" w:ascii="仿宋_GB2312" w:hAnsi="仿宋_GB2312" w:eastAsia="仿宋_GB2312" w:cs="仿宋_GB2312"/>
          <w:color w:val="auto"/>
        </w:rPr>
        <w:t>国务院对县域商业体系建设进行了系统安排部署</w:t>
      </w:r>
      <w:r>
        <w:rPr>
          <w:rFonts w:hint="eastAsia" w:ascii="仿宋_GB2312" w:hAnsi="仿宋_GB2312" w:cs="仿宋_GB2312"/>
          <w:color w:val="auto"/>
          <w:lang w:eastAsia="zh-CN"/>
        </w:rPr>
        <w:t>，</w:t>
      </w:r>
      <w:r>
        <w:rPr>
          <w:rFonts w:hint="eastAsia" w:ascii="仿宋_GB2312" w:hAnsi="仿宋_GB2312" w:eastAsia="仿宋_GB2312" w:cs="仿宋_GB2312"/>
          <w:color w:val="auto"/>
        </w:rPr>
        <w:t>国家相关部门出台政策文件推进县域商业体系建设工作</w:t>
      </w:r>
      <w:r>
        <w:rPr>
          <w:rFonts w:hint="eastAsia" w:ascii="仿宋_GB2312" w:hAnsi="仿宋_GB2312" w:cs="仿宋_GB2312"/>
          <w:color w:val="auto"/>
          <w:lang w:eastAsia="zh-CN"/>
        </w:rPr>
        <w:t>，</w:t>
      </w:r>
      <w:r>
        <w:rPr>
          <w:rFonts w:hint="eastAsia" w:ascii="仿宋_GB2312" w:hAnsi="仿宋_GB2312" w:eastAsia="仿宋_GB2312" w:cs="仿宋_GB2312"/>
          <w:color w:val="auto"/>
        </w:rPr>
        <w:t>为</w:t>
      </w:r>
      <w:r>
        <w:rPr>
          <w:rFonts w:hint="eastAsia" w:ascii="仿宋_GB2312" w:hAnsi="仿宋_GB2312" w:eastAsia="仿宋_GB2312" w:cs="仿宋_GB2312"/>
          <w:color w:val="auto"/>
          <w:lang w:val="en-US" w:eastAsia="zh-CN"/>
        </w:rPr>
        <w:t>沙坡头区</w:t>
      </w:r>
      <w:r>
        <w:rPr>
          <w:rFonts w:hint="eastAsia" w:ascii="仿宋_GB2312" w:hAnsi="仿宋_GB2312" w:eastAsia="仿宋_GB2312" w:cs="仿宋_GB2312"/>
          <w:color w:val="auto"/>
        </w:rPr>
        <w:t>商贸流通业带来新发展机遇，有利于</w:t>
      </w:r>
      <w:r>
        <w:rPr>
          <w:rFonts w:hint="eastAsia" w:ascii="仿宋_GB2312" w:hAnsi="仿宋_GB2312" w:eastAsia="仿宋_GB2312" w:cs="仿宋_GB2312"/>
          <w:color w:val="auto"/>
          <w:lang w:val="en-US" w:eastAsia="zh-CN"/>
        </w:rPr>
        <w:t>沙坡头区</w:t>
      </w:r>
      <w:r>
        <w:rPr>
          <w:rFonts w:hint="eastAsia" w:ascii="仿宋_GB2312" w:hAnsi="仿宋_GB2312" w:eastAsia="仿宋_GB2312" w:cs="仿宋_GB2312"/>
          <w:color w:val="auto"/>
        </w:rPr>
        <w:t>发挥区位优势，拓展商贸流通发展空间，</w:t>
      </w:r>
      <w:r>
        <w:rPr>
          <w:rFonts w:hint="eastAsia" w:ascii="仿宋_GB2312" w:hAnsi="仿宋_GB2312" w:eastAsia="仿宋_GB2312" w:cs="仿宋_GB2312"/>
          <w:color w:val="auto"/>
          <w:lang w:val="en-US" w:eastAsia="zh-CN"/>
        </w:rPr>
        <w:t>推进商贸产业基础高级化、产业链现代化，提升供应链水平，加快建设现代商贸经济体系，构建全方位多层次开放格局，为沙坡头区融入新发展格局带来重要机遇。</w:t>
      </w:r>
    </w:p>
    <w:p>
      <w:pPr>
        <w:bidi w:val="0"/>
        <w:rPr>
          <w:rFonts w:hint="eastAsia" w:ascii="仿宋_GB2312" w:hAnsi="仿宋_GB2312" w:eastAsia="仿宋_GB2312" w:cs="仿宋_GB2312"/>
          <w:color w:val="auto"/>
        </w:rPr>
      </w:pPr>
      <w:r>
        <w:rPr>
          <w:rFonts w:hint="eastAsia" w:ascii="仿宋_GB2312" w:hAnsi="仿宋_GB2312" w:eastAsia="仿宋_GB2312" w:cs="仿宋_GB2312"/>
          <w:color w:val="auto"/>
        </w:rPr>
        <w:t>从区域发展战略看。</w:t>
      </w:r>
      <w:r>
        <w:rPr>
          <w:rFonts w:hint="eastAsia" w:ascii="仿宋_GB2312" w:hAnsi="仿宋_GB2312" w:eastAsia="仿宋_GB2312" w:cs="仿宋_GB2312"/>
          <w:color w:val="auto"/>
          <w:lang w:val="en-US" w:eastAsia="zh-CN"/>
        </w:rPr>
        <w:t>共建“一带一路”高质量发展、黄河流域生态保护和高质量发展等</w:t>
      </w:r>
      <w:r>
        <w:rPr>
          <w:rFonts w:hint="eastAsia" w:ascii="仿宋_GB2312" w:hAnsi="仿宋_GB2312" w:eastAsia="仿宋_GB2312" w:cs="仿宋_GB2312"/>
          <w:color w:val="auto"/>
        </w:rPr>
        <w:t>多重</w:t>
      </w:r>
      <w:r>
        <w:rPr>
          <w:rFonts w:hint="eastAsia" w:ascii="仿宋_GB2312" w:hAnsi="仿宋_GB2312" w:cs="仿宋_GB2312"/>
          <w:color w:val="auto"/>
          <w:lang w:val="en-US" w:eastAsia="zh-CN"/>
        </w:rPr>
        <w:t>战略</w:t>
      </w:r>
      <w:r>
        <w:rPr>
          <w:rFonts w:hint="eastAsia" w:ascii="仿宋_GB2312" w:hAnsi="仿宋_GB2312" w:eastAsia="仿宋_GB2312" w:cs="仿宋_GB2312"/>
          <w:color w:val="auto"/>
        </w:rPr>
        <w:t>机遇在</w:t>
      </w:r>
      <w:r>
        <w:rPr>
          <w:rFonts w:hint="eastAsia" w:ascii="仿宋_GB2312" w:hAnsi="仿宋_GB2312" w:eastAsia="仿宋_GB2312" w:cs="仿宋_GB2312"/>
          <w:color w:val="auto"/>
          <w:lang w:val="en-US" w:eastAsia="zh-CN"/>
        </w:rPr>
        <w:t>宁夏</w:t>
      </w:r>
      <w:r>
        <w:rPr>
          <w:rFonts w:hint="eastAsia" w:ascii="仿宋_GB2312" w:hAnsi="仿宋_GB2312" w:eastAsia="仿宋_GB2312" w:cs="仿宋_GB2312"/>
          <w:color w:val="auto"/>
        </w:rPr>
        <w:t>叠加</w:t>
      </w:r>
      <w:r>
        <w:rPr>
          <w:rFonts w:hint="eastAsia" w:ascii="仿宋_GB2312" w:hAnsi="仿宋_GB2312" w:cs="仿宋_GB2312"/>
          <w:color w:val="auto"/>
          <w:lang w:eastAsia="zh-CN"/>
        </w:rPr>
        <w:t>，</w:t>
      </w:r>
      <w:r>
        <w:rPr>
          <w:rFonts w:hint="eastAsia" w:ascii="仿宋_GB2312" w:hAnsi="仿宋_GB2312" w:eastAsia="仿宋_GB2312" w:cs="仿宋_GB2312"/>
          <w:color w:val="auto"/>
        </w:rPr>
        <w:t>为</w:t>
      </w:r>
      <w:r>
        <w:rPr>
          <w:rFonts w:hint="eastAsia" w:ascii="仿宋_GB2312" w:hAnsi="仿宋_GB2312" w:eastAsia="仿宋_GB2312" w:cs="仿宋_GB2312"/>
          <w:color w:val="auto"/>
          <w:lang w:val="en-US" w:eastAsia="zh-CN"/>
        </w:rPr>
        <w:t>沙坡头区</w:t>
      </w:r>
      <w:r>
        <w:rPr>
          <w:rFonts w:hint="eastAsia" w:ascii="仿宋_GB2312" w:hAnsi="仿宋_GB2312" w:eastAsia="仿宋_GB2312" w:cs="仿宋_GB2312"/>
          <w:color w:val="auto"/>
        </w:rPr>
        <w:t>域商业高质量发展赋予了全新使命。</w:t>
      </w:r>
    </w:p>
    <w:p>
      <w:pPr>
        <w:bidi w:val="0"/>
        <w:rPr>
          <w:rFonts w:hint="eastAsia" w:ascii="仿宋_GB2312" w:hAnsi="仿宋_GB2312" w:eastAsia="仿宋_GB2312" w:cs="仿宋_GB2312"/>
          <w:color w:val="auto"/>
        </w:rPr>
      </w:pPr>
      <w:r>
        <w:rPr>
          <w:rFonts w:hint="eastAsia" w:ascii="仿宋_GB2312" w:hAnsi="仿宋_GB2312" w:eastAsia="仿宋_GB2312" w:cs="仿宋_GB2312"/>
          <w:color w:val="auto"/>
        </w:rPr>
        <w:t>从政策导向看。商务部等17部门联合印发《关于加强县域商业体系建设促进农村消费的意见》</w:t>
      </w:r>
      <w:r>
        <w:rPr>
          <w:rFonts w:hint="eastAsia" w:ascii="仿宋_GB2312" w:hAnsi="仿宋_GB2312" w:cs="仿宋_GB2312"/>
          <w:color w:val="auto"/>
          <w:lang w:eastAsia="zh-CN"/>
        </w:rPr>
        <w:t>（</w:t>
      </w:r>
      <w:r>
        <w:rPr>
          <w:rFonts w:hint="eastAsia" w:ascii="仿宋_GB2312" w:hAnsi="仿宋_GB2312" w:eastAsia="仿宋_GB2312" w:cs="仿宋_GB2312"/>
          <w:color w:val="auto"/>
        </w:rPr>
        <w:t>商流通发〔2021〕99号</w:t>
      </w:r>
      <w:r>
        <w:rPr>
          <w:rFonts w:hint="eastAsia" w:ascii="仿宋_GB2312" w:hAnsi="仿宋_GB2312" w:cs="仿宋_GB2312"/>
          <w:color w:val="auto"/>
          <w:lang w:eastAsia="zh-CN"/>
        </w:rPr>
        <w:t>），</w:t>
      </w:r>
      <w:r>
        <w:rPr>
          <w:rFonts w:hint="eastAsia" w:ascii="仿宋_GB2312" w:hAnsi="仿宋_GB2312" w:eastAsia="仿宋_GB2312" w:cs="仿宋_GB2312"/>
          <w:color w:val="auto"/>
        </w:rPr>
        <w:t>对县域商业体系建设的总体目标、任务、政策措施等进行了系统安排。商务部会同有关部门编制出台《县域商业建设指南》</w:t>
      </w:r>
      <w:r>
        <w:rPr>
          <w:rFonts w:hint="eastAsia" w:ascii="仿宋_GB2312" w:hAnsi="仿宋_GB2312" w:cs="仿宋_GB2312"/>
          <w:color w:val="auto"/>
          <w:lang w:eastAsia="zh-CN"/>
        </w:rPr>
        <w:t>，</w:t>
      </w:r>
      <w:r>
        <w:rPr>
          <w:rFonts w:hint="eastAsia" w:ascii="仿宋_GB2312" w:hAnsi="仿宋_GB2312" w:eastAsia="仿宋_GB2312" w:cs="仿宋_GB2312"/>
          <w:color w:val="auto"/>
        </w:rPr>
        <w:t>对重点任务进一步细化和规范</w:t>
      </w:r>
      <w:r>
        <w:rPr>
          <w:rFonts w:hint="eastAsia" w:ascii="仿宋_GB2312" w:hAnsi="仿宋_GB2312" w:cs="仿宋_GB2312"/>
          <w:color w:val="auto"/>
          <w:lang w:eastAsia="zh-CN"/>
        </w:rPr>
        <w:t>，</w:t>
      </w:r>
      <w:r>
        <w:rPr>
          <w:rFonts w:hint="eastAsia" w:ascii="仿宋_GB2312" w:hAnsi="仿宋_GB2312" w:eastAsia="仿宋_GB2312" w:cs="仿宋_GB2312"/>
          <w:color w:val="auto"/>
        </w:rPr>
        <w:t>为全</w:t>
      </w:r>
      <w:r>
        <w:rPr>
          <w:rFonts w:hint="eastAsia" w:ascii="仿宋_GB2312" w:hAnsi="仿宋_GB2312" w:cs="仿宋_GB2312"/>
          <w:color w:val="auto"/>
          <w:lang w:val="en-US" w:eastAsia="zh-CN"/>
        </w:rPr>
        <w:t>区</w:t>
      </w:r>
      <w:r>
        <w:rPr>
          <w:rFonts w:hint="eastAsia" w:ascii="仿宋_GB2312" w:hAnsi="仿宋_GB2312" w:eastAsia="仿宋_GB2312" w:cs="仿宋_GB2312"/>
          <w:color w:val="auto"/>
        </w:rPr>
        <w:t>县域商业发展指明方向和路径。</w:t>
      </w:r>
    </w:p>
    <w:p>
      <w:pPr>
        <w:pStyle w:val="4"/>
        <w:bidi w:val="0"/>
        <w:rPr>
          <w:color w:val="auto"/>
        </w:rPr>
      </w:pPr>
      <w:bookmarkStart w:id="26" w:name="_Toc41994885"/>
      <w:bookmarkStart w:id="27" w:name="_Toc7369"/>
      <w:bookmarkStart w:id="28" w:name="_Toc13387"/>
      <w:bookmarkStart w:id="29" w:name="_Toc79939531"/>
      <w:r>
        <w:rPr>
          <w:rFonts w:hint="eastAsia"/>
          <w:color w:val="auto"/>
          <w:lang w:val="en-US" w:eastAsia="zh-CN"/>
        </w:rPr>
        <w:t>二、</w:t>
      </w:r>
      <w:r>
        <w:rPr>
          <w:rFonts w:hint="eastAsia"/>
          <w:color w:val="auto"/>
        </w:rPr>
        <w:t>主要挑战</w:t>
      </w:r>
      <w:bookmarkEnd w:id="26"/>
      <w:bookmarkEnd w:id="27"/>
      <w:bookmarkEnd w:id="28"/>
      <w:bookmarkEnd w:id="29"/>
    </w:p>
    <w:p>
      <w:pPr>
        <w:bidi w:val="0"/>
        <w:rPr>
          <w:rFonts w:hint="eastAsia" w:ascii="仿宋_GB2312" w:hAnsi="仿宋_GB2312" w:eastAsia="仿宋_GB2312" w:cs="仿宋_GB2312"/>
          <w:color w:val="auto"/>
        </w:rPr>
      </w:pPr>
      <w:r>
        <w:rPr>
          <w:rFonts w:hint="eastAsia" w:ascii="仿宋_GB2312" w:hAnsi="仿宋_GB2312" w:eastAsia="仿宋_GB2312" w:cs="仿宋_GB2312"/>
          <w:color w:val="auto"/>
        </w:rPr>
        <w:t>经济发展压力仍然较大。国际经济环境依然十分复杂，不稳定不确定的因素增多；我国经济稳中向好的基础尚不牢固，受疫情冲击影响，增长的内生动力有待加强，结构调整、转型升级的难度加大。因此，扩大消费的外部环境并不宽松。</w:t>
      </w:r>
    </w:p>
    <w:p>
      <w:pPr>
        <w:bidi w:val="0"/>
        <w:rPr>
          <w:rFonts w:hint="eastAsia" w:ascii="仿宋_GB2312" w:hAnsi="仿宋_GB2312" w:eastAsia="仿宋_GB2312" w:cs="仿宋_GB2312"/>
          <w:color w:val="auto"/>
        </w:rPr>
      </w:pPr>
      <w:r>
        <w:rPr>
          <w:rFonts w:hint="eastAsia" w:ascii="仿宋_GB2312" w:hAnsi="仿宋_GB2312" w:eastAsia="仿宋_GB2312" w:cs="仿宋_GB2312"/>
          <w:color w:val="auto"/>
        </w:rPr>
        <w:t>县域商业模式面临创新挑战。县域商业发展在市场、资源、人才等方面与城市商业之间的竞争不断增大</w:t>
      </w:r>
      <w:r>
        <w:rPr>
          <w:rFonts w:hint="eastAsia" w:ascii="仿宋_GB2312" w:hAnsi="仿宋_GB2312" w:cs="仿宋_GB2312"/>
          <w:color w:val="auto"/>
          <w:lang w:eastAsia="zh-CN"/>
        </w:rPr>
        <w:t>，</w:t>
      </w:r>
      <w:r>
        <w:rPr>
          <w:rFonts w:hint="eastAsia" w:ascii="仿宋_GB2312" w:hAnsi="仿宋_GB2312" w:eastAsia="仿宋_GB2312" w:cs="仿宋_GB2312"/>
          <w:color w:val="auto"/>
        </w:rPr>
        <w:t>“互联网+”时代商贸流通市场需求及结构不断创新发展变化</w:t>
      </w:r>
      <w:r>
        <w:rPr>
          <w:rFonts w:hint="eastAsia" w:ascii="仿宋_GB2312" w:hAnsi="仿宋_GB2312" w:cs="仿宋_GB2312"/>
          <w:color w:val="auto"/>
          <w:lang w:eastAsia="zh-CN"/>
        </w:rPr>
        <w:t>，</w:t>
      </w:r>
      <w:r>
        <w:rPr>
          <w:rFonts w:hint="eastAsia" w:ascii="仿宋_GB2312" w:hAnsi="仿宋_GB2312" w:eastAsia="仿宋_GB2312" w:cs="仿宋_GB2312"/>
          <w:color w:val="auto"/>
        </w:rPr>
        <w:t>电子商务、直播带货等新兴消费场景的持续迭代演变和产业化</w:t>
      </w:r>
      <w:r>
        <w:rPr>
          <w:rFonts w:hint="eastAsia" w:ascii="仿宋_GB2312" w:hAnsi="仿宋_GB2312" w:cs="仿宋_GB2312"/>
          <w:color w:val="auto"/>
          <w:lang w:eastAsia="zh-CN"/>
        </w:rPr>
        <w:t>，</w:t>
      </w:r>
      <w:r>
        <w:rPr>
          <w:rFonts w:hint="eastAsia" w:ascii="仿宋_GB2312" w:hAnsi="仿宋_GB2312" w:eastAsia="仿宋_GB2312" w:cs="仿宋_GB2312"/>
          <w:color w:val="auto"/>
        </w:rPr>
        <w:t>对全</w:t>
      </w:r>
      <w:r>
        <w:rPr>
          <w:rFonts w:hint="eastAsia" w:ascii="仿宋_GB2312" w:hAnsi="仿宋_GB2312" w:cs="仿宋_GB2312"/>
          <w:color w:val="auto"/>
          <w:lang w:eastAsia="zh-CN"/>
        </w:rPr>
        <w:t>区</w:t>
      </w:r>
      <w:r>
        <w:rPr>
          <w:rFonts w:hint="eastAsia" w:ascii="仿宋_GB2312" w:hAnsi="仿宋_GB2312" w:eastAsia="仿宋_GB2312" w:cs="仿宋_GB2312"/>
          <w:color w:val="auto"/>
        </w:rPr>
        <w:t>县域商业发展带来模式创新等方面的全新挑战。</w:t>
      </w:r>
    </w:p>
    <w:p>
      <w:pPr>
        <w:bidi w:val="0"/>
        <w:rPr>
          <w:rFonts w:hint="eastAsia" w:ascii="仿宋_GB2312" w:hAnsi="仿宋_GB2312" w:eastAsia="仿宋_GB2312" w:cs="仿宋_GB2312"/>
          <w:color w:val="auto"/>
        </w:rPr>
      </w:pPr>
      <w:r>
        <w:rPr>
          <w:rFonts w:hint="eastAsia" w:ascii="仿宋_GB2312" w:hAnsi="仿宋_GB2312" w:eastAsia="仿宋_GB2312" w:cs="仿宋_GB2312"/>
          <w:color w:val="auto"/>
        </w:rPr>
        <w:t>各类深层次矛盾的挑战。拉动内需和居民消费动力不足的矛盾，市场拓展和消费多元化的矛盾，企业转型升级和资源约束的矛盾等等，这些矛盾对</w:t>
      </w:r>
      <w:r>
        <w:rPr>
          <w:rFonts w:hint="eastAsia" w:ascii="仿宋_GB2312" w:hAnsi="仿宋_GB2312" w:cs="仿宋_GB2312"/>
          <w:color w:val="auto"/>
          <w:lang w:val="en-US" w:eastAsia="zh-CN"/>
        </w:rPr>
        <w:t>沙坡头区</w:t>
      </w:r>
      <w:r>
        <w:rPr>
          <w:rFonts w:hint="eastAsia" w:ascii="仿宋_GB2312" w:hAnsi="仿宋_GB2312" w:eastAsia="仿宋_GB2312" w:cs="仿宋_GB2312"/>
          <w:color w:val="auto"/>
        </w:rPr>
        <w:t>商贸业发展将带来较大的挑战和影响。</w:t>
      </w:r>
    </w:p>
    <w:p>
      <w:pPr>
        <w:pStyle w:val="3"/>
        <w:bidi w:val="0"/>
        <w:jc w:val="center"/>
        <w:rPr>
          <w:rFonts w:hint="default" w:ascii="Times New Roman" w:hAnsi="Times New Roman" w:cs="Times New Roman"/>
          <w:color w:val="auto"/>
          <w:lang w:val="en-US" w:eastAsia="zh-CN"/>
        </w:rPr>
        <w:sectPr>
          <w:pgSz w:w="11906" w:h="16838"/>
          <w:pgMar w:top="1440" w:right="1800" w:bottom="1440" w:left="1800" w:header="851" w:footer="992" w:gutter="0"/>
          <w:pgNumType w:fmt="decimal"/>
          <w:cols w:space="425" w:num="1"/>
          <w:docGrid w:type="lines" w:linePitch="312" w:charSpace="0"/>
        </w:sectPr>
      </w:pPr>
    </w:p>
    <w:p>
      <w:pPr>
        <w:pStyle w:val="3"/>
        <w:bidi w:val="0"/>
        <w:ind w:left="0" w:leftChars="0" w:firstLine="0" w:firstLineChars="0"/>
        <w:jc w:val="center"/>
        <w:rPr>
          <w:rFonts w:hint="default" w:ascii="方正小标宋_GBK" w:hAnsi="方正小标宋_GBK" w:eastAsia="方正小标宋_GBK" w:cs="方正小标宋_GBK"/>
          <w:b w:val="0"/>
          <w:bCs w:val="0"/>
          <w:color w:val="auto"/>
          <w:lang w:val="en-US" w:eastAsia="zh-CN"/>
        </w:rPr>
      </w:pPr>
      <w:bookmarkStart w:id="30" w:name="_Toc2626"/>
      <w:bookmarkStart w:id="31" w:name="_Toc14674"/>
      <w:r>
        <w:rPr>
          <w:rFonts w:hint="default" w:ascii="方正小标宋_GBK" w:hAnsi="方正小标宋_GBK" w:eastAsia="方正小标宋_GBK" w:cs="方正小标宋_GBK"/>
          <w:b w:val="0"/>
          <w:bCs w:val="0"/>
          <w:color w:val="auto"/>
          <w:lang w:val="en-US" w:eastAsia="zh-CN"/>
        </w:rPr>
        <w:t>第</w:t>
      </w:r>
      <w:r>
        <w:rPr>
          <w:rFonts w:hint="eastAsia" w:ascii="方正小标宋_GBK" w:hAnsi="方正小标宋_GBK" w:eastAsia="方正小标宋_GBK" w:cs="方正小标宋_GBK"/>
          <w:b w:val="0"/>
          <w:bCs w:val="0"/>
          <w:color w:val="auto"/>
          <w:lang w:val="en-US" w:eastAsia="zh-CN"/>
        </w:rPr>
        <w:t>三</w:t>
      </w:r>
      <w:r>
        <w:rPr>
          <w:rFonts w:hint="default" w:ascii="方正小标宋_GBK" w:hAnsi="方正小标宋_GBK" w:eastAsia="方正小标宋_GBK" w:cs="方正小标宋_GBK"/>
          <w:b w:val="0"/>
          <w:bCs w:val="0"/>
          <w:color w:val="auto"/>
          <w:lang w:val="en-US" w:eastAsia="zh-CN"/>
        </w:rPr>
        <w:t>章</w:t>
      </w:r>
      <w:r>
        <w:rPr>
          <w:rFonts w:hint="eastAsia" w:ascii="方正小标宋_GBK" w:hAnsi="方正小标宋_GBK" w:eastAsia="方正小标宋_GBK" w:cs="方正小标宋_GBK"/>
          <w:b w:val="0"/>
          <w:bCs w:val="0"/>
          <w:color w:val="auto"/>
          <w:lang w:val="en-US" w:eastAsia="zh-CN"/>
        </w:rPr>
        <w:t xml:space="preserve">  </w:t>
      </w:r>
      <w:r>
        <w:rPr>
          <w:rFonts w:hint="default" w:ascii="方正小标宋_GBK" w:hAnsi="方正小标宋_GBK" w:eastAsia="方正小标宋_GBK" w:cs="方正小标宋_GBK"/>
          <w:b w:val="0"/>
          <w:bCs w:val="0"/>
          <w:color w:val="auto"/>
          <w:lang w:val="en-US" w:eastAsia="zh-CN"/>
        </w:rPr>
        <w:t>总体要求</w:t>
      </w:r>
      <w:bookmarkEnd w:id="17"/>
      <w:bookmarkEnd w:id="18"/>
      <w:bookmarkEnd w:id="19"/>
      <w:bookmarkEnd w:id="30"/>
      <w:bookmarkEnd w:id="31"/>
    </w:p>
    <w:p>
      <w:pPr>
        <w:pStyle w:val="4"/>
        <w:bidi w:val="0"/>
        <w:rPr>
          <w:rFonts w:hint="default"/>
          <w:color w:val="auto"/>
          <w:lang w:val="en-US" w:eastAsia="zh-CN"/>
        </w:rPr>
      </w:pPr>
      <w:bookmarkStart w:id="32" w:name="_Toc25919"/>
      <w:bookmarkStart w:id="33" w:name="_Toc17064"/>
      <w:bookmarkStart w:id="34" w:name="_Toc17545"/>
      <w:bookmarkStart w:id="35" w:name="_Toc8022"/>
      <w:bookmarkStart w:id="36" w:name="_Toc31369"/>
      <w:r>
        <w:rPr>
          <w:rFonts w:hint="default"/>
          <w:color w:val="auto"/>
          <w:lang w:val="en-US" w:eastAsia="zh-CN"/>
        </w:rPr>
        <w:t>一</w:t>
      </w:r>
      <w:r>
        <w:rPr>
          <w:rFonts w:hint="eastAsia"/>
          <w:color w:val="auto"/>
          <w:lang w:val="en-US" w:eastAsia="zh-CN"/>
        </w:rPr>
        <w:t>、</w:t>
      </w:r>
      <w:r>
        <w:rPr>
          <w:rFonts w:hint="default"/>
          <w:color w:val="auto"/>
          <w:lang w:val="en-US" w:eastAsia="zh-CN"/>
        </w:rPr>
        <w:t>指导思想</w:t>
      </w:r>
      <w:bookmarkEnd w:id="32"/>
      <w:bookmarkEnd w:id="33"/>
      <w:bookmarkEnd w:id="34"/>
      <w:bookmarkEnd w:id="35"/>
      <w:bookmarkEnd w:id="36"/>
    </w:p>
    <w:p>
      <w:pPr>
        <w:bidi w:val="0"/>
        <w:ind w:firstLine="640" w:firstLineChars="200"/>
        <w:rPr>
          <w:rFonts w:hint="default"/>
          <w:color w:val="auto"/>
          <w:lang w:val="en-US" w:eastAsia="zh-CN"/>
        </w:rPr>
      </w:pPr>
      <w:r>
        <w:rPr>
          <w:rFonts w:hint="default" w:ascii="Times New Roman" w:hAnsi="Times New Roman" w:cs="Times New Roman"/>
          <w:color w:val="auto"/>
          <w:highlight w:val="none"/>
          <w:lang w:val="en-US" w:eastAsia="zh-CN"/>
        </w:rPr>
        <w:t>以习近平新时代中国特色社会主义思想为指导</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深入贯彻党的</w:t>
      </w:r>
      <w:r>
        <w:rPr>
          <w:rFonts w:hint="eastAsia" w:ascii="Times New Roman" w:hAnsi="Times New Roman" w:cs="Times New Roman"/>
          <w:color w:val="auto"/>
          <w:highlight w:val="none"/>
          <w:lang w:val="en-US" w:eastAsia="zh-CN"/>
        </w:rPr>
        <w:t>二十大</w:t>
      </w:r>
      <w:r>
        <w:rPr>
          <w:rFonts w:hint="default" w:ascii="Times New Roman" w:hAnsi="Times New Roman" w:cs="Times New Roman"/>
          <w:color w:val="auto"/>
          <w:highlight w:val="none"/>
          <w:lang w:val="en-US" w:eastAsia="zh-CN"/>
        </w:rPr>
        <w:t>精神</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认真落实党中央</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国务院决策部署和自治区</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市党委政府决策部署</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立足新发展阶段</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贯彻新发展理念</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构建新发展格局</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充分发挥市场在资源配置中的决定性作用</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更好发挥政府作用</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分层分类</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因地制宜</w:t>
      </w:r>
      <w:r>
        <w:rPr>
          <w:rFonts w:hint="eastAsia" w:ascii="Times New Roman" w:hAnsi="Times New Roman" w:cs="Times New Roman"/>
          <w:color w:val="auto"/>
          <w:highlight w:val="none"/>
          <w:lang w:val="en-US" w:eastAsia="zh-CN"/>
        </w:rPr>
        <w:t>，以健全商业网络体系为目标，</w:t>
      </w:r>
      <w:r>
        <w:rPr>
          <w:rFonts w:hint="default" w:ascii="Times New Roman" w:hAnsi="Times New Roman" w:cs="Times New Roman"/>
          <w:color w:val="auto"/>
          <w:highlight w:val="none"/>
          <w:lang w:val="en-US" w:eastAsia="zh-CN"/>
        </w:rPr>
        <w:t>以渠道下沉和农产品上行为主线</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推动资源要素向农村市场倾斜</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完善农产品现代流通体系</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畅通工业品下乡和农产品进城双向流通渠道</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推动区域商业高质量发展</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实现农民增收与消费提质良性循环</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开创沙坡头区商业发展新局面</w:t>
      </w:r>
      <w:bookmarkStart w:id="37" w:name="_Toc25810"/>
      <w:bookmarkStart w:id="38" w:name="_Toc30779"/>
      <w:bookmarkStart w:id="39" w:name="_Toc27168"/>
      <w:r>
        <w:rPr>
          <w:rFonts w:hint="eastAsia" w:ascii="Times New Roman" w:hAnsi="Times New Roman" w:cs="Times New Roman"/>
          <w:color w:val="auto"/>
          <w:highlight w:val="none"/>
          <w:lang w:val="en-US" w:eastAsia="zh-CN"/>
        </w:rPr>
        <w:t>。</w:t>
      </w:r>
    </w:p>
    <w:p>
      <w:pPr>
        <w:pStyle w:val="4"/>
        <w:bidi w:val="0"/>
        <w:rPr>
          <w:rFonts w:hint="default"/>
          <w:color w:val="auto"/>
          <w:lang w:val="en-US" w:eastAsia="zh-CN"/>
        </w:rPr>
      </w:pPr>
      <w:bookmarkStart w:id="40" w:name="_Toc16088"/>
      <w:bookmarkStart w:id="41" w:name="_Toc31053"/>
      <w:r>
        <w:rPr>
          <w:rFonts w:hint="default"/>
          <w:color w:val="auto"/>
          <w:lang w:val="en-US" w:eastAsia="zh-CN"/>
        </w:rPr>
        <w:t>二</w:t>
      </w:r>
      <w:r>
        <w:rPr>
          <w:rFonts w:hint="eastAsia"/>
          <w:color w:val="auto"/>
          <w:lang w:val="en-US" w:eastAsia="zh-CN"/>
        </w:rPr>
        <w:t>、</w:t>
      </w:r>
      <w:r>
        <w:rPr>
          <w:rFonts w:hint="default"/>
          <w:color w:val="auto"/>
          <w:lang w:val="en-US" w:eastAsia="zh-CN"/>
        </w:rPr>
        <w:t>规划原则</w:t>
      </w:r>
      <w:bookmarkEnd w:id="37"/>
      <w:bookmarkEnd w:id="38"/>
      <w:bookmarkEnd w:id="39"/>
      <w:bookmarkEnd w:id="40"/>
      <w:bookmarkEnd w:id="41"/>
    </w:p>
    <w:p>
      <w:pPr>
        <w:pStyle w:val="5"/>
        <w:bidi w:val="0"/>
        <w:ind w:firstLine="643" w:firstLineChars="200"/>
        <w:rPr>
          <w:rFonts w:hint="default" w:ascii="Times New Roman" w:hAnsi="Times New Roman" w:eastAsia="仿宋_GB2312" w:cs="Times New Roman"/>
          <w:b/>
          <w:bCs/>
          <w:color w:val="auto"/>
          <w:kern w:val="0"/>
          <w:szCs w:val="31"/>
          <w:lang w:val="en-US" w:eastAsia="zh-CN" w:bidi="ar"/>
        </w:rPr>
      </w:pPr>
      <w:r>
        <w:rPr>
          <w:rFonts w:hint="default" w:ascii="Times New Roman" w:hAnsi="Times New Roman" w:cs="Times New Roman"/>
          <w:color w:val="auto"/>
          <w:lang w:val="en-US" w:eastAsia="zh-CN"/>
        </w:rPr>
        <w:t>（</w:t>
      </w:r>
      <w:r>
        <w:rPr>
          <w:rFonts w:hint="eastAsia" w:cs="Times New Roman"/>
          <w:color w:val="auto"/>
          <w:lang w:val="en-US" w:eastAsia="zh-CN"/>
        </w:rPr>
        <w:t>一</w:t>
      </w:r>
      <w:r>
        <w:rPr>
          <w:rFonts w:hint="default" w:ascii="Times New Roman" w:hAnsi="Times New Roman" w:cs="Times New Roman"/>
          <w:color w:val="auto"/>
          <w:lang w:val="en-US" w:eastAsia="zh-CN"/>
        </w:rPr>
        <w:t>）坚持以人为本</w:t>
      </w:r>
      <w:r>
        <w:rPr>
          <w:rFonts w:hint="eastAsia" w:cs="Times New Roman"/>
          <w:color w:val="auto"/>
          <w:lang w:val="en-US" w:eastAsia="zh-CN"/>
        </w:rPr>
        <w:t>，</w:t>
      </w:r>
      <w:r>
        <w:rPr>
          <w:rFonts w:hint="default" w:ascii="Times New Roman" w:hAnsi="Times New Roman" w:cs="Times New Roman"/>
          <w:color w:val="auto"/>
          <w:lang w:val="en-US" w:eastAsia="zh-CN"/>
        </w:rPr>
        <w:t>便民利民的原则</w:t>
      </w:r>
    </w:p>
    <w:p>
      <w:pPr>
        <w:bidi w:val="0"/>
        <w:ind w:firstLine="640" w:firstLineChars="200"/>
        <w:rPr>
          <w:rFonts w:hint="eastAsia" w:ascii="Times New Roman" w:hAnsi="Times New Roman" w:cs="Times New Roman"/>
          <w:color w:val="auto"/>
          <w:lang w:val="en-US" w:eastAsia="zh-CN"/>
        </w:rPr>
      </w:pPr>
      <w:r>
        <w:rPr>
          <w:rFonts w:hint="default" w:ascii="Times New Roman" w:hAnsi="Times New Roman" w:cs="Times New Roman"/>
          <w:color w:val="auto"/>
          <w:lang w:val="en-US" w:eastAsia="zh-CN"/>
        </w:rPr>
        <w:t>坚持以人为本</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便民利民的原则</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充分考虑不同消费者</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不同消费层次的消费需求</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从人民群众的实际需要出发</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合理布局网点体系</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便民利民</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充分体现网点为人民服务的宗旨</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为广大消费者创造良好的购物条件和生活环境</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不断提高居民的生活质量和水平</w:t>
      </w:r>
      <w:r>
        <w:rPr>
          <w:rFonts w:hint="eastAsia" w:ascii="Times New Roman" w:hAnsi="Times New Roman" w:cs="Times New Roman"/>
          <w:color w:val="auto"/>
          <w:lang w:val="en-US" w:eastAsia="zh-CN"/>
        </w:rPr>
        <w:t>。</w:t>
      </w:r>
    </w:p>
    <w:p>
      <w:pPr>
        <w:pStyle w:val="5"/>
        <w:bidi w:val="0"/>
        <w:ind w:firstLine="643" w:firstLineChars="200"/>
        <w:rPr>
          <w:rFonts w:hint="eastAsia" w:ascii="Times New Roman" w:hAnsi="Times New Roman" w:eastAsia="仿宋_GB2312" w:cs="宋体"/>
          <w:b/>
          <w:bCs/>
          <w:color w:val="auto"/>
          <w:kern w:val="2"/>
          <w:sz w:val="32"/>
          <w:szCs w:val="24"/>
          <w:highlight w:val="none"/>
          <w:lang w:val="en-US" w:eastAsia="zh-CN" w:bidi="ar-SA"/>
        </w:rPr>
      </w:pPr>
      <w:r>
        <w:rPr>
          <w:rFonts w:hint="default" w:ascii="Times New Roman" w:hAnsi="Times New Roman" w:cs="Times New Roman"/>
          <w:color w:val="auto"/>
          <w:lang w:val="en-US" w:eastAsia="zh-CN"/>
        </w:rPr>
        <w:t>（</w:t>
      </w:r>
      <w:r>
        <w:rPr>
          <w:rFonts w:hint="eastAsia" w:cs="Times New Roman"/>
          <w:color w:val="auto"/>
          <w:lang w:val="en-US" w:eastAsia="zh-CN"/>
        </w:rPr>
        <w:t>二</w:t>
      </w:r>
      <w:r>
        <w:rPr>
          <w:rFonts w:hint="default" w:ascii="Times New Roman" w:hAnsi="Times New Roman" w:cs="Times New Roman"/>
          <w:color w:val="auto"/>
          <w:lang w:val="en-US" w:eastAsia="zh-CN"/>
        </w:rPr>
        <w:t>）</w:t>
      </w:r>
      <w:r>
        <w:rPr>
          <w:rFonts w:hint="eastAsia" w:ascii="Times New Roman" w:hAnsi="Times New Roman" w:eastAsia="仿宋_GB2312" w:cs="宋体"/>
          <w:b/>
          <w:bCs/>
          <w:color w:val="auto"/>
          <w:kern w:val="2"/>
          <w:sz w:val="32"/>
          <w:szCs w:val="24"/>
          <w:highlight w:val="none"/>
          <w:lang w:val="en-US" w:eastAsia="zh-CN" w:bidi="ar-SA"/>
        </w:rPr>
        <w:t>坚持数字赋能</w:t>
      </w:r>
      <w:r>
        <w:rPr>
          <w:rFonts w:hint="eastAsia" w:eastAsia="仿宋_GB2312" w:cs="宋体"/>
          <w:b/>
          <w:bCs/>
          <w:color w:val="auto"/>
          <w:kern w:val="2"/>
          <w:sz w:val="32"/>
          <w:szCs w:val="24"/>
          <w:highlight w:val="none"/>
          <w:lang w:val="en-US" w:eastAsia="zh-CN" w:bidi="ar-SA"/>
        </w:rPr>
        <w:t>，</w:t>
      </w:r>
      <w:r>
        <w:rPr>
          <w:rFonts w:hint="eastAsia" w:ascii="Times New Roman" w:hAnsi="Times New Roman" w:eastAsia="仿宋_GB2312" w:cs="宋体"/>
          <w:b/>
          <w:bCs/>
          <w:color w:val="auto"/>
          <w:kern w:val="2"/>
          <w:sz w:val="32"/>
          <w:szCs w:val="24"/>
          <w:highlight w:val="none"/>
          <w:lang w:val="en-US" w:eastAsia="zh-CN" w:bidi="ar-SA"/>
        </w:rPr>
        <w:t>提质增效</w:t>
      </w:r>
      <w:r>
        <w:rPr>
          <w:rFonts w:hint="default" w:ascii="Times New Roman" w:hAnsi="Times New Roman" w:cs="Times New Roman"/>
          <w:color w:val="auto"/>
          <w:lang w:val="en-US" w:eastAsia="zh-CN"/>
        </w:rPr>
        <w:t>的原则</w:t>
      </w:r>
    </w:p>
    <w:p>
      <w:pPr>
        <w:bidi w:val="0"/>
        <w:ind w:firstLine="640" w:firstLineChars="200"/>
        <w:rPr>
          <w:rFonts w:hint="eastAsia" w:asciiTheme="minorAscii" w:hAnsiTheme="minorAscii" w:cstheme="minorBidi"/>
          <w:color w:val="auto"/>
          <w:lang w:val="en-US" w:eastAsia="zh-CN"/>
        </w:rPr>
      </w:pPr>
      <w:r>
        <w:rPr>
          <w:rFonts w:hint="default" w:ascii="Times New Roman" w:hAnsi="Times New Roman" w:eastAsia="仿宋_GB2312" w:cs="Times New Roman"/>
          <w:b w:val="0"/>
          <w:color w:val="auto"/>
          <w:kern w:val="2"/>
          <w:sz w:val="32"/>
          <w:szCs w:val="32"/>
          <w:highlight w:val="none"/>
          <w:lang w:val="en-US" w:eastAsia="zh-CN" w:bidi="ar-SA"/>
        </w:rPr>
        <w:t>通过数字化改造和供应链赋能等方式</w:t>
      </w:r>
      <w:r>
        <w:rPr>
          <w:rFonts w:hint="eastAsia" w:ascii="Times New Roman" w:hAnsi="Times New Roman" w:cs="Times New Roman"/>
          <w:b w:val="0"/>
          <w:color w:val="auto"/>
          <w:kern w:val="2"/>
          <w:sz w:val="32"/>
          <w:szCs w:val="32"/>
          <w:highlight w:val="none"/>
          <w:lang w:val="en-US" w:eastAsia="zh-CN" w:bidi="ar-SA"/>
        </w:rPr>
        <w:t>，</w:t>
      </w:r>
      <w:r>
        <w:rPr>
          <w:rFonts w:hint="default" w:ascii="Times New Roman" w:hAnsi="Times New Roman" w:eastAsia="仿宋_GB2312" w:cs="Times New Roman"/>
          <w:b w:val="0"/>
          <w:color w:val="auto"/>
          <w:kern w:val="2"/>
          <w:sz w:val="32"/>
          <w:szCs w:val="32"/>
          <w:highlight w:val="none"/>
          <w:lang w:val="en-US" w:eastAsia="zh-CN" w:bidi="ar-SA"/>
        </w:rPr>
        <w:t>推动传统农村商贸流通体系加快融入现代商贸流通体系</w:t>
      </w:r>
      <w:r>
        <w:rPr>
          <w:rFonts w:hint="eastAsia" w:ascii="Times New Roman" w:hAnsi="Times New Roman" w:cs="Times New Roman"/>
          <w:b w:val="0"/>
          <w:color w:val="auto"/>
          <w:kern w:val="2"/>
          <w:sz w:val="32"/>
          <w:szCs w:val="32"/>
          <w:highlight w:val="none"/>
          <w:lang w:val="en-US" w:eastAsia="zh-CN" w:bidi="ar-SA"/>
        </w:rPr>
        <w:t>，</w:t>
      </w:r>
      <w:r>
        <w:rPr>
          <w:rFonts w:hint="default" w:ascii="Times New Roman" w:hAnsi="Times New Roman" w:eastAsia="仿宋_GB2312" w:cs="Times New Roman"/>
          <w:b w:val="0"/>
          <w:color w:val="auto"/>
          <w:kern w:val="2"/>
          <w:sz w:val="32"/>
          <w:szCs w:val="32"/>
          <w:highlight w:val="none"/>
          <w:lang w:val="en-US" w:eastAsia="zh-CN" w:bidi="ar-SA"/>
        </w:rPr>
        <w:t>提高发展质量和内涵</w:t>
      </w:r>
      <w:r>
        <w:rPr>
          <w:rFonts w:hint="eastAsia" w:ascii="Times New Roman" w:hAnsi="Times New Roman" w:cs="Times New Roman"/>
          <w:b w:val="0"/>
          <w:color w:val="auto"/>
          <w:kern w:val="2"/>
          <w:sz w:val="32"/>
          <w:szCs w:val="32"/>
          <w:highlight w:val="none"/>
          <w:lang w:val="en-US" w:eastAsia="zh-CN" w:bidi="ar-SA"/>
        </w:rPr>
        <w:t>，</w:t>
      </w:r>
      <w:r>
        <w:rPr>
          <w:rFonts w:hint="default" w:ascii="Times New Roman" w:hAnsi="Times New Roman" w:eastAsia="仿宋_GB2312" w:cs="Times New Roman"/>
          <w:b w:val="0"/>
          <w:color w:val="auto"/>
          <w:kern w:val="2"/>
          <w:sz w:val="32"/>
          <w:szCs w:val="32"/>
          <w:highlight w:val="none"/>
          <w:lang w:val="en-US" w:eastAsia="zh-CN" w:bidi="ar-SA"/>
        </w:rPr>
        <w:t>丰富业态</w:t>
      </w:r>
      <w:r>
        <w:rPr>
          <w:rFonts w:hint="eastAsia" w:ascii="Times New Roman" w:hAnsi="Times New Roman" w:cs="Times New Roman"/>
          <w:b w:val="0"/>
          <w:color w:val="auto"/>
          <w:kern w:val="2"/>
          <w:sz w:val="32"/>
          <w:szCs w:val="32"/>
          <w:highlight w:val="none"/>
          <w:lang w:val="en-US" w:eastAsia="zh-CN" w:bidi="ar-SA"/>
        </w:rPr>
        <w:t>，</w:t>
      </w:r>
      <w:r>
        <w:rPr>
          <w:rFonts w:hint="default" w:ascii="Times New Roman" w:hAnsi="Times New Roman" w:eastAsia="仿宋_GB2312" w:cs="Times New Roman"/>
          <w:b w:val="0"/>
          <w:color w:val="auto"/>
          <w:kern w:val="2"/>
          <w:sz w:val="32"/>
          <w:szCs w:val="32"/>
          <w:highlight w:val="none"/>
          <w:lang w:val="en-US" w:eastAsia="zh-CN" w:bidi="ar-SA"/>
        </w:rPr>
        <w:t>以满足广大农村居民多样化</w:t>
      </w:r>
      <w:r>
        <w:rPr>
          <w:rFonts w:hint="eastAsia" w:ascii="Times New Roman" w:hAnsi="Times New Roman" w:cs="Times New Roman"/>
          <w:b w:val="0"/>
          <w:color w:val="auto"/>
          <w:kern w:val="2"/>
          <w:sz w:val="32"/>
          <w:szCs w:val="32"/>
          <w:highlight w:val="none"/>
          <w:lang w:val="en-US" w:eastAsia="zh-CN" w:bidi="ar-SA"/>
        </w:rPr>
        <w:t>、</w:t>
      </w:r>
      <w:r>
        <w:rPr>
          <w:rFonts w:hint="default" w:ascii="Times New Roman" w:hAnsi="Times New Roman" w:eastAsia="仿宋_GB2312" w:cs="Times New Roman"/>
          <w:b w:val="0"/>
          <w:color w:val="auto"/>
          <w:kern w:val="2"/>
          <w:sz w:val="32"/>
          <w:szCs w:val="32"/>
          <w:highlight w:val="none"/>
          <w:lang w:val="en-US" w:eastAsia="zh-CN" w:bidi="ar-SA"/>
        </w:rPr>
        <w:t>便利化消费需求</w:t>
      </w:r>
      <w:r>
        <w:rPr>
          <w:rFonts w:hint="eastAsia" w:ascii="Times New Roman" w:hAnsi="Times New Roman" w:cs="Times New Roman"/>
          <w:b w:val="0"/>
          <w:color w:val="auto"/>
          <w:kern w:val="2"/>
          <w:sz w:val="32"/>
          <w:szCs w:val="32"/>
          <w:highlight w:val="none"/>
          <w:lang w:val="en-US" w:eastAsia="zh-CN" w:bidi="ar-SA"/>
        </w:rPr>
        <w:t>。</w:t>
      </w:r>
    </w:p>
    <w:p>
      <w:pPr>
        <w:pStyle w:val="5"/>
        <w:bidi w:val="0"/>
        <w:ind w:firstLine="643" w:firstLineChars="20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r>
        <w:rPr>
          <w:rFonts w:hint="eastAsia" w:cs="Times New Roman"/>
          <w:color w:val="auto"/>
          <w:lang w:val="en-US" w:eastAsia="zh-CN"/>
        </w:rPr>
        <w:t>三</w:t>
      </w:r>
      <w:r>
        <w:rPr>
          <w:rFonts w:hint="default" w:ascii="Times New Roman" w:hAnsi="Times New Roman" w:cs="Times New Roman"/>
          <w:color w:val="auto"/>
          <w:lang w:val="en-US" w:eastAsia="zh-CN"/>
        </w:rPr>
        <w:t>）坚持城乡</w:t>
      </w:r>
      <w:r>
        <w:rPr>
          <w:rFonts w:hint="eastAsia" w:cs="Times New Roman"/>
          <w:color w:val="auto"/>
          <w:lang w:val="en-US" w:eastAsia="zh-CN"/>
        </w:rPr>
        <w:t>统筹，</w:t>
      </w:r>
      <w:r>
        <w:rPr>
          <w:rFonts w:hint="default" w:ascii="Times New Roman" w:hAnsi="Times New Roman" w:cs="Times New Roman"/>
          <w:color w:val="auto"/>
          <w:lang w:val="en-US" w:eastAsia="zh-CN"/>
        </w:rPr>
        <w:t>协调发展的原则</w:t>
      </w:r>
    </w:p>
    <w:p>
      <w:pPr>
        <w:bidi w:val="0"/>
        <w:ind w:firstLine="640" w:firstLineChars="200"/>
        <w:rPr>
          <w:rFonts w:hint="default" w:ascii="Times New Roman" w:hAnsi="Times New Roman" w:cs="Times New Roman"/>
          <w:color w:val="auto"/>
          <w:lang w:val="en-US" w:eastAsia="zh-CN"/>
        </w:rPr>
      </w:pPr>
      <w:r>
        <w:rPr>
          <w:rFonts w:hint="eastAsia" w:ascii="Times New Roman" w:hAnsi="Times New Roman" w:cs="Times New Roman"/>
          <w:b w:val="0"/>
          <w:color w:val="auto"/>
          <w:kern w:val="2"/>
          <w:szCs w:val="24"/>
          <w:highlight w:val="none"/>
          <w:lang w:val="en-US" w:eastAsia="zh-CN" w:bidi="ar-SA"/>
        </w:rPr>
        <w:t>坚持城乡协调发展的原则，</w:t>
      </w:r>
      <w:r>
        <w:rPr>
          <w:rFonts w:hint="default" w:ascii="Times New Roman" w:hAnsi="Times New Roman" w:cs="Times New Roman"/>
          <w:b w:val="0"/>
          <w:color w:val="auto"/>
          <w:kern w:val="2"/>
          <w:szCs w:val="24"/>
          <w:highlight w:val="none"/>
          <w:lang w:val="en-US" w:eastAsia="zh-CN" w:bidi="ar-SA"/>
        </w:rPr>
        <w:t>沙坡头城区</w:t>
      </w:r>
      <w:r>
        <w:rPr>
          <w:rFonts w:hint="default" w:ascii="Times New Roman" w:hAnsi="Times New Roman" w:eastAsia="仿宋_GB2312" w:cs="Times New Roman"/>
          <w:b w:val="0"/>
          <w:color w:val="auto"/>
          <w:kern w:val="2"/>
          <w:szCs w:val="24"/>
          <w:highlight w:val="none"/>
          <w:lang w:val="en-US" w:eastAsia="zh-CN" w:bidi="ar-SA"/>
        </w:rPr>
        <w:t>重点强化综合商业服务能力</w:t>
      </w:r>
      <w:r>
        <w:rPr>
          <w:rFonts w:hint="eastAsia" w:ascii="Times New Roman" w:hAnsi="Times New Roman" w:cs="Times New Roman"/>
          <w:b w:val="0"/>
          <w:color w:val="auto"/>
          <w:kern w:val="2"/>
          <w:szCs w:val="24"/>
          <w:highlight w:val="none"/>
          <w:lang w:val="en-US" w:eastAsia="zh-CN" w:bidi="ar-SA"/>
        </w:rPr>
        <w:t>，</w:t>
      </w:r>
      <w:r>
        <w:rPr>
          <w:rFonts w:hint="default" w:ascii="Times New Roman" w:hAnsi="Times New Roman" w:eastAsia="仿宋_GB2312" w:cs="Times New Roman"/>
          <w:b w:val="0"/>
          <w:color w:val="auto"/>
          <w:kern w:val="2"/>
          <w:szCs w:val="24"/>
          <w:highlight w:val="none"/>
          <w:lang w:val="en-US" w:eastAsia="zh-CN" w:bidi="ar-SA"/>
        </w:rPr>
        <w:t>改造提升</w:t>
      </w:r>
      <w:r>
        <w:rPr>
          <w:rFonts w:hint="eastAsia" w:cs="Times New Roman"/>
          <w:b w:val="0"/>
          <w:color w:val="auto"/>
          <w:kern w:val="2"/>
          <w:szCs w:val="24"/>
          <w:highlight w:val="none"/>
          <w:lang w:val="en-US" w:eastAsia="zh-CN" w:bidi="ar-SA"/>
        </w:rPr>
        <w:t>县城综合商贸服务中心</w:t>
      </w:r>
      <w:r>
        <w:rPr>
          <w:rFonts w:hint="default" w:ascii="Times New Roman" w:hAnsi="Times New Roman" w:eastAsia="仿宋_GB2312" w:cs="Times New Roman"/>
          <w:b w:val="0"/>
          <w:color w:val="auto"/>
          <w:kern w:val="2"/>
          <w:szCs w:val="24"/>
          <w:highlight w:val="none"/>
          <w:lang w:val="en-US" w:eastAsia="zh-CN" w:bidi="ar-SA"/>
        </w:rPr>
        <w:t>和物流配送中心</w:t>
      </w:r>
      <w:r>
        <w:rPr>
          <w:rFonts w:hint="eastAsia" w:ascii="Times New Roman" w:hAnsi="Times New Roman" w:cs="Times New Roman"/>
          <w:b w:val="0"/>
          <w:color w:val="auto"/>
          <w:kern w:val="2"/>
          <w:szCs w:val="24"/>
          <w:highlight w:val="none"/>
          <w:lang w:val="en-US" w:eastAsia="zh-CN" w:bidi="ar-SA"/>
        </w:rPr>
        <w:t>；</w:t>
      </w:r>
      <w:r>
        <w:rPr>
          <w:rFonts w:hint="default" w:ascii="Times New Roman" w:hAnsi="Times New Roman" w:eastAsia="仿宋_GB2312" w:cs="Times New Roman"/>
          <w:b w:val="0"/>
          <w:color w:val="auto"/>
          <w:kern w:val="2"/>
          <w:szCs w:val="24"/>
          <w:highlight w:val="none"/>
          <w:lang w:val="en-US" w:eastAsia="zh-CN" w:bidi="ar-SA"/>
        </w:rPr>
        <w:t>乡镇重点强化区域服务功能</w:t>
      </w:r>
      <w:r>
        <w:rPr>
          <w:rFonts w:hint="eastAsia" w:ascii="Times New Roman" w:hAnsi="Times New Roman" w:cs="Times New Roman"/>
          <w:b w:val="0"/>
          <w:color w:val="auto"/>
          <w:kern w:val="2"/>
          <w:szCs w:val="24"/>
          <w:highlight w:val="none"/>
          <w:lang w:val="en-US" w:eastAsia="zh-CN" w:bidi="ar-SA"/>
        </w:rPr>
        <w:t>，</w:t>
      </w:r>
      <w:r>
        <w:rPr>
          <w:rFonts w:hint="default" w:ascii="Times New Roman" w:hAnsi="Times New Roman" w:eastAsia="仿宋_GB2312" w:cs="Times New Roman"/>
          <w:b w:val="0"/>
          <w:color w:val="auto"/>
          <w:kern w:val="2"/>
          <w:szCs w:val="24"/>
          <w:highlight w:val="none"/>
          <w:lang w:val="en-US" w:eastAsia="zh-CN" w:bidi="ar-SA"/>
        </w:rPr>
        <w:t>建设乡镇商贸中心</w:t>
      </w:r>
      <w:r>
        <w:rPr>
          <w:rFonts w:hint="eastAsia" w:ascii="Times New Roman" w:hAnsi="Times New Roman" w:cs="Times New Roman"/>
          <w:b w:val="0"/>
          <w:color w:val="auto"/>
          <w:kern w:val="2"/>
          <w:szCs w:val="24"/>
          <w:highlight w:val="none"/>
          <w:lang w:val="en-US" w:eastAsia="zh-CN" w:bidi="ar-SA"/>
        </w:rPr>
        <w:t>，</w:t>
      </w:r>
      <w:r>
        <w:rPr>
          <w:rFonts w:hint="default" w:ascii="Times New Roman" w:hAnsi="Times New Roman" w:eastAsia="仿宋_GB2312" w:cs="Times New Roman"/>
          <w:b w:val="0"/>
          <w:color w:val="auto"/>
          <w:kern w:val="2"/>
          <w:szCs w:val="24"/>
          <w:highlight w:val="none"/>
          <w:lang w:val="en-US" w:eastAsia="zh-CN" w:bidi="ar-SA"/>
        </w:rPr>
        <w:t>推动购物</w:t>
      </w:r>
      <w:r>
        <w:rPr>
          <w:rFonts w:hint="eastAsia" w:ascii="Times New Roman" w:hAnsi="Times New Roman" w:cs="Times New Roman"/>
          <w:b w:val="0"/>
          <w:color w:val="auto"/>
          <w:kern w:val="2"/>
          <w:szCs w:val="24"/>
          <w:highlight w:val="none"/>
          <w:lang w:val="en-US" w:eastAsia="zh-CN" w:bidi="ar-SA"/>
        </w:rPr>
        <w:t>、</w:t>
      </w:r>
      <w:r>
        <w:rPr>
          <w:rFonts w:hint="default" w:ascii="Times New Roman" w:hAnsi="Times New Roman" w:eastAsia="仿宋_GB2312" w:cs="Times New Roman"/>
          <w:b w:val="0"/>
          <w:color w:val="auto"/>
          <w:kern w:val="2"/>
          <w:szCs w:val="24"/>
          <w:highlight w:val="none"/>
          <w:lang w:val="en-US" w:eastAsia="zh-CN" w:bidi="ar-SA"/>
        </w:rPr>
        <w:t>娱乐</w:t>
      </w:r>
      <w:r>
        <w:rPr>
          <w:rFonts w:hint="eastAsia" w:ascii="Times New Roman" w:hAnsi="Times New Roman" w:cs="Times New Roman"/>
          <w:b w:val="0"/>
          <w:color w:val="auto"/>
          <w:kern w:val="2"/>
          <w:szCs w:val="24"/>
          <w:highlight w:val="none"/>
          <w:lang w:val="en-US" w:eastAsia="zh-CN" w:bidi="ar-SA"/>
        </w:rPr>
        <w:t>、</w:t>
      </w:r>
      <w:r>
        <w:rPr>
          <w:rFonts w:hint="default" w:ascii="Times New Roman" w:hAnsi="Times New Roman" w:eastAsia="仿宋_GB2312" w:cs="Times New Roman"/>
          <w:b w:val="0"/>
          <w:color w:val="auto"/>
          <w:kern w:val="2"/>
          <w:szCs w:val="24"/>
          <w:highlight w:val="none"/>
          <w:lang w:val="en-US" w:eastAsia="zh-CN" w:bidi="ar-SA"/>
        </w:rPr>
        <w:t>休闲等业态融合</w:t>
      </w:r>
      <w:r>
        <w:rPr>
          <w:rFonts w:hint="eastAsia" w:ascii="Times New Roman" w:hAnsi="Times New Roman" w:cs="Times New Roman"/>
          <w:b w:val="0"/>
          <w:color w:val="auto"/>
          <w:kern w:val="2"/>
          <w:szCs w:val="24"/>
          <w:highlight w:val="none"/>
          <w:lang w:val="en-US" w:eastAsia="zh-CN" w:bidi="ar-SA"/>
        </w:rPr>
        <w:t>，</w:t>
      </w:r>
      <w:r>
        <w:rPr>
          <w:rFonts w:hint="eastAsia" w:cs="Times New Roman"/>
          <w:b w:val="0"/>
          <w:color w:val="auto"/>
          <w:kern w:val="2"/>
          <w:szCs w:val="24"/>
          <w:highlight w:val="none"/>
          <w:lang w:val="en-US" w:eastAsia="zh-CN" w:bidi="ar-SA"/>
        </w:rPr>
        <w:t>不断</w:t>
      </w:r>
      <w:r>
        <w:rPr>
          <w:rFonts w:hint="default" w:ascii="Times New Roman" w:hAnsi="Times New Roman" w:eastAsia="仿宋_GB2312" w:cs="Times New Roman"/>
          <w:b w:val="0"/>
          <w:color w:val="auto"/>
          <w:kern w:val="2"/>
          <w:szCs w:val="24"/>
          <w:highlight w:val="none"/>
          <w:lang w:val="en-US" w:eastAsia="zh-CN" w:bidi="ar-SA"/>
        </w:rPr>
        <w:t>向周边农村拓展服务</w:t>
      </w:r>
      <w:r>
        <w:rPr>
          <w:rFonts w:hint="eastAsia" w:ascii="Times New Roman" w:hAnsi="Times New Roman" w:cs="Times New Roman"/>
          <w:b w:val="0"/>
          <w:color w:val="auto"/>
          <w:kern w:val="2"/>
          <w:szCs w:val="24"/>
          <w:highlight w:val="none"/>
          <w:lang w:val="en-US" w:eastAsia="zh-CN" w:bidi="ar-SA"/>
        </w:rPr>
        <w:t>；行政</w:t>
      </w:r>
      <w:r>
        <w:rPr>
          <w:rFonts w:hint="default" w:ascii="Times New Roman" w:hAnsi="Times New Roman" w:eastAsia="仿宋_GB2312" w:cs="Times New Roman"/>
          <w:b w:val="0"/>
          <w:color w:val="auto"/>
          <w:kern w:val="2"/>
          <w:szCs w:val="24"/>
          <w:highlight w:val="none"/>
          <w:lang w:val="en-US" w:eastAsia="zh-CN" w:bidi="ar-SA"/>
        </w:rPr>
        <w:t>村重点强化便民服务能力</w:t>
      </w:r>
      <w:r>
        <w:rPr>
          <w:rFonts w:hint="eastAsia" w:ascii="Times New Roman" w:hAnsi="Times New Roman" w:cs="Times New Roman"/>
          <w:b w:val="0"/>
          <w:color w:val="auto"/>
          <w:kern w:val="2"/>
          <w:szCs w:val="24"/>
          <w:highlight w:val="none"/>
          <w:lang w:val="en-US" w:eastAsia="zh-CN" w:bidi="ar-SA"/>
        </w:rPr>
        <w:t>，</w:t>
      </w:r>
      <w:r>
        <w:rPr>
          <w:rFonts w:hint="default" w:ascii="Times New Roman" w:hAnsi="Times New Roman" w:eastAsia="仿宋_GB2312" w:cs="Times New Roman"/>
          <w:b w:val="0"/>
          <w:color w:val="auto"/>
          <w:kern w:val="2"/>
          <w:szCs w:val="24"/>
          <w:highlight w:val="none"/>
          <w:lang w:val="en-US" w:eastAsia="zh-CN" w:bidi="ar-SA"/>
        </w:rPr>
        <w:t>引导大型商贸流通企业向村庄延伸供应链服务</w:t>
      </w:r>
      <w:r>
        <w:rPr>
          <w:rFonts w:hint="eastAsia" w:ascii="Times New Roman" w:hAnsi="Times New Roman" w:cs="Times New Roman"/>
          <w:b w:val="0"/>
          <w:color w:val="auto"/>
          <w:kern w:val="2"/>
          <w:szCs w:val="24"/>
          <w:highlight w:val="none"/>
          <w:lang w:val="en-US" w:eastAsia="zh-CN" w:bidi="ar-SA"/>
        </w:rPr>
        <w:t>，</w:t>
      </w:r>
      <w:r>
        <w:rPr>
          <w:rFonts w:hint="default" w:ascii="Times New Roman" w:hAnsi="Times New Roman" w:eastAsia="仿宋_GB2312" w:cs="Times New Roman"/>
          <w:b w:val="0"/>
          <w:color w:val="auto"/>
          <w:kern w:val="2"/>
          <w:szCs w:val="24"/>
          <w:highlight w:val="none"/>
          <w:lang w:val="en-US" w:eastAsia="zh-CN" w:bidi="ar-SA"/>
        </w:rPr>
        <w:t>优化商品供给</w:t>
      </w:r>
      <w:r>
        <w:rPr>
          <w:rFonts w:hint="eastAsia" w:ascii="Times New Roman" w:hAnsi="Times New Roman" w:cs="Times New Roman"/>
          <w:b w:val="0"/>
          <w:color w:val="auto"/>
          <w:kern w:val="2"/>
          <w:szCs w:val="24"/>
          <w:highlight w:val="none"/>
          <w:lang w:val="en-US" w:eastAsia="zh-CN" w:bidi="ar-SA"/>
        </w:rPr>
        <w:t>。</w:t>
      </w:r>
    </w:p>
    <w:p>
      <w:pPr>
        <w:pStyle w:val="5"/>
        <w:bidi w:val="0"/>
        <w:ind w:firstLine="643" w:firstLineChars="20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r>
        <w:rPr>
          <w:rFonts w:hint="eastAsia" w:cs="Times New Roman"/>
          <w:color w:val="auto"/>
          <w:lang w:val="en-US" w:eastAsia="zh-CN"/>
        </w:rPr>
        <w:t>四</w:t>
      </w:r>
      <w:r>
        <w:rPr>
          <w:rFonts w:hint="default" w:ascii="Times New Roman" w:hAnsi="Times New Roman" w:cs="Times New Roman"/>
          <w:color w:val="auto"/>
          <w:lang w:val="en-US" w:eastAsia="zh-CN"/>
        </w:rPr>
        <w:t>）坚持</w:t>
      </w:r>
      <w:r>
        <w:rPr>
          <w:rFonts w:hint="eastAsia" w:cs="Times New Roman"/>
          <w:color w:val="auto"/>
          <w:lang w:val="en-US" w:eastAsia="zh-CN"/>
        </w:rPr>
        <w:t>总量适度、结构合理</w:t>
      </w:r>
      <w:r>
        <w:rPr>
          <w:rFonts w:hint="default" w:ascii="Times New Roman" w:hAnsi="Times New Roman" w:cs="Times New Roman"/>
          <w:color w:val="auto"/>
          <w:lang w:val="en-US" w:eastAsia="zh-CN"/>
        </w:rPr>
        <w:t>的原则</w:t>
      </w:r>
    </w:p>
    <w:p>
      <w:pPr>
        <w:bidi w:val="0"/>
        <w:ind w:firstLine="640" w:firstLineChars="200"/>
        <w:rPr>
          <w:rFonts w:hint="default" w:ascii="Times New Roman" w:hAnsi="Times New Roman" w:eastAsia="仿宋_GB2312" w:cs="Times New Roman"/>
          <w:color w:val="auto"/>
          <w:kern w:val="0"/>
          <w:szCs w:val="31"/>
          <w:lang w:val="en-US" w:eastAsia="zh-CN" w:bidi="ar"/>
        </w:rPr>
      </w:pPr>
      <w:r>
        <w:rPr>
          <w:rFonts w:hint="default" w:ascii="Times New Roman" w:hAnsi="Times New Roman" w:cs="Times New Roman"/>
          <w:color w:val="auto"/>
          <w:lang w:val="en-US" w:eastAsia="zh-CN"/>
        </w:rPr>
        <w:t>坚持商业网点规划与经济社会发展水平相适应</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充分考虑本地区和周边地区经济发展状况</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消费水平和市场环境特点</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避免商业网点过分聚集和重复建设现象</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从实际出发</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合理确定网点的布局</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数量</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规模和档次水平</w:t>
      </w:r>
      <w:r>
        <w:rPr>
          <w:rFonts w:hint="eastAsia" w:ascii="Times New Roman" w:hAnsi="Times New Roman" w:cs="Times New Roman"/>
          <w:color w:val="auto"/>
          <w:lang w:val="en-US" w:eastAsia="zh-CN"/>
        </w:rPr>
        <w:t>。</w:t>
      </w:r>
    </w:p>
    <w:p>
      <w:pPr>
        <w:pStyle w:val="5"/>
        <w:bidi w:val="0"/>
        <w:rPr>
          <w:rFonts w:hint="default"/>
          <w:color w:val="auto"/>
          <w:lang w:val="en-US" w:eastAsia="zh-CN"/>
        </w:rPr>
      </w:pPr>
      <w:r>
        <w:rPr>
          <w:rFonts w:hint="default"/>
          <w:color w:val="auto"/>
          <w:lang w:val="en-US" w:eastAsia="zh-CN"/>
        </w:rPr>
        <w:t>（</w:t>
      </w:r>
      <w:r>
        <w:rPr>
          <w:rFonts w:hint="eastAsia"/>
          <w:color w:val="auto"/>
          <w:lang w:val="en-US" w:eastAsia="zh-CN"/>
        </w:rPr>
        <w:t>五</w:t>
      </w:r>
      <w:r>
        <w:rPr>
          <w:rFonts w:hint="default"/>
          <w:color w:val="auto"/>
          <w:lang w:val="en-US" w:eastAsia="zh-CN"/>
        </w:rPr>
        <w:t>）坚持</w:t>
      </w:r>
      <w:r>
        <w:rPr>
          <w:rFonts w:hint="eastAsia"/>
          <w:color w:val="auto"/>
        </w:rPr>
        <w:t>创新赋能</w:t>
      </w:r>
      <w:r>
        <w:rPr>
          <w:rFonts w:hint="eastAsia"/>
          <w:color w:val="auto"/>
          <w:lang w:eastAsia="zh-CN"/>
        </w:rPr>
        <w:t>，</w:t>
      </w:r>
      <w:r>
        <w:rPr>
          <w:rFonts w:hint="eastAsia"/>
          <w:color w:val="auto"/>
        </w:rPr>
        <w:t>融合发展</w:t>
      </w:r>
      <w:r>
        <w:rPr>
          <w:rFonts w:hint="default"/>
          <w:color w:val="auto"/>
          <w:lang w:val="en-US" w:eastAsia="zh-CN"/>
        </w:rPr>
        <w:t>的原则</w:t>
      </w:r>
    </w:p>
    <w:p>
      <w:pPr>
        <w:bidi w:val="0"/>
        <w:rPr>
          <w:rFonts w:hint="eastAsia"/>
          <w:color w:val="auto"/>
        </w:rPr>
      </w:pPr>
      <w:r>
        <w:rPr>
          <w:rFonts w:hint="eastAsia"/>
          <w:color w:val="auto"/>
        </w:rPr>
        <w:t>贯彻新发展理念</w:t>
      </w:r>
      <w:r>
        <w:rPr>
          <w:rFonts w:hint="eastAsia"/>
          <w:color w:val="auto"/>
          <w:lang w:eastAsia="zh-CN"/>
        </w:rPr>
        <w:t>，</w:t>
      </w:r>
      <w:r>
        <w:rPr>
          <w:rFonts w:hint="eastAsia"/>
          <w:color w:val="auto"/>
        </w:rPr>
        <w:t>集聚技术、项目和资源要素</w:t>
      </w:r>
      <w:r>
        <w:rPr>
          <w:rFonts w:hint="eastAsia"/>
          <w:color w:val="auto"/>
          <w:lang w:eastAsia="zh-CN"/>
        </w:rPr>
        <w:t>，</w:t>
      </w:r>
      <w:r>
        <w:rPr>
          <w:rFonts w:hint="eastAsia"/>
          <w:color w:val="auto"/>
        </w:rPr>
        <w:t>着眼现代流通发展方向</w:t>
      </w:r>
      <w:r>
        <w:rPr>
          <w:rFonts w:hint="eastAsia"/>
          <w:color w:val="auto"/>
          <w:lang w:eastAsia="zh-CN"/>
        </w:rPr>
        <w:t>，</w:t>
      </w:r>
      <w:r>
        <w:rPr>
          <w:rFonts w:hint="eastAsia"/>
          <w:color w:val="auto"/>
        </w:rPr>
        <w:t>加强现代流通方式推广和经销模式创新</w:t>
      </w:r>
      <w:r>
        <w:rPr>
          <w:rFonts w:hint="eastAsia"/>
          <w:color w:val="auto"/>
          <w:lang w:eastAsia="zh-CN"/>
        </w:rPr>
        <w:t>，</w:t>
      </w:r>
      <w:r>
        <w:rPr>
          <w:rFonts w:hint="eastAsia"/>
          <w:color w:val="auto"/>
        </w:rPr>
        <w:t>培育新型、特色、个性化商业模式</w:t>
      </w:r>
      <w:r>
        <w:rPr>
          <w:rFonts w:hint="eastAsia"/>
          <w:color w:val="auto"/>
          <w:lang w:eastAsia="zh-CN"/>
        </w:rPr>
        <w:t>，</w:t>
      </w:r>
      <w:r>
        <w:rPr>
          <w:rFonts w:hint="eastAsia"/>
          <w:color w:val="auto"/>
        </w:rPr>
        <w:t>推动一二三产业融合发展。</w:t>
      </w:r>
    </w:p>
    <w:p>
      <w:pPr>
        <w:pStyle w:val="4"/>
        <w:bidi w:val="0"/>
        <w:rPr>
          <w:rFonts w:hint="default"/>
          <w:color w:val="auto"/>
        </w:rPr>
      </w:pPr>
      <w:bookmarkStart w:id="42" w:name="_Toc7517"/>
      <w:bookmarkStart w:id="43" w:name="_Toc719"/>
      <w:bookmarkStart w:id="44" w:name="_Toc24629"/>
      <w:bookmarkStart w:id="45" w:name="_Toc18150"/>
      <w:bookmarkStart w:id="46" w:name="_Toc24873"/>
      <w:r>
        <w:rPr>
          <w:rFonts w:hint="default"/>
          <w:color w:val="auto"/>
          <w:lang w:val="en-US" w:eastAsia="zh-CN"/>
        </w:rPr>
        <w:t>三</w:t>
      </w:r>
      <w:r>
        <w:rPr>
          <w:rFonts w:hint="eastAsia"/>
          <w:color w:val="auto"/>
          <w:lang w:val="en-US" w:eastAsia="zh-CN"/>
        </w:rPr>
        <w:t>、</w:t>
      </w:r>
      <w:r>
        <w:rPr>
          <w:rFonts w:hint="default"/>
          <w:color w:val="auto"/>
          <w:lang w:val="en-US" w:eastAsia="zh-CN"/>
        </w:rPr>
        <w:t>发展</w:t>
      </w:r>
      <w:r>
        <w:rPr>
          <w:rFonts w:hint="default"/>
          <w:color w:val="auto"/>
        </w:rPr>
        <w:t>目标</w:t>
      </w:r>
      <w:bookmarkEnd w:id="42"/>
      <w:bookmarkEnd w:id="43"/>
      <w:bookmarkEnd w:id="44"/>
      <w:bookmarkEnd w:id="45"/>
      <w:bookmarkEnd w:id="46"/>
    </w:p>
    <w:p>
      <w:pPr>
        <w:bidi w:val="0"/>
        <w:rPr>
          <w:rFonts w:hint="eastAsia" w:ascii="仿宋_GB2312" w:hAnsi="仿宋_GB2312" w:eastAsia="仿宋_GB2312" w:cs="仿宋_GB2312"/>
          <w:color w:val="auto"/>
        </w:rPr>
      </w:pPr>
      <w:r>
        <w:rPr>
          <w:rFonts w:hint="eastAsia" w:ascii="仿宋_GB2312" w:hAnsi="仿宋_GB2312" w:eastAsia="仿宋_GB2312" w:cs="仿宋_GB2312"/>
          <w:color w:val="auto"/>
        </w:rPr>
        <w:t>以县乡村商业网络体系和农村物流配送“三点一线”为建设重点</w:t>
      </w:r>
      <w:r>
        <w:rPr>
          <w:rFonts w:hint="eastAsia" w:ascii="仿宋_GB2312" w:hAnsi="仿宋_GB2312" w:cs="仿宋_GB2312"/>
          <w:color w:val="auto"/>
          <w:lang w:eastAsia="zh-CN"/>
        </w:rPr>
        <w:t>，</w:t>
      </w:r>
      <w:r>
        <w:rPr>
          <w:rFonts w:hint="eastAsia" w:ascii="仿宋_GB2312" w:hAnsi="仿宋_GB2312" w:eastAsia="仿宋_GB2312" w:cs="仿宋_GB2312"/>
          <w:color w:val="auto"/>
        </w:rPr>
        <w:t>以消费品下行和农产品上行为主线</w:t>
      </w:r>
      <w:r>
        <w:rPr>
          <w:rFonts w:hint="eastAsia" w:ascii="仿宋_GB2312" w:hAnsi="仿宋_GB2312" w:cs="仿宋_GB2312"/>
          <w:color w:val="auto"/>
          <w:lang w:eastAsia="zh-CN"/>
        </w:rPr>
        <w:t>，</w:t>
      </w:r>
      <w:r>
        <w:rPr>
          <w:rFonts w:hint="eastAsia" w:ascii="仿宋_GB2312" w:hAnsi="仿宋_GB2312" w:eastAsia="仿宋_GB2312" w:cs="仿宋_GB2312"/>
          <w:color w:val="auto"/>
        </w:rPr>
        <w:t>提质布局县域商业网点、不断丰富载体功能业态、培育壮大市场经营主体、持续优化农村消费环境、全面提升安全消费水平</w:t>
      </w:r>
      <w:r>
        <w:rPr>
          <w:rFonts w:hint="eastAsia" w:ascii="仿宋_GB2312" w:hAnsi="仿宋_GB2312" w:cs="仿宋_GB2312"/>
          <w:color w:val="auto"/>
          <w:lang w:eastAsia="zh-CN"/>
        </w:rPr>
        <w:t>，</w:t>
      </w:r>
      <w:r>
        <w:rPr>
          <w:rFonts w:hint="eastAsia" w:ascii="仿宋_GB2312" w:hAnsi="仿宋_GB2312" w:eastAsia="仿宋_GB2312" w:cs="仿宋_GB2312"/>
          <w:color w:val="auto"/>
        </w:rPr>
        <w:t>到2025年</w:t>
      </w:r>
      <w:r>
        <w:rPr>
          <w:rFonts w:hint="eastAsia" w:ascii="仿宋_GB2312" w:hAnsi="仿宋_GB2312" w:cs="仿宋_GB2312"/>
          <w:color w:val="auto"/>
          <w:lang w:eastAsia="zh-CN"/>
        </w:rPr>
        <w:t>，</w:t>
      </w:r>
      <w:r>
        <w:rPr>
          <w:rFonts w:hint="eastAsia" w:ascii="仿宋_GB2312" w:hAnsi="仿宋_GB2312" w:eastAsia="仿宋_GB2312" w:cs="仿宋_GB2312"/>
          <w:color w:val="auto"/>
        </w:rPr>
        <w:t>建成以县城为中心、乡镇为重点、村为基础、分工合理、布局完善的一体化县域商业网络体系。</w:t>
      </w:r>
    </w:p>
    <w:p>
      <w:pPr>
        <w:keepNext w:val="0"/>
        <w:keepLines w:val="0"/>
        <w:pageBreakBefore w:val="0"/>
        <w:widowControl w:val="0"/>
        <w:kinsoku/>
        <w:wordWrap/>
        <w:overflowPunct/>
        <w:topLinePunct w:val="0"/>
        <w:autoSpaceDE/>
        <w:autoSpaceDN/>
        <w:bidi w:val="0"/>
        <w:adjustRightInd/>
        <w:snapToGrid/>
        <w:spacing w:line="360" w:lineRule="auto"/>
        <w:ind w:firstLine="643" w:firstLineChars="200"/>
        <w:textAlignment w:val="auto"/>
        <w:rPr>
          <w:rFonts w:hint="eastAsia" w:ascii="仿宋_GB2312" w:hAnsi="仿宋_GB2312" w:eastAsia="仿宋_GB2312" w:cs="仿宋_GB2312"/>
          <w:color w:val="auto"/>
          <w:highlight w:val="none"/>
          <w:lang w:val="en-US" w:eastAsia="zh-CN"/>
        </w:rPr>
      </w:pPr>
      <w:r>
        <w:rPr>
          <w:rFonts w:hint="default" w:ascii="Times New Roman" w:hAnsi="Times New Roman" w:cs="Times New Roman"/>
          <w:b/>
          <w:bCs/>
          <w:color w:val="auto"/>
          <w:highlight w:val="none"/>
        </w:rPr>
        <w:t>——</w:t>
      </w:r>
      <w:r>
        <w:rPr>
          <w:rFonts w:hint="default" w:ascii="Times New Roman" w:hAnsi="Times New Roman" w:cs="Times New Roman"/>
          <w:b/>
          <w:bCs/>
          <w:color w:val="auto"/>
          <w:highlight w:val="none"/>
          <w:lang w:eastAsia="zh-CN"/>
        </w:rPr>
        <w:t>网点布局</w:t>
      </w:r>
      <w:r>
        <w:rPr>
          <w:rFonts w:hint="eastAsia" w:ascii="Times New Roman" w:hAnsi="Times New Roman" w:cs="Times New Roman"/>
          <w:b/>
          <w:bCs/>
          <w:color w:val="auto"/>
          <w:highlight w:val="none"/>
          <w:lang w:val="en-US" w:eastAsia="zh-CN"/>
        </w:rPr>
        <w:t>不断优化</w:t>
      </w:r>
      <w:r>
        <w:rPr>
          <w:rFonts w:hint="eastAsia" w:ascii="Times New Roman" w:hAnsi="Times New Roman" w:cs="Times New Roman"/>
          <w:b/>
          <w:bCs/>
          <w:color w:val="auto"/>
          <w:highlight w:val="none"/>
          <w:lang w:eastAsia="zh-CN"/>
        </w:rPr>
        <w:t>。</w:t>
      </w:r>
      <w:r>
        <w:rPr>
          <w:rFonts w:hint="eastAsia" w:ascii="仿宋_GB2312" w:hAnsi="仿宋_GB2312" w:eastAsia="仿宋_GB2312" w:cs="仿宋_GB2312"/>
          <w:color w:val="auto"/>
          <w:lang w:eastAsia="zh-CN"/>
        </w:rPr>
        <w:t>适应农村居民分层分类消费需求</w:t>
      </w:r>
      <w:r>
        <w:rPr>
          <w:rFonts w:hint="eastAsia" w:ascii="仿宋_GB2312" w:hAnsi="仿宋_GB2312" w:cs="仿宋_GB2312"/>
          <w:color w:val="auto"/>
          <w:lang w:eastAsia="zh-CN"/>
        </w:rPr>
        <w:t>，</w:t>
      </w:r>
      <w:r>
        <w:rPr>
          <w:rFonts w:hint="eastAsia" w:ascii="仿宋_GB2312" w:hAnsi="仿宋_GB2312" w:eastAsia="仿宋_GB2312" w:cs="仿宋_GB2312"/>
          <w:color w:val="auto"/>
          <w:lang w:eastAsia="zh-CN"/>
        </w:rPr>
        <w:t>推动</w:t>
      </w:r>
      <w:r>
        <w:rPr>
          <w:rFonts w:hint="eastAsia" w:ascii="仿宋_GB2312" w:hAnsi="仿宋_GB2312" w:cs="仿宋_GB2312"/>
          <w:color w:val="auto"/>
          <w:lang w:eastAsia="zh-CN"/>
        </w:rPr>
        <w:t>县级综合商贸中心</w:t>
      </w:r>
      <w:r>
        <w:rPr>
          <w:rFonts w:hint="eastAsia" w:ascii="仿宋_GB2312" w:hAnsi="仿宋_GB2312" w:eastAsia="仿宋_GB2312" w:cs="仿宋_GB2312"/>
          <w:color w:val="auto"/>
          <w:lang w:eastAsia="zh-CN"/>
        </w:rPr>
        <w:t>改造升级</w:t>
      </w:r>
      <w:r>
        <w:rPr>
          <w:rFonts w:hint="eastAsia" w:ascii="仿宋_GB2312" w:hAnsi="仿宋_GB2312" w:cs="仿宋_GB2312"/>
          <w:color w:val="auto"/>
          <w:lang w:eastAsia="zh-CN"/>
        </w:rPr>
        <w:t>，</w:t>
      </w:r>
      <w:r>
        <w:rPr>
          <w:rFonts w:hint="eastAsia" w:ascii="仿宋_GB2312" w:hAnsi="仿宋_GB2312" w:eastAsia="仿宋_GB2312" w:cs="仿宋_GB2312"/>
          <w:color w:val="auto"/>
          <w:lang w:eastAsia="zh-CN"/>
        </w:rPr>
        <w:t>建设改造一批乡镇商贸中心和村级便民商店</w:t>
      </w:r>
      <w:r>
        <w:rPr>
          <w:rFonts w:hint="eastAsia" w:ascii="仿宋_GB2312" w:hAnsi="仿宋_GB2312" w:cs="仿宋_GB2312"/>
          <w:color w:val="auto"/>
          <w:lang w:eastAsia="zh-CN"/>
        </w:rPr>
        <w:t>，</w:t>
      </w:r>
      <w:r>
        <w:rPr>
          <w:rFonts w:hint="eastAsia" w:ascii="仿宋_GB2312" w:hAnsi="仿宋_GB2312" w:eastAsia="仿宋_GB2312" w:cs="仿宋_GB2312"/>
          <w:color w:val="auto"/>
          <w:highlight w:val="none"/>
          <w:lang w:val="en-US" w:eastAsia="zh-CN"/>
        </w:rPr>
        <w:t>到2025年，</w:t>
      </w:r>
      <w:r>
        <w:rPr>
          <w:rFonts w:hint="eastAsia" w:ascii="仿宋_GB2312" w:hAnsi="仿宋_GB2312" w:cs="仿宋_GB2312"/>
          <w:color w:val="auto"/>
          <w:highlight w:val="none"/>
          <w:lang w:val="en-US" w:eastAsia="zh-CN"/>
        </w:rPr>
        <w:t>改造升级3个增强型</w:t>
      </w:r>
      <w:r>
        <w:rPr>
          <w:rFonts w:hint="eastAsia" w:ascii="仿宋_GB2312" w:hAnsi="仿宋_GB2312" w:eastAsia="仿宋_GB2312" w:cs="仿宋_GB2312"/>
          <w:color w:val="auto"/>
          <w:highlight w:val="none"/>
          <w:lang w:val="en-US" w:eastAsia="zh-CN"/>
        </w:rPr>
        <w:t>县级综合商贸中心，9个乡镇商贸中心</w:t>
      </w:r>
      <w:r>
        <w:rPr>
          <w:rFonts w:hint="eastAsia" w:ascii="仿宋_GB2312" w:hAnsi="仿宋_GB2312" w:cs="仿宋_GB2312"/>
          <w:color w:val="auto"/>
          <w:highlight w:val="none"/>
          <w:lang w:val="en-US" w:eastAsia="zh-CN"/>
        </w:rPr>
        <w:t>（</w:t>
      </w:r>
      <w:r>
        <w:rPr>
          <w:rFonts w:hint="default" w:ascii="Times New Roman" w:hAnsi="Times New Roman" w:eastAsia="仿宋_GB2312" w:cs="Times New Roman"/>
        </w:rPr>
        <w:t>增强型</w:t>
      </w:r>
      <w:r>
        <w:rPr>
          <w:rFonts w:hint="default" w:ascii="Times New Roman" w:hAnsi="Times New Roman" w:eastAsia="仿宋_GB2312" w:cs="Times New Roman"/>
          <w:lang w:val="en-US" w:eastAsia="zh-CN"/>
        </w:rPr>
        <w:t>5</w:t>
      </w:r>
      <w:r>
        <w:rPr>
          <w:rFonts w:hint="default" w:ascii="Times New Roman" w:hAnsi="Times New Roman" w:eastAsia="仿宋_GB2312" w:cs="Times New Roman"/>
        </w:rPr>
        <w:t>个</w:t>
      </w:r>
      <w:r>
        <w:rPr>
          <w:rFonts w:hint="default" w:ascii="Times New Roman" w:hAnsi="Times New Roman" w:eastAsia="仿宋_GB2312" w:cs="Times New Roman"/>
          <w:lang w:eastAsia="zh-CN"/>
        </w:rPr>
        <w:t>、</w:t>
      </w:r>
      <w:r>
        <w:rPr>
          <w:rFonts w:hint="default" w:ascii="Times New Roman" w:hAnsi="Times New Roman" w:eastAsia="仿宋_GB2312" w:cs="Times New Roman"/>
        </w:rPr>
        <w:t>基本型</w:t>
      </w:r>
      <w:r>
        <w:rPr>
          <w:rFonts w:hint="default" w:ascii="Times New Roman" w:hAnsi="Times New Roman" w:eastAsia="仿宋_GB2312" w:cs="Times New Roman"/>
          <w:lang w:val="en-US" w:eastAsia="zh-CN"/>
        </w:rPr>
        <w:t>4</w:t>
      </w:r>
      <w:r>
        <w:rPr>
          <w:rFonts w:hint="default" w:ascii="Times New Roman" w:hAnsi="Times New Roman" w:eastAsia="仿宋_GB2312" w:cs="Times New Roman"/>
        </w:rPr>
        <w:t>个</w:t>
      </w:r>
      <w:r>
        <w:rPr>
          <w:rFonts w:hint="eastAsia" w:ascii="仿宋_GB2312" w:hAnsi="仿宋_GB2312" w:cs="仿宋_GB2312"/>
          <w:color w:val="auto"/>
          <w:highlight w:val="none"/>
          <w:lang w:val="en-US" w:eastAsia="zh-CN"/>
        </w:rPr>
        <w:t>）</w:t>
      </w:r>
      <w:r>
        <w:rPr>
          <w:rFonts w:hint="eastAsia" w:ascii="仿宋_GB2312" w:hAnsi="仿宋_GB2312" w:eastAsia="仿宋_GB2312" w:cs="仿宋_GB2312"/>
          <w:color w:val="auto"/>
          <w:highlight w:val="none"/>
          <w:lang w:val="en-US" w:eastAsia="zh-CN"/>
        </w:rPr>
        <w:t>，</w:t>
      </w:r>
      <w:r>
        <w:rPr>
          <w:rFonts w:hint="eastAsia" w:ascii="仿宋_GB2312" w:hAnsi="仿宋_GB2312" w:cs="仿宋_GB2312"/>
          <w:color w:val="auto"/>
          <w:highlight w:val="none"/>
          <w:lang w:val="en-US" w:eastAsia="zh-CN"/>
        </w:rPr>
        <w:t>实现乡镇商贸中心、</w:t>
      </w:r>
      <w:r>
        <w:rPr>
          <w:rFonts w:hint="eastAsia" w:ascii="仿宋_GB2312" w:hAnsi="仿宋_GB2312" w:eastAsia="仿宋_GB2312" w:cs="仿宋_GB2312"/>
          <w:color w:val="auto"/>
          <w:highlight w:val="none"/>
          <w:lang w:val="en-US" w:eastAsia="zh-CN"/>
        </w:rPr>
        <w:t>村级便民商店覆盖率达到100%。</w:t>
      </w:r>
    </w:p>
    <w:p>
      <w:pPr>
        <w:keepNext w:val="0"/>
        <w:keepLines w:val="0"/>
        <w:pageBreakBefore w:val="0"/>
        <w:widowControl w:val="0"/>
        <w:kinsoku/>
        <w:wordWrap/>
        <w:overflowPunct/>
        <w:topLinePunct w:val="0"/>
        <w:autoSpaceDE/>
        <w:autoSpaceDN/>
        <w:bidi w:val="0"/>
        <w:adjustRightInd/>
        <w:snapToGrid/>
        <w:spacing w:line="360" w:lineRule="auto"/>
        <w:ind w:firstLine="643" w:firstLineChars="200"/>
        <w:textAlignment w:val="auto"/>
        <w:rPr>
          <w:rFonts w:hint="eastAsia" w:ascii="仿宋_GB2312" w:hAnsi="仿宋_GB2312" w:eastAsia="仿宋_GB2312" w:cs="仿宋_GB2312"/>
          <w:color w:val="auto"/>
          <w:lang w:eastAsia="zh-CN"/>
        </w:rPr>
      </w:pPr>
      <w:r>
        <w:rPr>
          <w:rFonts w:hint="default" w:ascii="Times New Roman" w:hAnsi="Times New Roman" w:cs="Times New Roman"/>
          <w:b/>
          <w:bCs/>
          <w:color w:val="auto"/>
          <w:highlight w:val="none"/>
        </w:rPr>
        <w:t>——</w:t>
      </w:r>
      <w:r>
        <w:rPr>
          <w:rFonts w:hint="default" w:ascii="Times New Roman" w:hAnsi="Times New Roman" w:cs="Times New Roman"/>
          <w:b/>
          <w:bCs/>
          <w:color w:val="auto"/>
          <w:highlight w:val="none"/>
          <w:lang w:eastAsia="zh-CN"/>
        </w:rPr>
        <w:t>功能业态不断丰富</w:t>
      </w:r>
      <w:r>
        <w:rPr>
          <w:rFonts w:hint="eastAsia" w:ascii="Times New Roman" w:hAnsi="Times New Roman" w:cs="Times New Roman"/>
          <w:b/>
          <w:bCs/>
          <w:color w:val="auto"/>
          <w:highlight w:val="none"/>
          <w:lang w:eastAsia="zh-CN"/>
        </w:rPr>
        <w:t>。</w:t>
      </w:r>
      <w:r>
        <w:rPr>
          <w:rFonts w:hint="eastAsia" w:ascii="仿宋_GB2312" w:hAnsi="仿宋_GB2312" w:eastAsia="仿宋_GB2312" w:cs="仿宋_GB2312"/>
          <w:color w:val="auto"/>
          <w:lang w:eastAsia="zh-CN"/>
        </w:rPr>
        <w:t>顺应城乡融合发展趋势</w:t>
      </w:r>
      <w:r>
        <w:rPr>
          <w:rFonts w:hint="eastAsia" w:ascii="仿宋_GB2312" w:hAnsi="仿宋_GB2312" w:cs="仿宋_GB2312"/>
          <w:color w:val="auto"/>
          <w:lang w:eastAsia="zh-CN"/>
        </w:rPr>
        <w:t>，</w:t>
      </w:r>
      <w:r>
        <w:rPr>
          <w:rFonts w:hint="eastAsia" w:ascii="仿宋_GB2312" w:hAnsi="仿宋_GB2312" w:eastAsia="仿宋_GB2312" w:cs="仿宋_GB2312"/>
          <w:color w:val="auto"/>
          <w:lang w:eastAsia="zh-CN"/>
        </w:rPr>
        <w:t>以城镇为发展重点</w:t>
      </w:r>
      <w:r>
        <w:rPr>
          <w:rFonts w:hint="eastAsia" w:ascii="仿宋_GB2312" w:hAnsi="仿宋_GB2312" w:cs="仿宋_GB2312"/>
          <w:color w:val="auto"/>
          <w:lang w:eastAsia="zh-CN"/>
        </w:rPr>
        <w:t>，</w:t>
      </w:r>
      <w:r>
        <w:rPr>
          <w:rFonts w:hint="eastAsia" w:ascii="仿宋_GB2312" w:hAnsi="仿宋_GB2312" w:eastAsia="仿宋_GB2312" w:cs="仿宋_GB2312"/>
          <w:color w:val="auto"/>
          <w:lang w:eastAsia="zh-CN"/>
        </w:rPr>
        <w:t>提升设施环境和服务功能</w:t>
      </w:r>
      <w:r>
        <w:rPr>
          <w:rFonts w:hint="eastAsia" w:ascii="仿宋_GB2312" w:hAnsi="仿宋_GB2312" w:cs="仿宋_GB2312"/>
          <w:color w:val="auto"/>
          <w:lang w:eastAsia="zh-CN"/>
        </w:rPr>
        <w:t>，</w:t>
      </w:r>
      <w:r>
        <w:rPr>
          <w:rFonts w:hint="eastAsia" w:ascii="仿宋_GB2312" w:hAnsi="仿宋_GB2312" w:eastAsia="仿宋_GB2312" w:cs="仿宋_GB2312"/>
          <w:color w:val="auto"/>
          <w:lang w:eastAsia="zh-CN"/>
        </w:rPr>
        <w:t>引导商旅文业态集聚</w:t>
      </w:r>
      <w:r>
        <w:rPr>
          <w:rFonts w:hint="eastAsia" w:ascii="仿宋_GB2312" w:hAnsi="仿宋_GB2312" w:cs="仿宋_GB2312"/>
          <w:color w:val="auto"/>
          <w:lang w:eastAsia="zh-CN"/>
        </w:rPr>
        <w:t>，</w:t>
      </w:r>
      <w:r>
        <w:rPr>
          <w:rFonts w:hint="eastAsia" w:ascii="仿宋_GB2312" w:hAnsi="仿宋_GB2312" w:eastAsia="仿宋_GB2312" w:cs="仿宋_GB2312"/>
          <w:color w:val="auto"/>
          <w:lang w:eastAsia="zh-CN"/>
        </w:rPr>
        <w:t>带动县域消费升级。丰富乡村消费市场</w:t>
      </w:r>
      <w:r>
        <w:rPr>
          <w:rFonts w:hint="eastAsia" w:ascii="仿宋_GB2312" w:hAnsi="仿宋_GB2312" w:cs="仿宋_GB2312"/>
          <w:color w:val="auto"/>
          <w:lang w:eastAsia="zh-CN"/>
        </w:rPr>
        <w:t>，</w:t>
      </w:r>
      <w:r>
        <w:rPr>
          <w:rFonts w:hint="eastAsia" w:ascii="仿宋_GB2312" w:hAnsi="仿宋_GB2312" w:eastAsia="仿宋_GB2312" w:cs="仿宋_GB2312"/>
          <w:color w:val="auto"/>
          <w:lang w:eastAsia="zh-CN"/>
        </w:rPr>
        <w:t>保障农民基本生活服务和消费需求</w:t>
      </w:r>
      <w:r>
        <w:rPr>
          <w:rFonts w:hint="eastAsia" w:ascii="仿宋_GB2312" w:hAnsi="仿宋_GB2312" w:cs="仿宋_GB2312"/>
          <w:color w:val="auto"/>
          <w:lang w:eastAsia="zh-CN"/>
        </w:rPr>
        <w:t>，</w:t>
      </w:r>
      <w:r>
        <w:rPr>
          <w:rFonts w:hint="eastAsia" w:ascii="仿宋_GB2312" w:hAnsi="仿宋_GB2312" w:eastAsia="仿宋_GB2312" w:cs="仿宋_GB2312"/>
          <w:color w:val="auto"/>
          <w:lang w:eastAsia="zh-CN"/>
        </w:rPr>
        <w:t>吸引城市居民下乡消费</w:t>
      </w:r>
      <w:r>
        <w:rPr>
          <w:rFonts w:hint="eastAsia" w:ascii="仿宋_GB2312" w:hAnsi="仿宋_GB2312" w:cs="仿宋_GB2312"/>
          <w:color w:val="auto"/>
          <w:lang w:eastAsia="zh-CN"/>
        </w:rPr>
        <w:t>，</w:t>
      </w:r>
      <w:r>
        <w:rPr>
          <w:rFonts w:hint="eastAsia" w:ascii="仿宋_GB2312" w:hAnsi="仿宋_GB2312" w:eastAsia="仿宋_GB2312" w:cs="仿宋_GB2312"/>
          <w:color w:val="auto"/>
          <w:lang w:eastAsia="zh-CN"/>
        </w:rPr>
        <w:t>逐步实现农村商业功能与生产生活、生态功能协调发展。</w:t>
      </w:r>
    </w:p>
    <w:p>
      <w:pPr>
        <w:keepNext w:val="0"/>
        <w:keepLines w:val="0"/>
        <w:pageBreakBefore w:val="0"/>
        <w:widowControl w:val="0"/>
        <w:kinsoku/>
        <w:wordWrap/>
        <w:overflowPunct/>
        <w:topLinePunct w:val="0"/>
        <w:autoSpaceDE/>
        <w:autoSpaceDN/>
        <w:bidi w:val="0"/>
        <w:adjustRightInd/>
        <w:snapToGrid/>
        <w:spacing w:line="360" w:lineRule="auto"/>
        <w:ind w:firstLine="643"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b/>
          <w:bCs/>
          <w:color w:val="auto"/>
          <w:highlight w:val="none"/>
        </w:rPr>
        <w:t>——</w:t>
      </w:r>
      <w:r>
        <w:rPr>
          <w:rFonts w:hint="eastAsia"/>
          <w:b/>
          <w:bCs/>
          <w:color w:val="auto"/>
        </w:rPr>
        <w:t>双向物流</w:t>
      </w:r>
      <w:r>
        <w:rPr>
          <w:rFonts w:hint="eastAsia"/>
          <w:b/>
          <w:bCs/>
          <w:color w:val="auto"/>
          <w:lang w:val="en-US" w:eastAsia="zh-CN"/>
        </w:rPr>
        <w:t>不断</w:t>
      </w:r>
      <w:r>
        <w:rPr>
          <w:rFonts w:hint="eastAsia"/>
          <w:b/>
          <w:bCs/>
          <w:color w:val="auto"/>
        </w:rPr>
        <w:t>畅通。</w:t>
      </w:r>
      <w:r>
        <w:rPr>
          <w:rFonts w:hint="eastAsia" w:ascii="仿宋_GB2312" w:hAnsi="仿宋_GB2312" w:eastAsia="仿宋_GB2312" w:cs="仿宋_GB2312"/>
          <w:color w:val="auto"/>
        </w:rPr>
        <w:t>将农村物流体系建设与农村电商、农村消费结合起来</w:t>
      </w:r>
      <w:r>
        <w:rPr>
          <w:rFonts w:hint="eastAsia" w:ascii="仿宋_GB2312" w:hAnsi="仿宋_GB2312" w:cs="仿宋_GB2312"/>
          <w:color w:val="auto"/>
          <w:lang w:eastAsia="zh-CN"/>
        </w:rPr>
        <w:t>，</w:t>
      </w:r>
      <w:r>
        <w:rPr>
          <w:rFonts w:hint="eastAsia" w:ascii="仿宋_GB2312" w:hAnsi="仿宋_GB2312" w:eastAsia="仿宋_GB2312" w:cs="仿宋_GB2312"/>
          <w:color w:val="auto"/>
        </w:rPr>
        <w:t>加强物流资源整合</w:t>
      </w:r>
      <w:r>
        <w:rPr>
          <w:rFonts w:hint="eastAsia" w:ascii="仿宋_GB2312" w:hAnsi="仿宋_GB2312" w:cs="仿宋_GB2312"/>
          <w:color w:val="auto"/>
          <w:lang w:eastAsia="zh-CN"/>
        </w:rPr>
        <w:t>，</w:t>
      </w:r>
      <w:r>
        <w:rPr>
          <w:rFonts w:hint="eastAsia" w:ascii="仿宋_GB2312" w:hAnsi="仿宋_GB2312" w:eastAsia="仿宋_GB2312" w:cs="仿宋_GB2312"/>
          <w:color w:val="auto"/>
        </w:rPr>
        <w:t>加快贯通县乡村电子商务体系和快递物流配送体系</w:t>
      </w:r>
      <w:r>
        <w:rPr>
          <w:rFonts w:hint="eastAsia" w:ascii="仿宋_GB2312" w:hAnsi="仿宋_GB2312" w:cs="仿宋_GB2312"/>
          <w:color w:val="auto"/>
          <w:lang w:eastAsia="zh-CN"/>
        </w:rPr>
        <w:t>，</w:t>
      </w:r>
      <w:r>
        <w:rPr>
          <w:rFonts w:hint="eastAsia" w:ascii="仿宋_GB2312" w:hAnsi="仿宋_GB2312" w:eastAsia="仿宋_GB2312" w:cs="仿宋_GB2312"/>
          <w:color w:val="auto"/>
        </w:rPr>
        <w:t>提高乡村快递通达率</w:t>
      </w:r>
      <w:r>
        <w:rPr>
          <w:rFonts w:hint="eastAsia" w:ascii="仿宋_GB2312" w:hAnsi="仿宋_GB2312" w:cs="仿宋_GB2312"/>
          <w:color w:val="auto"/>
          <w:lang w:eastAsia="zh-CN"/>
        </w:rPr>
        <w:t>，</w:t>
      </w:r>
      <w:r>
        <w:rPr>
          <w:rFonts w:hint="eastAsia" w:ascii="仿宋_GB2312" w:hAnsi="仿宋_GB2312" w:eastAsia="仿宋_GB2312" w:cs="仿宋_GB2312"/>
          <w:color w:val="auto"/>
        </w:rPr>
        <w:t>畅通工业品下乡和农产品进城</w:t>
      </w:r>
      <w:r>
        <w:rPr>
          <w:rFonts w:hint="eastAsia" w:ascii="仿宋_GB2312" w:hAnsi="仿宋_GB2312" w:cs="仿宋_GB2312"/>
          <w:color w:val="auto"/>
          <w:lang w:eastAsia="zh-CN"/>
        </w:rPr>
        <w:t>，</w:t>
      </w:r>
      <w:r>
        <w:rPr>
          <w:rFonts w:hint="eastAsia" w:ascii="仿宋_GB2312" w:hAnsi="仿宋_GB2312" w:eastAsia="仿宋_GB2312" w:cs="仿宋_GB2312"/>
          <w:color w:val="auto"/>
        </w:rPr>
        <w:t>连接城乡生产与消费。</w:t>
      </w:r>
      <w:r>
        <w:rPr>
          <w:rFonts w:hint="default" w:ascii="Times New Roman" w:hAnsi="Times New Roman" w:cs="Times New Roman"/>
          <w:color w:val="auto"/>
          <w:highlight w:val="none"/>
          <w:lang w:val="en-US" w:eastAsia="zh-CN"/>
        </w:rPr>
        <w:t>到202</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lang w:val="en-US" w:eastAsia="zh-CN"/>
        </w:rPr>
        <w:t>年</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建设</w:t>
      </w:r>
      <w:r>
        <w:rPr>
          <w:rFonts w:hint="eastAsia" w:ascii="Times New Roman" w:hAnsi="Times New Roman" w:cs="Times New Roman"/>
          <w:color w:val="auto"/>
          <w:highlight w:val="none"/>
          <w:lang w:val="en-US" w:eastAsia="zh-CN"/>
        </w:rPr>
        <w:t>县级物流配送中心</w:t>
      </w:r>
      <w:r>
        <w:rPr>
          <w:rFonts w:hint="default" w:ascii="Times New Roman" w:hAnsi="Times New Roman" w:cs="Times New Roman"/>
          <w:color w:val="auto"/>
          <w:highlight w:val="none"/>
          <w:lang w:val="en-US" w:eastAsia="zh-CN"/>
        </w:rPr>
        <w:t>1</w:t>
      </w:r>
      <w:r>
        <w:rPr>
          <w:rFonts w:hint="eastAsia" w:ascii="Times New Roman" w:hAnsi="Times New Roman" w:cs="Times New Roman"/>
          <w:color w:val="auto"/>
          <w:highlight w:val="none"/>
          <w:lang w:val="en-US" w:eastAsia="zh-CN"/>
        </w:rPr>
        <w:t>个，县级物流共同配送率达到100%，</w:t>
      </w:r>
      <w:r>
        <w:rPr>
          <w:rFonts w:hint="default" w:ascii="Times New Roman" w:hAnsi="Times New Roman" w:cs="Times New Roman"/>
          <w:color w:val="auto"/>
          <w:highlight w:val="none"/>
          <w:lang w:val="en-US" w:eastAsia="zh-CN"/>
        </w:rPr>
        <w:t>农村快递通达率达到100</w:t>
      </w:r>
      <w:r>
        <w:rPr>
          <w:rFonts w:hint="eastAsia" w:ascii="Times New Roman" w:hAnsi="Times New Roman" w:cs="Times New Roman"/>
          <w:color w:val="auto"/>
          <w:highlight w:val="none"/>
          <w:lang w:val="en-US" w:eastAsia="zh-CN"/>
        </w:rPr>
        <w:t>%。</w:t>
      </w:r>
    </w:p>
    <w:p>
      <w:pPr>
        <w:rPr>
          <w:rFonts w:hint="eastAsia" w:ascii="仿宋_GB2312" w:hAnsi="仿宋_GB2312" w:eastAsia="仿宋_GB2312" w:cs="仿宋_GB2312"/>
          <w:color w:val="auto"/>
          <w:u w:val="none"/>
          <w:lang w:val="en-US" w:eastAsia="zh-CN"/>
        </w:rPr>
      </w:pPr>
      <w:r>
        <w:rPr>
          <w:rFonts w:hint="default" w:ascii="Times New Roman" w:hAnsi="Times New Roman" w:cs="Times New Roman"/>
          <w:b/>
          <w:bCs/>
          <w:color w:val="auto"/>
          <w:highlight w:val="none"/>
        </w:rPr>
        <w:t>——</w:t>
      </w:r>
      <w:r>
        <w:rPr>
          <w:rFonts w:hint="eastAsia" w:ascii="仿宋_GB2312" w:hAnsi="仿宋_GB2312" w:eastAsia="仿宋_GB2312" w:cs="仿宋_GB2312"/>
          <w:b/>
          <w:bCs/>
          <w:color w:val="auto"/>
          <w:u w:val="none"/>
          <w:lang w:val="en-US" w:eastAsia="zh-CN"/>
        </w:rPr>
        <w:t>市场主体更加多元。</w:t>
      </w:r>
      <w:r>
        <w:rPr>
          <w:rFonts w:hint="eastAsia" w:ascii="仿宋_GB2312" w:hAnsi="仿宋_GB2312" w:eastAsia="仿宋_GB2312" w:cs="仿宋_GB2312"/>
          <w:color w:val="auto"/>
          <w:lang w:val="en-US" w:eastAsia="zh-CN"/>
        </w:rPr>
        <w:t>支持农村商贸流通企业数字化、连锁化转型升级</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向供应链服务企业转变</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加强与生产商、供应商、新型农业经营主体等对接</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延伸提供物流、营销、信息、金融等集成服务</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扩大农村电子商务覆盖面</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培育农村新型商业带头人。</w:t>
      </w:r>
      <w:r>
        <w:rPr>
          <w:rFonts w:hint="eastAsia" w:ascii="仿宋_GB2312" w:hAnsi="仿宋_GB2312" w:eastAsia="仿宋_GB2312" w:cs="仿宋_GB2312"/>
          <w:color w:val="auto"/>
          <w:highlight w:val="none"/>
          <w:lang w:val="en-US" w:eastAsia="zh-CN"/>
        </w:rPr>
        <w:t>到2025年，</w:t>
      </w:r>
      <w:r>
        <w:rPr>
          <w:rFonts w:hint="eastAsia" w:ascii="仿宋_GB2312" w:hAnsi="仿宋_GB2312" w:eastAsia="仿宋_GB2312" w:cs="仿宋_GB2312"/>
          <w:color w:val="auto"/>
          <w:u w:val="none"/>
          <w:lang w:val="en-US" w:eastAsia="zh-CN"/>
        </w:rPr>
        <w:t>培育3家龙头流通企业，</w:t>
      </w:r>
      <w:r>
        <w:rPr>
          <w:rFonts w:hint="eastAsia" w:ascii="仿宋_GB2312" w:hAnsi="仿宋_GB2312" w:eastAsia="仿宋_GB2312" w:cs="仿宋_GB2312"/>
          <w:color w:val="auto"/>
          <w:u w:val="none"/>
          <w:lang w:eastAsia="zh-CN"/>
        </w:rPr>
        <w:t>培养实用</w:t>
      </w:r>
      <w:r>
        <w:rPr>
          <w:rFonts w:hint="eastAsia" w:ascii="仿宋_GB2312" w:hAnsi="仿宋_GB2312" w:eastAsia="仿宋_GB2312" w:cs="仿宋_GB2312"/>
          <w:color w:val="auto"/>
          <w:u w:val="none"/>
          <w:lang w:val="en-US" w:eastAsia="zh-CN"/>
        </w:rPr>
        <w:t>型</w:t>
      </w:r>
      <w:r>
        <w:rPr>
          <w:rFonts w:hint="eastAsia" w:ascii="仿宋_GB2312" w:hAnsi="仿宋_GB2312" w:eastAsia="仿宋_GB2312" w:cs="仿宋_GB2312"/>
          <w:color w:val="auto"/>
          <w:u w:val="none"/>
          <w:lang w:eastAsia="zh-CN"/>
        </w:rPr>
        <w:t>农村新型商业带头人</w:t>
      </w:r>
      <w:r>
        <w:rPr>
          <w:rFonts w:hint="eastAsia" w:ascii="仿宋_GB2312" w:hAnsi="仿宋_GB2312" w:eastAsia="仿宋_GB2312" w:cs="仿宋_GB2312"/>
          <w:color w:val="auto"/>
          <w:u w:val="none"/>
          <w:lang w:val="en-US" w:eastAsia="zh-CN"/>
        </w:rPr>
        <w:t>2000</w:t>
      </w:r>
      <w:r>
        <w:rPr>
          <w:rFonts w:hint="eastAsia" w:ascii="仿宋_GB2312" w:hAnsi="仿宋_GB2312" w:eastAsia="仿宋_GB2312" w:cs="仿宋_GB2312"/>
          <w:color w:val="auto"/>
          <w:u w:val="none"/>
          <w:lang w:eastAsia="zh-CN"/>
        </w:rPr>
        <w:t>人</w:t>
      </w:r>
      <w:r>
        <w:rPr>
          <w:rFonts w:hint="eastAsia" w:ascii="仿宋_GB2312" w:hAnsi="仿宋_GB2312" w:eastAsia="仿宋_GB2312" w:cs="仿宋_GB2312"/>
          <w:color w:val="auto"/>
          <w:u w:val="none"/>
          <w:lang w:val="en-US" w:eastAsia="zh-CN"/>
        </w:rPr>
        <w:t>。</w:t>
      </w:r>
    </w:p>
    <w:p>
      <w:pPr>
        <w:bidi w:val="0"/>
        <w:rPr>
          <w:rFonts w:hint="eastAsia"/>
          <w:color w:val="auto"/>
        </w:rPr>
      </w:pPr>
      <w:r>
        <w:rPr>
          <w:rFonts w:hint="default" w:ascii="Times New Roman" w:hAnsi="Times New Roman" w:cs="Times New Roman"/>
          <w:b/>
          <w:bCs/>
          <w:color w:val="auto"/>
          <w:highlight w:val="none"/>
        </w:rPr>
        <w:t>——</w:t>
      </w:r>
      <w:r>
        <w:rPr>
          <w:rFonts w:hint="eastAsia"/>
          <w:b/>
          <w:bCs/>
          <w:color w:val="auto"/>
        </w:rPr>
        <w:t>消费安全</w:t>
      </w:r>
      <w:r>
        <w:rPr>
          <w:rFonts w:hint="eastAsia" w:ascii="仿宋_GB2312" w:hAnsi="仿宋_GB2312" w:eastAsia="仿宋_GB2312" w:cs="仿宋_GB2312"/>
          <w:b/>
          <w:bCs/>
          <w:color w:val="auto"/>
          <w:u w:val="none"/>
          <w:lang w:val="en-US" w:eastAsia="zh-CN"/>
        </w:rPr>
        <w:t>更加</w:t>
      </w:r>
      <w:r>
        <w:rPr>
          <w:rFonts w:hint="eastAsia"/>
          <w:b/>
          <w:bCs/>
          <w:color w:val="auto"/>
        </w:rPr>
        <w:t>便利</w:t>
      </w:r>
      <w:r>
        <w:rPr>
          <w:rFonts w:hint="eastAsia" w:ascii="仿宋_GB2312" w:hAnsi="仿宋_GB2312" w:eastAsia="仿宋_GB2312" w:cs="仿宋_GB2312"/>
          <w:b/>
          <w:bCs/>
          <w:color w:val="auto"/>
        </w:rPr>
        <w:t>。</w:t>
      </w:r>
      <w:r>
        <w:rPr>
          <w:rFonts w:hint="eastAsia" w:ascii="仿宋_GB2312" w:hAnsi="仿宋_GB2312" w:eastAsia="仿宋_GB2312" w:cs="仿宋_GB2312"/>
          <w:color w:val="auto"/>
        </w:rPr>
        <w:t>严把从农田到餐桌的每一道关口</w:t>
      </w:r>
      <w:r>
        <w:rPr>
          <w:rFonts w:hint="eastAsia" w:ascii="仿宋_GB2312" w:hAnsi="仿宋_GB2312" w:cs="仿宋_GB2312"/>
          <w:color w:val="auto"/>
          <w:lang w:eastAsia="zh-CN"/>
        </w:rPr>
        <w:t>，</w:t>
      </w:r>
      <w:r>
        <w:rPr>
          <w:rFonts w:hint="eastAsia" w:ascii="仿宋_GB2312" w:hAnsi="仿宋_GB2312" w:eastAsia="仿宋_GB2312" w:cs="仿宋_GB2312"/>
          <w:color w:val="auto"/>
        </w:rPr>
        <w:t>加强农村食品安全和农资市场监管。突出重点领域</w:t>
      </w:r>
      <w:r>
        <w:rPr>
          <w:rFonts w:hint="eastAsia" w:ascii="仿宋_GB2312" w:hAnsi="仿宋_GB2312" w:cs="仿宋_GB2312"/>
          <w:color w:val="auto"/>
          <w:lang w:eastAsia="zh-CN"/>
        </w:rPr>
        <w:t>，</w:t>
      </w:r>
      <w:r>
        <w:rPr>
          <w:rFonts w:hint="eastAsia" w:ascii="仿宋_GB2312" w:hAnsi="仿宋_GB2312" w:eastAsia="仿宋_GB2312" w:cs="仿宋_GB2312"/>
          <w:color w:val="auto"/>
        </w:rPr>
        <w:t>围绕与农民生产生活密切相关的产品</w:t>
      </w:r>
      <w:r>
        <w:rPr>
          <w:rFonts w:hint="eastAsia" w:ascii="仿宋_GB2312" w:hAnsi="仿宋_GB2312" w:cs="仿宋_GB2312"/>
          <w:color w:val="auto"/>
          <w:lang w:eastAsia="zh-CN"/>
        </w:rPr>
        <w:t>，</w:t>
      </w:r>
      <w:r>
        <w:rPr>
          <w:rFonts w:hint="eastAsia" w:ascii="仿宋_GB2312" w:hAnsi="仿宋_GB2312" w:eastAsia="仿宋_GB2312" w:cs="仿宋_GB2312"/>
          <w:color w:val="auto"/>
        </w:rPr>
        <w:t>加大侵权假冒行为打击力度。紧盯薄弱环节</w:t>
      </w:r>
      <w:r>
        <w:rPr>
          <w:rFonts w:hint="eastAsia" w:ascii="仿宋_GB2312" w:hAnsi="仿宋_GB2312" w:cs="仿宋_GB2312"/>
          <w:color w:val="auto"/>
          <w:lang w:eastAsia="zh-CN"/>
        </w:rPr>
        <w:t>，</w:t>
      </w:r>
      <w:r>
        <w:rPr>
          <w:rFonts w:hint="eastAsia" w:ascii="仿宋_GB2312" w:hAnsi="仿宋_GB2312" w:eastAsia="仿宋_GB2312" w:cs="仿宋_GB2312"/>
          <w:color w:val="auto"/>
        </w:rPr>
        <w:t>加强农村流动经营场所秩序规范。到2025年</w:t>
      </w:r>
      <w:r>
        <w:rPr>
          <w:rFonts w:hint="eastAsia" w:ascii="仿宋_GB2312" w:hAnsi="仿宋_GB2312" w:cs="仿宋_GB2312"/>
          <w:color w:val="auto"/>
          <w:lang w:eastAsia="zh-CN"/>
        </w:rPr>
        <w:t>，</w:t>
      </w:r>
      <w:r>
        <w:rPr>
          <w:rFonts w:hint="eastAsia" w:ascii="仿宋_GB2312" w:hAnsi="仿宋_GB2312" w:eastAsia="仿宋_GB2312" w:cs="仿宋_GB2312"/>
          <w:color w:val="auto"/>
        </w:rPr>
        <w:t>推动县域消费环境实现大幅改观。</w:t>
      </w:r>
    </w:p>
    <w:p>
      <w:pPr>
        <w:pStyle w:val="4"/>
        <w:rPr>
          <w:rFonts w:hint="eastAsia"/>
          <w:color w:val="auto"/>
          <w:lang w:val="en-US" w:eastAsia="zh-CN"/>
        </w:rPr>
        <w:sectPr>
          <w:pgSz w:w="11906" w:h="16838"/>
          <w:pgMar w:top="1440" w:right="1800" w:bottom="1440" w:left="1800" w:header="851" w:footer="992" w:gutter="0"/>
          <w:pgNumType w:fmt="decimal"/>
          <w:cols w:space="425" w:num="1"/>
          <w:docGrid w:type="lines" w:linePitch="312" w:charSpace="0"/>
        </w:sectPr>
      </w:pPr>
    </w:p>
    <w:tbl>
      <w:tblPr>
        <w:tblStyle w:val="19"/>
        <w:tblW w:w="86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57"/>
        <w:gridCol w:w="2459"/>
        <w:gridCol w:w="1304"/>
        <w:gridCol w:w="1135"/>
        <w:gridCol w:w="1395"/>
        <w:gridCol w:w="15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50" w:hRule="atLeast"/>
          <w:jc w:val="center"/>
        </w:trPr>
        <w:tc>
          <w:tcPr>
            <w:tcW w:w="8640" w:type="dxa"/>
            <w:gridSpan w:val="6"/>
            <w:vAlign w:val="center"/>
          </w:tcPr>
          <w:p>
            <w:pPr>
              <w:pStyle w:val="29"/>
              <w:keepNext w:val="0"/>
              <w:keepLines w:val="0"/>
              <w:pageBreakBefore w:val="0"/>
              <w:widowControl/>
              <w:kinsoku/>
              <w:wordWrap/>
              <w:overflowPunct/>
              <w:topLinePunct w:val="0"/>
              <w:autoSpaceDE/>
              <w:autoSpaceDN/>
              <w:bidi w:val="0"/>
              <w:adjustRightInd/>
              <w:snapToGrid w:val="0"/>
              <w:spacing w:before="0" w:beforeLines="0" w:after="0" w:afterLines="0"/>
              <w:textAlignment w:val="auto"/>
              <w:rPr>
                <w:rFonts w:hint="eastAsia" w:ascii="黑体" w:hAnsi="黑体" w:eastAsia="黑体" w:cs="黑体"/>
                <w:b w:val="0"/>
                <w:bCs w:val="0"/>
                <w:color w:val="auto"/>
                <w:sz w:val="28"/>
                <w:szCs w:val="22"/>
                <w:lang w:val="en-US" w:eastAsia="zh-CN"/>
              </w:rPr>
            </w:pPr>
            <w:r>
              <w:rPr>
                <w:rFonts w:hint="eastAsia" w:ascii="黑体" w:hAnsi="黑体" w:eastAsia="黑体" w:cs="黑体"/>
                <w:b w:val="0"/>
                <w:bCs w:val="0"/>
                <w:color w:val="auto"/>
                <w:sz w:val="28"/>
                <w:szCs w:val="22"/>
                <w:lang w:val="en-US" w:eastAsia="zh-CN"/>
              </w:rPr>
              <w:t>专栏1：沙坡头区商业网点“十四五”布局规划主要目标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4" w:hRule="atLeast"/>
          <w:jc w:val="center"/>
        </w:trPr>
        <w:tc>
          <w:tcPr>
            <w:tcW w:w="757" w:type="dxa"/>
            <w:vAlign w:val="center"/>
          </w:tcPr>
          <w:p>
            <w:pPr>
              <w:pStyle w:val="47"/>
              <w:bidi w:val="0"/>
              <w:ind w:firstLine="0" w:firstLineChars="0"/>
              <w:rPr>
                <w:rFonts w:hint="eastAsia" w:ascii="仿宋_GB2312" w:hAnsi="仿宋_GB2312" w:cs="仿宋_GB2312"/>
                <w:b/>
                <w:bCs/>
                <w:color w:val="auto"/>
                <w:szCs w:val="28"/>
                <w:lang w:eastAsia="zh-CN"/>
              </w:rPr>
            </w:pPr>
            <w:r>
              <w:rPr>
                <w:rFonts w:hint="eastAsia" w:ascii="仿宋_GB2312" w:hAnsi="仿宋_GB2312" w:eastAsia="仿宋_GB2312" w:cs="仿宋_GB2312"/>
                <w:b/>
                <w:bCs/>
                <w:color w:val="auto"/>
                <w:szCs w:val="28"/>
                <w:highlight w:val="none"/>
                <w:lang w:val="en-US" w:eastAsia="zh-CN"/>
              </w:rPr>
              <w:t>序号</w:t>
            </w:r>
          </w:p>
        </w:tc>
        <w:tc>
          <w:tcPr>
            <w:tcW w:w="2459" w:type="dxa"/>
            <w:vAlign w:val="center"/>
          </w:tcPr>
          <w:p>
            <w:pPr>
              <w:pStyle w:val="47"/>
              <w:bidi w:val="0"/>
              <w:ind w:firstLine="0" w:firstLineChars="0"/>
              <w:rPr>
                <w:rFonts w:hint="eastAsia" w:ascii="仿宋_GB2312" w:hAnsi="仿宋_GB2312" w:cs="仿宋_GB2312"/>
                <w:b/>
                <w:bCs/>
                <w:color w:val="auto"/>
                <w:szCs w:val="28"/>
                <w:lang w:val="en-US" w:eastAsia="zh-CN"/>
              </w:rPr>
            </w:pPr>
            <w:r>
              <w:rPr>
                <w:rFonts w:hint="eastAsia" w:ascii="仿宋_GB2312" w:hAnsi="仿宋_GB2312" w:eastAsia="仿宋_GB2312" w:cs="仿宋_GB2312"/>
                <w:b/>
                <w:bCs/>
                <w:color w:val="auto"/>
                <w:szCs w:val="28"/>
                <w:highlight w:val="none"/>
                <w:lang w:val="en-US" w:eastAsia="zh-CN"/>
              </w:rPr>
              <w:t>指标</w:t>
            </w:r>
          </w:p>
        </w:tc>
        <w:tc>
          <w:tcPr>
            <w:tcW w:w="1304" w:type="dxa"/>
            <w:vAlign w:val="center"/>
          </w:tcPr>
          <w:p>
            <w:pPr>
              <w:pStyle w:val="47"/>
              <w:bidi w:val="0"/>
              <w:ind w:firstLine="0" w:firstLineChars="0"/>
              <w:rPr>
                <w:rFonts w:hint="eastAsia" w:ascii="仿宋_GB2312" w:hAnsi="仿宋_GB2312" w:cs="仿宋_GB2312"/>
                <w:b/>
                <w:bCs/>
                <w:color w:val="auto"/>
                <w:szCs w:val="28"/>
                <w:lang w:val="en-US" w:eastAsia="zh-CN"/>
              </w:rPr>
            </w:pPr>
            <w:r>
              <w:rPr>
                <w:rFonts w:hint="eastAsia" w:ascii="仿宋_GB2312" w:hAnsi="仿宋_GB2312" w:eastAsia="仿宋_GB2312" w:cs="仿宋_GB2312"/>
                <w:b/>
                <w:bCs/>
                <w:color w:val="auto"/>
                <w:szCs w:val="28"/>
                <w:highlight w:val="none"/>
                <w:lang w:val="en-US" w:eastAsia="zh-CN"/>
              </w:rPr>
              <w:t>单位</w:t>
            </w:r>
          </w:p>
        </w:tc>
        <w:tc>
          <w:tcPr>
            <w:tcW w:w="1135" w:type="dxa"/>
            <w:vAlign w:val="center"/>
          </w:tcPr>
          <w:p>
            <w:pPr>
              <w:pStyle w:val="47"/>
              <w:bidi w:val="0"/>
              <w:ind w:firstLine="0" w:firstLineChars="0"/>
              <w:rPr>
                <w:rFonts w:hint="eastAsia" w:ascii="仿宋_GB2312" w:hAnsi="仿宋_GB2312" w:cs="仿宋_GB2312"/>
                <w:b/>
                <w:bCs/>
                <w:color w:val="auto"/>
                <w:szCs w:val="28"/>
                <w:lang w:val="en-US" w:eastAsia="zh-CN"/>
              </w:rPr>
            </w:pPr>
            <w:r>
              <w:rPr>
                <w:rFonts w:hint="eastAsia" w:ascii="仿宋_GB2312" w:hAnsi="仿宋_GB2312" w:eastAsia="仿宋_GB2312" w:cs="仿宋_GB2312"/>
                <w:b/>
                <w:bCs/>
                <w:color w:val="auto"/>
                <w:szCs w:val="28"/>
                <w:highlight w:val="none"/>
                <w:lang w:val="en-US" w:eastAsia="zh-CN"/>
              </w:rPr>
              <w:t>数量</w:t>
            </w:r>
          </w:p>
        </w:tc>
        <w:tc>
          <w:tcPr>
            <w:tcW w:w="1395" w:type="dxa"/>
            <w:vAlign w:val="center"/>
          </w:tcPr>
          <w:p>
            <w:pPr>
              <w:pStyle w:val="47"/>
              <w:bidi w:val="0"/>
              <w:ind w:firstLine="0" w:firstLineChars="0"/>
              <w:rPr>
                <w:rFonts w:hint="eastAsia" w:ascii="仿宋_GB2312" w:hAnsi="仿宋_GB2312" w:eastAsia="仿宋_GB2312" w:cs="仿宋_GB2312"/>
                <w:b/>
                <w:bCs/>
                <w:color w:val="auto"/>
                <w:szCs w:val="28"/>
                <w:highlight w:val="none"/>
                <w:lang w:val="en-US" w:eastAsia="zh-CN"/>
              </w:rPr>
            </w:pPr>
            <w:r>
              <w:rPr>
                <w:rFonts w:hint="eastAsia" w:ascii="仿宋_GB2312" w:hAnsi="仿宋_GB2312" w:cs="仿宋_GB2312"/>
                <w:b/>
                <w:bCs/>
                <w:color w:val="auto"/>
                <w:szCs w:val="28"/>
                <w:highlight w:val="none"/>
                <w:lang w:val="en-US" w:eastAsia="zh-CN"/>
              </w:rPr>
              <w:t>建设类型</w:t>
            </w:r>
          </w:p>
        </w:tc>
        <w:tc>
          <w:tcPr>
            <w:tcW w:w="1590" w:type="dxa"/>
            <w:vAlign w:val="center"/>
          </w:tcPr>
          <w:p>
            <w:pPr>
              <w:pStyle w:val="47"/>
              <w:bidi w:val="0"/>
              <w:ind w:firstLine="0" w:firstLineChars="0"/>
              <w:rPr>
                <w:rFonts w:hint="eastAsia" w:ascii="仿宋_GB2312" w:hAnsi="仿宋_GB2312" w:cs="仿宋_GB2312"/>
                <w:b/>
                <w:bCs/>
                <w:color w:val="auto"/>
                <w:szCs w:val="28"/>
                <w:lang w:val="en-US" w:eastAsia="zh-CN"/>
              </w:rPr>
            </w:pPr>
            <w:r>
              <w:rPr>
                <w:rFonts w:hint="eastAsia" w:ascii="仿宋_GB2312" w:hAnsi="仿宋_GB2312" w:eastAsia="仿宋_GB2312" w:cs="仿宋_GB2312"/>
                <w:b/>
                <w:bCs/>
                <w:color w:val="auto"/>
                <w:szCs w:val="28"/>
                <w:highlight w:val="none"/>
                <w:lang w:val="en-US" w:eastAsia="zh-CN"/>
              </w:rPr>
              <w:t>指标性质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5" w:hRule="atLeast"/>
          <w:jc w:val="center"/>
        </w:trPr>
        <w:tc>
          <w:tcPr>
            <w:tcW w:w="757" w:type="dxa"/>
            <w:vAlign w:val="center"/>
          </w:tcPr>
          <w:p>
            <w:pPr>
              <w:pStyle w:val="47"/>
              <w:bidi w:val="0"/>
              <w:ind w:firstLine="0" w:firstLineChars="0"/>
              <w:rPr>
                <w:rFonts w:hint="default" w:ascii="Times New Roman" w:hAnsi="Times New Roman" w:cs="Times New Roman"/>
                <w:color w:val="auto"/>
                <w:sz w:val="24"/>
                <w:szCs w:val="24"/>
                <w:lang w:eastAsia="zh-CN"/>
              </w:rPr>
            </w:pPr>
            <w:r>
              <w:rPr>
                <w:rFonts w:hint="default" w:ascii="Times New Roman" w:hAnsi="Times New Roman" w:eastAsia="仿宋_GB2312" w:cs="Times New Roman"/>
                <w:color w:val="auto"/>
                <w:sz w:val="24"/>
                <w:szCs w:val="24"/>
                <w:highlight w:val="none"/>
                <w:lang w:val="en-US" w:eastAsia="zh-CN"/>
              </w:rPr>
              <w:t>1</w:t>
            </w:r>
          </w:p>
        </w:tc>
        <w:tc>
          <w:tcPr>
            <w:tcW w:w="2459" w:type="dxa"/>
            <w:vAlign w:val="center"/>
          </w:tcPr>
          <w:p>
            <w:pPr>
              <w:pStyle w:val="47"/>
              <w:bidi w:val="0"/>
              <w:ind w:firstLine="0" w:firstLineChars="0"/>
              <w:rPr>
                <w:rFonts w:hint="default" w:ascii="Times New Roman" w:hAnsi="Times New Roman" w:eastAsia="仿宋_GB2312" w:cs="Times New Roman"/>
                <w:color w:val="auto"/>
                <w:sz w:val="24"/>
                <w:szCs w:val="24"/>
                <w:lang w:val="en-US" w:eastAsia="zh-CN"/>
              </w:rPr>
            </w:pPr>
            <w:r>
              <w:rPr>
                <w:rFonts w:hint="eastAsia" w:cs="Times New Roman"/>
                <w:color w:val="auto"/>
                <w:sz w:val="24"/>
                <w:szCs w:val="24"/>
                <w:highlight w:val="none"/>
                <w:lang w:val="en-US" w:eastAsia="zh-CN"/>
              </w:rPr>
              <w:t>县级综合商贸服务中心</w:t>
            </w:r>
          </w:p>
        </w:tc>
        <w:tc>
          <w:tcPr>
            <w:tcW w:w="1304" w:type="dxa"/>
            <w:vAlign w:val="center"/>
          </w:tcPr>
          <w:p>
            <w:pPr>
              <w:pStyle w:val="47"/>
              <w:bidi w:val="0"/>
              <w:ind w:firstLine="0" w:firstLineChars="0"/>
              <w:rPr>
                <w:rFonts w:hint="default" w:ascii="Times New Roman" w:hAnsi="Times New Roman" w:cs="Times New Roman"/>
                <w:color w:val="auto"/>
                <w:sz w:val="24"/>
                <w:szCs w:val="24"/>
                <w:lang w:val="en-US" w:eastAsia="zh-CN"/>
              </w:rPr>
            </w:pPr>
            <w:r>
              <w:rPr>
                <w:rFonts w:hint="default" w:ascii="Times New Roman" w:hAnsi="Times New Roman" w:eastAsia="仿宋_GB2312" w:cs="Times New Roman"/>
                <w:color w:val="auto"/>
                <w:sz w:val="24"/>
                <w:szCs w:val="24"/>
                <w:highlight w:val="none"/>
                <w:lang w:val="en-US" w:eastAsia="zh-CN"/>
              </w:rPr>
              <w:t>个</w:t>
            </w:r>
          </w:p>
        </w:tc>
        <w:tc>
          <w:tcPr>
            <w:tcW w:w="1135" w:type="dxa"/>
            <w:vAlign w:val="center"/>
          </w:tcPr>
          <w:p>
            <w:pPr>
              <w:pStyle w:val="47"/>
              <w:bidi w:val="0"/>
              <w:ind w:firstLine="0" w:firstLineChars="0"/>
              <w:rPr>
                <w:rFonts w:hint="default" w:ascii="Times New Roman" w:hAnsi="Times New Roman" w:cs="Times New Roman"/>
                <w:color w:val="auto"/>
                <w:sz w:val="24"/>
                <w:szCs w:val="24"/>
                <w:lang w:val="en-US" w:eastAsia="zh-CN"/>
              </w:rPr>
            </w:pPr>
            <w:r>
              <w:rPr>
                <w:rFonts w:hint="default" w:ascii="Times New Roman" w:hAnsi="Times New Roman" w:eastAsia="仿宋_GB2312" w:cs="Times New Roman"/>
                <w:color w:val="auto"/>
                <w:sz w:val="24"/>
                <w:szCs w:val="24"/>
                <w:highlight w:val="none"/>
                <w:lang w:val="en-US" w:eastAsia="zh-CN"/>
              </w:rPr>
              <w:t>3</w:t>
            </w:r>
          </w:p>
        </w:tc>
        <w:tc>
          <w:tcPr>
            <w:tcW w:w="1395"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eastAsia" w:cs="Times New Roman"/>
                <w:color w:val="auto"/>
                <w:sz w:val="24"/>
                <w:szCs w:val="24"/>
                <w:highlight w:val="none"/>
                <w:lang w:val="en-US" w:eastAsia="zh-CN"/>
              </w:rPr>
              <w:t>增强型</w:t>
            </w:r>
          </w:p>
        </w:tc>
        <w:tc>
          <w:tcPr>
            <w:tcW w:w="1590" w:type="dxa"/>
            <w:vAlign w:val="center"/>
          </w:tcPr>
          <w:p>
            <w:pPr>
              <w:pStyle w:val="47"/>
              <w:bidi w:val="0"/>
              <w:ind w:firstLine="0" w:firstLineChars="0"/>
              <w:rPr>
                <w:rFonts w:hint="default" w:ascii="Times New Roman" w:hAnsi="Times New Roman" w:cs="Times New Roman"/>
                <w:color w:val="auto"/>
                <w:sz w:val="24"/>
                <w:szCs w:val="24"/>
                <w:lang w:val="en-US" w:eastAsia="zh-CN"/>
              </w:rPr>
            </w:pPr>
            <w:r>
              <w:rPr>
                <w:rFonts w:hint="default" w:ascii="Times New Roman" w:hAnsi="Times New Roman" w:eastAsia="仿宋_GB2312" w:cs="Times New Roman"/>
                <w:color w:val="auto"/>
                <w:sz w:val="24"/>
                <w:szCs w:val="24"/>
                <w:highlight w:val="none"/>
                <w:lang w:val="en-US" w:eastAsia="zh-CN"/>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5" w:hRule="atLeast"/>
          <w:jc w:val="center"/>
        </w:trPr>
        <w:tc>
          <w:tcPr>
            <w:tcW w:w="757"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2</w:t>
            </w:r>
          </w:p>
        </w:tc>
        <w:tc>
          <w:tcPr>
            <w:tcW w:w="2459"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县</w:t>
            </w:r>
            <w:r>
              <w:rPr>
                <w:rFonts w:hint="default" w:ascii="Times New Roman" w:hAnsi="Times New Roman" w:eastAsia="仿宋_GB2312" w:cs="Times New Roman"/>
                <w:color w:val="auto"/>
                <w:sz w:val="24"/>
                <w:szCs w:val="24"/>
                <w:highlight w:val="none"/>
                <w:lang w:val="en-US" w:eastAsia="zh-CN"/>
              </w:rPr>
              <w:t>级物流配送中心</w:t>
            </w:r>
          </w:p>
        </w:tc>
        <w:tc>
          <w:tcPr>
            <w:tcW w:w="1304"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个</w:t>
            </w:r>
          </w:p>
        </w:tc>
        <w:tc>
          <w:tcPr>
            <w:tcW w:w="1135"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eastAsia" w:cs="Times New Roman"/>
                <w:color w:val="auto"/>
                <w:sz w:val="24"/>
                <w:szCs w:val="24"/>
                <w:highlight w:val="none"/>
                <w:lang w:val="en-US" w:eastAsia="zh-CN"/>
              </w:rPr>
              <w:t>1</w:t>
            </w:r>
          </w:p>
        </w:tc>
        <w:tc>
          <w:tcPr>
            <w:tcW w:w="1395" w:type="dxa"/>
            <w:vAlign w:val="center"/>
          </w:tcPr>
          <w:p>
            <w:pPr>
              <w:pStyle w:val="47"/>
              <w:bidi w:val="0"/>
              <w:ind w:firstLine="0" w:firstLineChars="0"/>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基本型</w:t>
            </w:r>
          </w:p>
        </w:tc>
        <w:tc>
          <w:tcPr>
            <w:tcW w:w="1590"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5" w:hRule="atLeast"/>
          <w:jc w:val="center"/>
        </w:trPr>
        <w:tc>
          <w:tcPr>
            <w:tcW w:w="757" w:type="dxa"/>
            <w:vMerge w:val="restart"/>
            <w:vAlign w:val="center"/>
          </w:tcPr>
          <w:p>
            <w:pPr>
              <w:pStyle w:val="47"/>
              <w:bidi w:val="0"/>
              <w:ind w:firstLine="0" w:firstLineChars="0"/>
              <w:rPr>
                <w:rFonts w:hint="default" w:ascii="Times New Roman" w:hAnsi="Times New Roman" w:cs="Times New Roman"/>
                <w:color w:val="auto"/>
                <w:sz w:val="24"/>
                <w:szCs w:val="24"/>
                <w:lang w:val="en-US" w:eastAsia="zh-CN"/>
              </w:rPr>
            </w:pPr>
            <w:r>
              <w:rPr>
                <w:rFonts w:hint="eastAsia" w:cs="Times New Roman"/>
                <w:color w:val="auto"/>
                <w:sz w:val="24"/>
                <w:szCs w:val="24"/>
                <w:highlight w:val="none"/>
                <w:lang w:val="en-US" w:eastAsia="zh-CN"/>
              </w:rPr>
              <w:t>3</w:t>
            </w:r>
          </w:p>
        </w:tc>
        <w:tc>
          <w:tcPr>
            <w:tcW w:w="2459" w:type="dxa"/>
            <w:vMerge w:val="restart"/>
            <w:vAlign w:val="center"/>
          </w:tcPr>
          <w:p>
            <w:pPr>
              <w:pStyle w:val="47"/>
              <w:bidi w:val="0"/>
              <w:ind w:firstLine="0" w:firstLineChars="0"/>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color w:val="auto"/>
                <w:sz w:val="24"/>
                <w:szCs w:val="24"/>
                <w:highlight w:val="none"/>
                <w:lang w:val="en-US" w:eastAsia="zh-CN"/>
              </w:rPr>
              <w:t>乡镇商贸中心</w:t>
            </w:r>
          </w:p>
        </w:tc>
        <w:tc>
          <w:tcPr>
            <w:tcW w:w="1304" w:type="dxa"/>
            <w:vMerge w:val="restart"/>
            <w:vAlign w:val="center"/>
          </w:tcPr>
          <w:p>
            <w:pPr>
              <w:pStyle w:val="47"/>
              <w:bidi w:val="0"/>
              <w:ind w:firstLine="0" w:firstLineChars="0"/>
              <w:rPr>
                <w:rFonts w:hint="default" w:ascii="Times New Roman" w:hAnsi="Times New Roman" w:cs="Times New Roman"/>
                <w:color w:val="auto"/>
                <w:sz w:val="24"/>
                <w:szCs w:val="24"/>
                <w:lang w:val="en-US" w:eastAsia="zh-CN"/>
              </w:rPr>
            </w:pPr>
            <w:r>
              <w:rPr>
                <w:rFonts w:hint="default" w:ascii="Times New Roman" w:hAnsi="Times New Roman" w:eastAsia="仿宋_GB2312" w:cs="Times New Roman"/>
                <w:color w:val="auto"/>
                <w:sz w:val="24"/>
                <w:szCs w:val="24"/>
                <w:highlight w:val="none"/>
                <w:lang w:val="en-US" w:eastAsia="zh-CN"/>
              </w:rPr>
              <w:t>个</w:t>
            </w:r>
          </w:p>
        </w:tc>
        <w:tc>
          <w:tcPr>
            <w:tcW w:w="1135" w:type="dxa"/>
            <w:vAlign w:val="center"/>
          </w:tcPr>
          <w:p>
            <w:pPr>
              <w:pStyle w:val="47"/>
              <w:bidi w:val="0"/>
              <w:ind w:firstLine="0" w:firstLineChars="0"/>
              <w:rPr>
                <w:rFonts w:hint="default" w:ascii="Times New Roman" w:hAnsi="Times New Roman" w:cs="Times New Roman"/>
                <w:color w:val="auto"/>
                <w:sz w:val="24"/>
                <w:szCs w:val="24"/>
                <w:lang w:val="en-US" w:eastAsia="zh-CN"/>
              </w:rPr>
            </w:pPr>
            <w:r>
              <w:rPr>
                <w:rFonts w:hint="eastAsia" w:cs="Times New Roman"/>
                <w:color w:val="auto"/>
                <w:sz w:val="24"/>
                <w:szCs w:val="24"/>
                <w:highlight w:val="none"/>
                <w:lang w:val="en-US" w:eastAsia="zh-CN"/>
              </w:rPr>
              <w:t>5</w:t>
            </w:r>
          </w:p>
        </w:tc>
        <w:tc>
          <w:tcPr>
            <w:tcW w:w="1395"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eastAsia" w:cs="Times New Roman"/>
                <w:color w:val="auto"/>
                <w:sz w:val="24"/>
                <w:szCs w:val="24"/>
                <w:highlight w:val="none"/>
                <w:lang w:val="en-US" w:eastAsia="zh-CN"/>
              </w:rPr>
              <w:t>增强型</w:t>
            </w:r>
          </w:p>
        </w:tc>
        <w:tc>
          <w:tcPr>
            <w:tcW w:w="1590" w:type="dxa"/>
            <w:vAlign w:val="center"/>
          </w:tcPr>
          <w:p>
            <w:pPr>
              <w:pStyle w:val="47"/>
              <w:bidi w:val="0"/>
              <w:ind w:firstLine="0" w:firstLineChars="0"/>
              <w:rPr>
                <w:rFonts w:hint="default" w:ascii="Times New Roman" w:hAnsi="Times New Roman" w:cs="Times New Roman"/>
                <w:color w:val="auto"/>
                <w:sz w:val="24"/>
                <w:szCs w:val="24"/>
                <w:lang w:val="en-US" w:eastAsia="zh-CN"/>
              </w:rPr>
            </w:pPr>
            <w:r>
              <w:rPr>
                <w:rFonts w:hint="default" w:ascii="Times New Roman" w:hAnsi="Times New Roman" w:eastAsia="仿宋_GB2312" w:cs="Times New Roman"/>
                <w:color w:val="auto"/>
                <w:sz w:val="24"/>
                <w:szCs w:val="24"/>
                <w:highlight w:val="none"/>
                <w:lang w:val="en-US" w:eastAsia="zh-CN"/>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61" w:hRule="atLeast"/>
          <w:jc w:val="center"/>
        </w:trPr>
        <w:tc>
          <w:tcPr>
            <w:tcW w:w="757" w:type="dxa"/>
            <w:vMerge w:val="continue"/>
            <w:vAlign w:val="center"/>
          </w:tcPr>
          <w:p>
            <w:pPr>
              <w:pStyle w:val="47"/>
              <w:bidi w:val="0"/>
              <w:ind w:firstLine="0" w:firstLineChars="0"/>
              <w:rPr>
                <w:rFonts w:hint="eastAsia" w:cs="Times New Roman"/>
                <w:color w:val="auto"/>
                <w:sz w:val="24"/>
                <w:szCs w:val="24"/>
                <w:highlight w:val="none"/>
                <w:lang w:val="en-US" w:eastAsia="zh-CN"/>
              </w:rPr>
            </w:pPr>
          </w:p>
        </w:tc>
        <w:tc>
          <w:tcPr>
            <w:tcW w:w="2459" w:type="dxa"/>
            <w:vMerge w:val="continue"/>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p>
        </w:tc>
        <w:tc>
          <w:tcPr>
            <w:tcW w:w="1304" w:type="dxa"/>
            <w:vMerge w:val="continue"/>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p>
        </w:tc>
        <w:tc>
          <w:tcPr>
            <w:tcW w:w="1135"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eastAsia" w:cs="Times New Roman"/>
                <w:color w:val="auto"/>
                <w:sz w:val="24"/>
                <w:szCs w:val="24"/>
                <w:highlight w:val="none"/>
                <w:lang w:val="en-US" w:eastAsia="zh-CN"/>
              </w:rPr>
              <w:t>4</w:t>
            </w:r>
          </w:p>
        </w:tc>
        <w:tc>
          <w:tcPr>
            <w:tcW w:w="1395"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eastAsia" w:cs="Times New Roman"/>
                <w:color w:val="auto"/>
                <w:sz w:val="24"/>
                <w:szCs w:val="24"/>
                <w:highlight w:val="none"/>
                <w:lang w:val="en-US" w:eastAsia="zh-CN"/>
              </w:rPr>
              <w:t>基本型</w:t>
            </w:r>
          </w:p>
        </w:tc>
        <w:tc>
          <w:tcPr>
            <w:tcW w:w="1590"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5" w:hRule="atLeast"/>
          <w:jc w:val="center"/>
        </w:trPr>
        <w:tc>
          <w:tcPr>
            <w:tcW w:w="757" w:type="dxa"/>
            <w:vAlign w:val="center"/>
          </w:tcPr>
          <w:p>
            <w:pPr>
              <w:pStyle w:val="47"/>
              <w:bidi w:val="0"/>
              <w:ind w:firstLine="0" w:firstLineChars="0"/>
              <w:rPr>
                <w:rFonts w:hint="default" w:ascii="Times New Roman" w:hAnsi="Times New Roman" w:cs="Times New Roman"/>
                <w:color w:val="auto"/>
                <w:sz w:val="24"/>
                <w:szCs w:val="24"/>
                <w:lang w:val="en-US" w:eastAsia="zh-CN"/>
              </w:rPr>
            </w:pPr>
            <w:r>
              <w:rPr>
                <w:rFonts w:hint="eastAsia" w:cs="Times New Roman"/>
                <w:color w:val="auto"/>
                <w:sz w:val="24"/>
                <w:szCs w:val="24"/>
                <w:highlight w:val="none"/>
                <w:lang w:val="en-US" w:eastAsia="zh-CN"/>
              </w:rPr>
              <w:t>4</w:t>
            </w:r>
          </w:p>
        </w:tc>
        <w:tc>
          <w:tcPr>
            <w:tcW w:w="2459" w:type="dxa"/>
            <w:vAlign w:val="center"/>
          </w:tcPr>
          <w:p>
            <w:pPr>
              <w:pStyle w:val="47"/>
              <w:bidi w:val="0"/>
              <w:ind w:firstLine="0" w:firstLineChars="0"/>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color w:val="auto"/>
                <w:sz w:val="24"/>
                <w:szCs w:val="24"/>
                <w:highlight w:val="none"/>
                <w:lang w:val="en-US" w:eastAsia="zh-CN"/>
              </w:rPr>
              <w:t>村级便民商店覆盖率</w:t>
            </w:r>
          </w:p>
        </w:tc>
        <w:tc>
          <w:tcPr>
            <w:tcW w:w="1304" w:type="dxa"/>
            <w:vAlign w:val="center"/>
          </w:tcPr>
          <w:p>
            <w:pPr>
              <w:pStyle w:val="47"/>
              <w:bidi w:val="0"/>
              <w:ind w:firstLine="0" w:firstLineChars="0"/>
              <w:rPr>
                <w:rFonts w:hint="default" w:ascii="Times New Roman" w:hAnsi="Times New Roman" w:cs="Times New Roman"/>
                <w:color w:val="auto"/>
                <w:sz w:val="24"/>
                <w:szCs w:val="24"/>
                <w:lang w:val="en-US" w:eastAsia="zh-CN"/>
              </w:rPr>
            </w:pPr>
            <w:r>
              <w:rPr>
                <w:rFonts w:hint="eastAsia" w:cs="Times New Roman"/>
                <w:color w:val="auto"/>
                <w:sz w:val="24"/>
                <w:szCs w:val="24"/>
                <w:highlight w:val="none"/>
                <w:lang w:val="en-US" w:eastAsia="zh-CN"/>
              </w:rPr>
              <w:t>%</w:t>
            </w:r>
          </w:p>
        </w:tc>
        <w:tc>
          <w:tcPr>
            <w:tcW w:w="1135" w:type="dxa"/>
            <w:vAlign w:val="center"/>
          </w:tcPr>
          <w:p>
            <w:pPr>
              <w:pStyle w:val="47"/>
              <w:bidi w:val="0"/>
              <w:ind w:firstLine="0" w:firstLineChars="0"/>
              <w:rPr>
                <w:rFonts w:hint="default" w:ascii="Times New Roman" w:hAnsi="Times New Roman" w:cs="Times New Roman"/>
                <w:color w:val="auto"/>
                <w:sz w:val="24"/>
                <w:szCs w:val="24"/>
                <w:lang w:val="en-US" w:eastAsia="zh-CN"/>
              </w:rPr>
            </w:pPr>
            <w:r>
              <w:rPr>
                <w:rFonts w:hint="default" w:ascii="Times New Roman" w:hAnsi="Times New Roman" w:eastAsia="仿宋_GB2312" w:cs="Times New Roman"/>
                <w:color w:val="auto"/>
                <w:sz w:val="24"/>
                <w:szCs w:val="24"/>
                <w:highlight w:val="none"/>
                <w:lang w:val="en-US" w:eastAsia="zh-CN"/>
              </w:rPr>
              <w:t>100</w:t>
            </w:r>
          </w:p>
        </w:tc>
        <w:tc>
          <w:tcPr>
            <w:tcW w:w="1395"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eastAsia" w:cs="Times New Roman"/>
                <w:color w:val="auto"/>
                <w:sz w:val="24"/>
                <w:szCs w:val="24"/>
                <w:highlight w:val="none"/>
                <w:lang w:val="en-US" w:eastAsia="zh-CN"/>
              </w:rPr>
              <w:t>增强型</w:t>
            </w:r>
          </w:p>
        </w:tc>
        <w:tc>
          <w:tcPr>
            <w:tcW w:w="1590" w:type="dxa"/>
            <w:vAlign w:val="center"/>
          </w:tcPr>
          <w:p>
            <w:pPr>
              <w:pStyle w:val="47"/>
              <w:bidi w:val="0"/>
              <w:ind w:firstLine="0" w:firstLineChars="0"/>
              <w:rPr>
                <w:rFonts w:hint="default" w:ascii="Times New Roman" w:hAnsi="Times New Roman" w:cs="Times New Roman"/>
                <w:color w:val="auto"/>
                <w:sz w:val="24"/>
                <w:szCs w:val="24"/>
                <w:lang w:val="en-US" w:eastAsia="zh-CN"/>
              </w:rPr>
            </w:pPr>
            <w:r>
              <w:rPr>
                <w:rFonts w:hint="default" w:ascii="Times New Roman" w:hAnsi="Times New Roman" w:eastAsia="仿宋_GB2312" w:cs="Times New Roman"/>
                <w:color w:val="auto"/>
                <w:sz w:val="24"/>
                <w:szCs w:val="24"/>
                <w:highlight w:val="none"/>
                <w:lang w:val="en-US" w:eastAsia="zh-CN"/>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5" w:hRule="atLeast"/>
          <w:jc w:val="center"/>
        </w:trPr>
        <w:tc>
          <w:tcPr>
            <w:tcW w:w="757"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eastAsia" w:cs="Times New Roman"/>
                <w:color w:val="auto"/>
                <w:sz w:val="24"/>
                <w:szCs w:val="24"/>
                <w:highlight w:val="none"/>
                <w:lang w:val="en-US" w:eastAsia="zh-CN"/>
              </w:rPr>
              <w:t>5</w:t>
            </w:r>
          </w:p>
        </w:tc>
        <w:tc>
          <w:tcPr>
            <w:tcW w:w="2459"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eastAsia" w:cs="Times New Roman"/>
                <w:color w:val="auto"/>
                <w:sz w:val="24"/>
                <w:szCs w:val="24"/>
                <w:highlight w:val="none"/>
                <w:lang w:val="en-US" w:eastAsia="zh-CN"/>
              </w:rPr>
              <w:t>快递进村覆盖率</w:t>
            </w:r>
          </w:p>
        </w:tc>
        <w:tc>
          <w:tcPr>
            <w:tcW w:w="1304"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eastAsia" w:cs="Times New Roman"/>
                <w:color w:val="auto"/>
                <w:sz w:val="24"/>
                <w:szCs w:val="24"/>
                <w:highlight w:val="none"/>
                <w:lang w:val="en-US" w:eastAsia="zh-CN"/>
              </w:rPr>
              <w:t>%</w:t>
            </w:r>
          </w:p>
        </w:tc>
        <w:tc>
          <w:tcPr>
            <w:tcW w:w="1135"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100</w:t>
            </w:r>
          </w:p>
        </w:tc>
        <w:tc>
          <w:tcPr>
            <w:tcW w:w="1395"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eastAsia" w:cs="Times New Roman"/>
                <w:color w:val="auto"/>
                <w:sz w:val="24"/>
                <w:szCs w:val="24"/>
                <w:highlight w:val="none"/>
                <w:lang w:val="en-US" w:eastAsia="zh-CN"/>
              </w:rPr>
              <w:t>/</w:t>
            </w:r>
          </w:p>
        </w:tc>
        <w:tc>
          <w:tcPr>
            <w:tcW w:w="1590"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5" w:hRule="atLeast"/>
          <w:jc w:val="center"/>
        </w:trPr>
        <w:tc>
          <w:tcPr>
            <w:tcW w:w="757"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eastAsia" w:cs="Times New Roman"/>
                <w:color w:val="auto"/>
                <w:sz w:val="24"/>
                <w:szCs w:val="24"/>
                <w:highlight w:val="none"/>
                <w:lang w:val="en-US" w:eastAsia="zh-CN"/>
              </w:rPr>
              <w:t>6</w:t>
            </w:r>
          </w:p>
        </w:tc>
        <w:tc>
          <w:tcPr>
            <w:tcW w:w="2459"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县级物流共同配送率</w:t>
            </w:r>
          </w:p>
        </w:tc>
        <w:tc>
          <w:tcPr>
            <w:tcW w:w="1304"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eastAsia" w:cs="Times New Roman"/>
                <w:color w:val="auto"/>
                <w:sz w:val="24"/>
                <w:szCs w:val="24"/>
                <w:highlight w:val="none"/>
                <w:lang w:val="en-US" w:eastAsia="zh-CN"/>
              </w:rPr>
              <w:t>%</w:t>
            </w:r>
          </w:p>
        </w:tc>
        <w:tc>
          <w:tcPr>
            <w:tcW w:w="1135"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eastAsia" w:cs="Times New Roman"/>
                <w:color w:val="auto"/>
                <w:sz w:val="24"/>
                <w:szCs w:val="24"/>
                <w:highlight w:val="none"/>
                <w:lang w:val="en-US" w:eastAsia="zh-CN"/>
              </w:rPr>
              <w:t>30</w:t>
            </w:r>
          </w:p>
        </w:tc>
        <w:tc>
          <w:tcPr>
            <w:tcW w:w="1395" w:type="dxa"/>
            <w:vAlign w:val="center"/>
          </w:tcPr>
          <w:p>
            <w:pPr>
              <w:pStyle w:val="47"/>
              <w:bidi w:val="0"/>
              <w:ind w:firstLine="0" w:firstLineChars="0"/>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w:t>
            </w:r>
          </w:p>
        </w:tc>
        <w:tc>
          <w:tcPr>
            <w:tcW w:w="1590"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5" w:hRule="atLeast"/>
          <w:jc w:val="center"/>
        </w:trPr>
        <w:tc>
          <w:tcPr>
            <w:tcW w:w="757"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eastAsia" w:cs="Times New Roman"/>
                <w:color w:val="auto"/>
                <w:sz w:val="24"/>
                <w:szCs w:val="24"/>
                <w:highlight w:val="none"/>
                <w:lang w:val="en-US" w:eastAsia="zh-CN"/>
              </w:rPr>
              <w:t>7</w:t>
            </w:r>
          </w:p>
        </w:tc>
        <w:tc>
          <w:tcPr>
            <w:tcW w:w="2459"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eastAsia" w:cs="Times New Roman"/>
                <w:color w:val="auto"/>
                <w:sz w:val="24"/>
                <w:szCs w:val="24"/>
                <w:highlight w:val="none"/>
                <w:lang w:val="en-US" w:eastAsia="zh-CN"/>
              </w:rPr>
              <w:t>农村电子商务覆盖率</w:t>
            </w:r>
          </w:p>
        </w:tc>
        <w:tc>
          <w:tcPr>
            <w:tcW w:w="1304"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eastAsia" w:cs="Times New Roman"/>
                <w:color w:val="auto"/>
                <w:sz w:val="24"/>
                <w:szCs w:val="24"/>
                <w:highlight w:val="none"/>
                <w:lang w:val="en-US" w:eastAsia="zh-CN"/>
              </w:rPr>
              <w:t>%</w:t>
            </w:r>
          </w:p>
        </w:tc>
        <w:tc>
          <w:tcPr>
            <w:tcW w:w="1135"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eastAsia" w:cs="Times New Roman"/>
                <w:color w:val="auto"/>
                <w:sz w:val="24"/>
                <w:szCs w:val="24"/>
                <w:highlight w:val="none"/>
                <w:lang w:val="en-US" w:eastAsia="zh-CN"/>
              </w:rPr>
              <w:t>100</w:t>
            </w:r>
          </w:p>
        </w:tc>
        <w:tc>
          <w:tcPr>
            <w:tcW w:w="1395" w:type="dxa"/>
            <w:vAlign w:val="center"/>
          </w:tcPr>
          <w:p>
            <w:pPr>
              <w:pStyle w:val="47"/>
              <w:bidi w:val="0"/>
              <w:ind w:firstLine="0" w:firstLineChars="0"/>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w:t>
            </w:r>
          </w:p>
        </w:tc>
        <w:tc>
          <w:tcPr>
            <w:tcW w:w="1590"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5" w:hRule="atLeast"/>
          <w:jc w:val="center"/>
        </w:trPr>
        <w:tc>
          <w:tcPr>
            <w:tcW w:w="757" w:type="dxa"/>
            <w:vAlign w:val="center"/>
          </w:tcPr>
          <w:p>
            <w:pPr>
              <w:pStyle w:val="47"/>
              <w:bidi w:val="0"/>
              <w:ind w:firstLine="0" w:firstLineChars="0"/>
              <w:rPr>
                <w:rFonts w:hint="default" w:ascii="Times New Roman" w:hAnsi="Times New Roman" w:cs="Times New Roman"/>
                <w:color w:val="auto"/>
                <w:sz w:val="24"/>
                <w:szCs w:val="24"/>
                <w:lang w:val="en-US" w:eastAsia="zh-CN"/>
              </w:rPr>
            </w:pPr>
            <w:r>
              <w:rPr>
                <w:rFonts w:hint="eastAsia" w:cs="Times New Roman"/>
                <w:color w:val="auto"/>
                <w:sz w:val="24"/>
                <w:szCs w:val="24"/>
                <w:highlight w:val="none"/>
                <w:lang w:val="en-US" w:eastAsia="zh-CN"/>
              </w:rPr>
              <w:t>8</w:t>
            </w:r>
          </w:p>
        </w:tc>
        <w:tc>
          <w:tcPr>
            <w:tcW w:w="2459" w:type="dxa"/>
            <w:vAlign w:val="center"/>
          </w:tcPr>
          <w:p>
            <w:pPr>
              <w:pStyle w:val="47"/>
              <w:bidi w:val="0"/>
              <w:ind w:firstLine="0" w:firstLineChars="0"/>
              <w:rPr>
                <w:rFonts w:hint="default" w:ascii="Times New Roman" w:hAnsi="Times New Roman" w:cs="Times New Roman"/>
                <w:color w:val="auto"/>
                <w:sz w:val="24"/>
                <w:szCs w:val="24"/>
              </w:rPr>
            </w:pPr>
            <w:r>
              <w:rPr>
                <w:rFonts w:hint="default" w:ascii="Times New Roman" w:hAnsi="Times New Roman" w:eastAsia="仿宋_GB2312" w:cs="Times New Roman"/>
                <w:color w:val="auto"/>
                <w:sz w:val="24"/>
                <w:szCs w:val="24"/>
                <w:highlight w:val="none"/>
                <w:lang w:val="en-US" w:eastAsia="zh-CN"/>
              </w:rPr>
              <w:t>农产品综合市场</w:t>
            </w:r>
          </w:p>
        </w:tc>
        <w:tc>
          <w:tcPr>
            <w:tcW w:w="1304" w:type="dxa"/>
            <w:vAlign w:val="center"/>
          </w:tcPr>
          <w:p>
            <w:pPr>
              <w:pStyle w:val="47"/>
              <w:bidi w:val="0"/>
              <w:ind w:firstLine="0" w:firstLineChars="0"/>
              <w:rPr>
                <w:rFonts w:hint="default" w:ascii="Times New Roman" w:hAnsi="Times New Roman" w:cs="Times New Roman"/>
                <w:color w:val="auto"/>
                <w:sz w:val="24"/>
                <w:szCs w:val="24"/>
                <w:lang w:val="en-US" w:eastAsia="zh-CN"/>
              </w:rPr>
            </w:pPr>
            <w:r>
              <w:rPr>
                <w:rFonts w:hint="default" w:ascii="Times New Roman" w:hAnsi="Times New Roman" w:eastAsia="仿宋_GB2312" w:cs="Times New Roman"/>
                <w:color w:val="auto"/>
                <w:sz w:val="24"/>
                <w:szCs w:val="24"/>
                <w:highlight w:val="none"/>
                <w:lang w:val="en-US" w:eastAsia="zh-CN"/>
              </w:rPr>
              <w:t>个</w:t>
            </w:r>
          </w:p>
        </w:tc>
        <w:tc>
          <w:tcPr>
            <w:tcW w:w="1135" w:type="dxa"/>
            <w:vAlign w:val="center"/>
          </w:tcPr>
          <w:p>
            <w:pPr>
              <w:pStyle w:val="47"/>
              <w:bidi w:val="0"/>
              <w:ind w:firstLine="0" w:firstLineChars="0"/>
              <w:rPr>
                <w:rFonts w:hint="default" w:ascii="Times New Roman" w:hAnsi="Times New Roman" w:cs="Times New Roman"/>
                <w:color w:val="auto"/>
                <w:sz w:val="24"/>
                <w:szCs w:val="24"/>
                <w:lang w:val="en-US" w:eastAsia="zh-CN"/>
              </w:rPr>
            </w:pPr>
            <w:r>
              <w:rPr>
                <w:rFonts w:hint="default" w:ascii="Times New Roman" w:hAnsi="Times New Roman" w:eastAsia="仿宋_GB2312" w:cs="Times New Roman"/>
                <w:color w:val="auto"/>
                <w:sz w:val="24"/>
                <w:szCs w:val="24"/>
                <w:highlight w:val="none"/>
                <w:lang w:val="en-US" w:eastAsia="zh-CN"/>
              </w:rPr>
              <w:t>2</w:t>
            </w:r>
          </w:p>
        </w:tc>
        <w:tc>
          <w:tcPr>
            <w:tcW w:w="1395"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eastAsia" w:cs="Times New Roman"/>
                <w:color w:val="auto"/>
                <w:sz w:val="24"/>
                <w:szCs w:val="24"/>
                <w:highlight w:val="none"/>
                <w:lang w:val="en-US" w:eastAsia="zh-CN"/>
              </w:rPr>
              <w:t>/</w:t>
            </w:r>
          </w:p>
        </w:tc>
        <w:tc>
          <w:tcPr>
            <w:tcW w:w="1590" w:type="dxa"/>
            <w:vAlign w:val="center"/>
          </w:tcPr>
          <w:p>
            <w:pPr>
              <w:pStyle w:val="47"/>
              <w:bidi w:val="0"/>
              <w:ind w:firstLine="0" w:firstLineChars="0"/>
              <w:rPr>
                <w:rFonts w:hint="default" w:ascii="Times New Roman" w:hAnsi="Times New Roman" w:cs="Times New Roman"/>
                <w:color w:val="auto"/>
                <w:sz w:val="24"/>
                <w:szCs w:val="24"/>
                <w:lang w:val="en-US" w:eastAsia="zh-CN"/>
              </w:rPr>
            </w:pPr>
            <w:r>
              <w:rPr>
                <w:rFonts w:hint="default" w:ascii="Times New Roman" w:hAnsi="Times New Roman" w:eastAsia="仿宋_GB2312" w:cs="Times New Roman"/>
                <w:color w:val="auto"/>
                <w:sz w:val="24"/>
                <w:szCs w:val="24"/>
                <w:highlight w:val="none"/>
                <w:lang w:val="en-US" w:eastAsia="zh-CN"/>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5" w:hRule="atLeast"/>
          <w:jc w:val="center"/>
        </w:trPr>
        <w:tc>
          <w:tcPr>
            <w:tcW w:w="757" w:type="dxa"/>
            <w:vAlign w:val="center"/>
          </w:tcPr>
          <w:p>
            <w:pPr>
              <w:pStyle w:val="47"/>
              <w:bidi w:val="0"/>
              <w:ind w:firstLine="0" w:firstLineChars="0"/>
              <w:rPr>
                <w:rFonts w:hint="default" w:ascii="Times New Roman" w:hAnsi="Times New Roman" w:cs="Times New Roman"/>
                <w:color w:val="auto"/>
                <w:sz w:val="24"/>
                <w:szCs w:val="24"/>
                <w:lang w:val="en-US" w:eastAsia="zh-CN"/>
              </w:rPr>
            </w:pPr>
            <w:r>
              <w:rPr>
                <w:rFonts w:hint="eastAsia" w:cs="Times New Roman"/>
                <w:color w:val="auto"/>
                <w:sz w:val="24"/>
                <w:szCs w:val="24"/>
                <w:highlight w:val="none"/>
                <w:lang w:val="en-US" w:eastAsia="zh-CN"/>
              </w:rPr>
              <w:t>9</w:t>
            </w:r>
          </w:p>
        </w:tc>
        <w:tc>
          <w:tcPr>
            <w:tcW w:w="2459" w:type="dxa"/>
            <w:vAlign w:val="center"/>
          </w:tcPr>
          <w:p>
            <w:pPr>
              <w:pStyle w:val="47"/>
              <w:bidi w:val="0"/>
              <w:ind w:firstLine="0" w:firstLineChars="0"/>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color w:val="auto"/>
                <w:sz w:val="24"/>
                <w:szCs w:val="24"/>
                <w:highlight w:val="none"/>
                <w:lang w:val="en-US" w:eastAsia="zh-CN"/>
              </w:rPr>
              <w:t>农产品产地</w:t>
            </w:r>
            <w:r>
              <w:rPr>
                <w:rFonts w:hint="eastAsia" w:cs="Times New Roman"/>
                <w:color w:val="auto"/>
                <w:sz w:val="24"/>
                <w:szCs w:val="24"/>
                <w:highlight w:val="none"/>
                <w:lang w:val="en-US" w:eastAsia="zh-CN"/>
              </w:rPr>
              <w:t>集配中心</w:t>
            </w:r>
          </w:p>
        </w:tc>
        <w:tc>
          <w:tcPr>
            <w:tcW w:w="1304" w:type="dxa"/>
            <w:vAlign w:val="center"/>
          </w:tcPr>
          <w:p>
            <w:pPr>
              <w:pStyle w:val="47"/>
              <w:bidi w:val="0"/>
              <w:ind w:firstLine="0" w:firstLineChars="0"/>
              <w:rPr>
                <w:rFonts w:hint="default" w:ascii="Times New Roman" w:hAnsi="Times New Roman" w:cs="Times New Roman"/>
                <w:color w:val="auto"/>
                <w:sz w:val="24"/>
                <w:szCs w:val="24"/>
                <w:lang w:val="en-US" w:eastAsia="zh-CN"/>
              </w:rPr>
            </w:pPr>
            <w:r>
              <w:rPr>
                <w:rFonts w:hint="default" w:ascii="Times New Roman" w:hAnsi="Times New Roman" w:eastAsia="仿宋_GB2312" w:cs="Times New Roman"/>
                <w:color w:val="auto"/>
                <w:sz w:val="24"/>
                <w:szCs w:val="24"/>
                <w:highlight w:val="none"/>
                <w:lang w:val="en-US" w:eastAsia="zh-CN"/>
              </w:rPr>
              <w:t>个</w:t>
            </w:r>
          </w:p>
        </w:tc>
        <w:tc>
          <w:tcPr>
            <w:tcW w:w="1135" w:type="dxa"/>
            <w:vAlign w:val="center"/>
          </w:tcPr>
          <w:p>
            <w:pPr>
              <w:pStyle w:val="47"/>
              <w:bidi w:val="0"/>
              <w:ind w:firstLine="0" w:firstLineChars="0"/>
              <w:rPr>
                <w:rFonts w:hint="default" w:ascii="Times New Roman" w:hAnsi="Times New Roman" w:cs="Times New Roman"/>
                <w:color w:val="auto"/>
                <w:sz w:val="24"/>
                <w:szCs w:val="24"/>
                <w:lang w:val="en-US" w:eastAsia="zh-CN"/>
              </w:rPr>
            </w:pPr>
            <w:r>
              <w:rPr>
                <w:rFonts w:hint="eastAsia" w:cs="Times New Roman"/>
                <w:color w:val="auto"/>
                <w:sz w:val="24"/>
                <w:szCs w:val="24"/>
                <w:highlight w:val="none"/>
                <w:lang w:val="en-US" w:eastAsia="zh-CN"/>
              </w:rPr>
              <w:t>1</w:t>
            </w:r>
          </w:p>
        </w:tc>
        <w:tc>
          <w:tcPr>
            <w:tcW w:w="1395" w:type="dxa"/>
            <w:vAlign w:val="center"/>
          </w:tcPr>
          <w:p>
            <w:pPr>
              <w:pStyle w:val="47"/>
              <w:bidi w:val="0"/>
              <w:ind w:firstLine="0" w:firstLineChars="0"/>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增强型</w:t>
            </w:r>
          </w:p>
        </w:tc>
        <w:tc>
          <w:tcPr>
            <w:tcW w:w="1590" w:type="dxa"/>
            <w:vAlign w:val="center"/>
          </w:tcPr>
          <w:p>
            <w:pPr>
              <w:pStyle w:val="47"/>
              <w:bidi w:val="0"/>
              <w:ind w:firstLine="0" w:firstLineChars="0"/>
              <w:rPr>
                <w:rFonts w:hint="default" w:ascii="Times New Roman" w:hAnsi="Times New Roman" w:cs="Times New Roman"/>
                <w:color w:val="auto"/>
                <w:sz w:val="24"/>
                <w:szCs w:val="24"/>
                <w:lang w:val="en-US" w:eastAsia="zh-CN"/>
              </w:rPr>
            </w:pPr>
            <w:r>
              <w:rPr>
                <w:rFonts w:hint="default" w:ascii="Times New Roman" w:hAnsi="Times New Roman" w:eastAsia="仿宋_GB2312" w:cs="Times New Roman"/>
                <w:color w:val="auto"/>
                <w:sz w:val="24"/>
                <w:szCs w:val="24"/>
                <w:highlight w:val="none"/>
                <w:lang w:val="en-US" w:eastAsia="zh-CN"/>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5" w:hRule="atLeast"/>
          <w:jc w:val="center"/>
        </w:trPr>
        <w:tc>
          <w:tcPr>
            <w:tcW w:w="757" w:type="dxa"/>
            <w:vAlign w:val="center"/>
          </w:tcPr>
          <w:p>
            <w:pPr>
              <w:pStyle w:val="47"/>
              <w:bidi w:val="0"/>
              <w:ind w:firstLine="0" w:firstLineChars="0"/>
              <w:rPr>
                <w:rFonts w:hint="default" w:ascii="Times New Roman" w:hAnsi="Times New Roman" w:eastAsia="仿宋_GB2312" w:cs="Times New Roman"/>
                <w:color w:val="auto"/>
                <w:sz w:val="24"/>
                <w:szCs w:val="24"/>
                <w:lang w:val="en-US" w:eastAsia="zh-CN"/>
              </w:rPr>
            </w:pPr>
            <w:r>
              <w:rPr>
                <w:rFonts w:hint="eastAsia" w:cs="Times New Roman"/>
                <w:color w:val="auto"/>
                <w:sz w:val="24"/>
                <w:szCs w:val="24"/>
                <w:highlight w:val="none"/>
                <w:lang w:val="en-US" w:eastAsia="zh-CN"/>
              </w:rPr>
              <w:t>10</w:t>
            </w:r>
          </w:p>
        </w:tc>
        <w:tc>
          <w:tcPr>
            <w:tcW w:w="2459" w:type="dxa"/>
            <w:vAlign w:val="center"/>
          </w:tcPr>
          <w:p>
            <w:pPr>
              <w:pStyle w:val="47"/>
              <w:bidi w:val="0"/>
              <w:ind w:firstLine="0" w:firstLineChars="0"/>
              <w:rPr>
                <w:rFonts w:hint="default" w:ascii="Times New Roman" w:hAnsi="Times New Roman" w:cs="Times New Roman"/>
                <w:color w:val="auto"/>
                <w:sz w:val="24"/>
                <w:szCs w:val="24"/>
                <w:lang w:eastAsia="zh-CN"/>
              </w:rPr>
            </w:pPr>
            <w:r>
              <w:rPr>
                <w:rFonts w:hint="default" w:ascii="Times New Roman" w:hAnsi="Times New Roman" w:eastAsia="仿宋_GB2312" w:cs="Times New Roman"/>
                <w:color w:val="auto"/>
                <w:sz w:val="24"/>
                <w:szCs w:val="24"/>
                <w:highlight w:val="none"/>
                <w:lang w:val="en-US" w:eastAsia="zh-CN"/>
              </w:rPr>
              <w:t>培育龙头流通企业</w:t>
            </w:r>
          </w:p>
        </w:tc>
        <w:tc>
          <w:tcPr>
            <w:tcW w:w="1304" w:type="dxa"/>
            <w:vAlign w:val="center"/>
          </w:tcPr>
          <w:p>
            <w:pPr>
              <w:pStyle w:val="47"/>
              <w:bidi w:val="0"/>
              <w:ind w:firstLine="0" w:firstLineChars="0"/>
              <w:rPr>
                <w:rFonts w:hint="default" w:ascii="Times New Roman" w:hAnsi="Times New Roman" w:cs="Times New Roman"/>
                <w:color w:val="auto"/>
                <w:sz w:val="24"/>
                <w:szCs w:val="24"/>
                <w:lang w:val="en-US" w:eastAsia="zh-CN"/>
              </w:rPr>
            </w:pPr>
            <w:r>
              <w:rPr>
                <w:rFonts w:hint="default" w:ascii="Times New Roman" w:hAnsi="Times New Roman" w:eastAsia="仿宋_GB2312" w:cs="Times New Roman"/>
                <w:color w:val="auto"/>
                <w:sz w:val="24"/>
                <w:szCs w:val="24"/>
                <w:highlight w:val="none"/>
                <w:lang w:val="en-US" w:eastAsia="zh-CN"/>
              </w:rPr>
              <w:t>个</w:t>
            </w:r>
          </w:p>
        </w:tc>
        <w:tc>
          <w:tcPr>
            <w:tcW w:w="1135" w:type="dxa"/>
            <w:vAlign w:val="center"/>
          </w:tcPr>
          <w:p>
            <w:pPr>
              <w:pStyle w:val="47"/>
              <w:bidi w:val="0"/>
              <w:ind w:firstLine="0" w:firstLineChars="0"/>
              <w:rPr>
                <w:rFonts w:hint="default" w:ascii="Times New Roman" w:hAnsi="Times New Roman" w:cs="Times New Roman"/>
                <w:color w:val="auto"/>
                <w:sz w:val="24"/>
                <w:szCs w:val="24"/>
                <w:lang w:val="en-US" w:eastAsia="zh-CN"/>
              </w:rPr>
            </w:pPr>
            <w:r>
              <w:rPr>
                <w:rFonts w:hint="eastAsia" w:cs="Times New Roman"/>
                <w:color w:val="auto"/>
                <w:sz w:val="24"/>
                <w:szCs w:val="24"/>
                <w:highlight w:val="none"/>
                <w:lang w:val="en-US" w:eastAsia="zh-CN"/>
              </w:rPr>
              <w:t>3</w:t>
            </w:r>
          </w:p>
        </w:tc>
        <w:tc>
          <w:tcPr>
            <w:tcW w:w="1395" w:type="dxa"/>
            <w:vAlign w:val="center"/>
          </w:tcPr>
          <w:p>
            <w:pPr>
              <w:pStyle w:val="47"/>
              <w:bidi w:val="0"/>
              <w:ind w:firstLine="0" w:firstLineChars="0"/>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w:t>
            </w:r>
          </w:p>
        </w:tc>
        <w:tc>
          <w:tcPr>
            <w:tcW w:w="1590" w:type="dxa"/>
            <w:vAlign w:val="center"/>
          </w:tcPr>
          <w:p>
            <w:pPr>
              <w:pStyle w:val="47"/>
              <w:bidi w:val="0"/>
              <w:ind w:firstLine="0" w:firstLineChars="0"/>
              <w:rPr>
                <w:rFonts w:hint="default" w:ascii="Times New Roman" w:hAnsi="Times New Roman" w:cs="Times New Roman"/>
                <w:color w:val="auto"/>
                <w:sz w:val="24"/>
                <w:szCs w:val="24"/>
                <w:lang w:val="en-US" w:eastAsia="zh-CN"/>
              </w:rPr>
            </w:pPr>
            <w:r>
              <w:rPr>
                <w:rFonts w:hint="default" w:ascii="Times New Roman" w:hAnsi="Times New Roman" w:eastAsia="仿宋_GB2312" w:cs="Times New Roman"/>
                <w:color w:val="auto"/>
                <w:sz w:val="24"/>
                <w:szCs w:val="24"/>
                <w:highlight w:val="none"/>
                <w:lang w:val="en-US" w:eastAsia="zh-CN"/>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5" w:hRule="atLeast"/>
          <w:jc w:val="center"/>
        </w:trPr>
        <w:tc>
          <w:tcPr>
            <w:tcW w:w="757" w:type="dxa"/>
            <w:vAlign w:val="center"/>
          </w:tcPr>
          <w:p>
            <w:pPr>
              <w:pStyle w:val="47"/>
              <w:bidi w:val="0"/>
              <w:ind w:firstLine="0" w:firstLineChars="0"/>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11</w:t>
            </w:r>
          </w:p>
        </w:tc>
        <w:tc>
          <w:tcPr>
            <w:tcW w:w="2459" w:type="dxa"/>
            <w:vAlign w:val="center"/>
          </w:tcPr>
          <w:p>
            <w:pPr>
              <w:pStyle w:val="47"/>
              <w:keepNext w:val="0"/>
              <w:keepLines w:val="0"/>
              <w:pageBreakBefore w:val="0"/>
              <w:widowControl w:val="0"/>
              <w:kinsoku/>
              <w:wordWrap/>
              <w:overflowPunct/>
              <w:topLinePunct w:val="0"/>
              <w:autoSpaceDE/>
              <w:autoSpaceDN/>
              <w:bidi w:val="0"/>
              <w:adjustRightInd/>
              <w:snapToGrid/>
              <w:spacing w:line="400" w:lineRule="exact"/>
              <w:ind w:firstLine="0" w:firstLineChars="0"/>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农村新型商业带头人</w:t>
            </w:r>
          </w:p>
        </w:tc>
        <w:tc>
          <w:tcPr>
            <w:tcW w:w="1304" w:type="dxa"/>
            <w:vAlign w:val="center"/>
          </w:tcPr>
          <w:p>
            <w:pPr>
              <w:pStyle w:val="47"/>
              <w:bidi w:val="0"/>
              <w:ind w:firstLine="0" w:firstLineChars="0"/>
              <w:rPr>
                <w:rFonts w:hint="eastAsia"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人</w:t>
            </w:r>
          </w:p>
        </w:tc>
        <w:tc>
          <w:tcPr>
            <w:tcW w:w="1135"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eastAsia" w:ascii="Times New Roman" w:hAnsi="Times New Roman" w:eastAsia="仿宋_GB2312" w:cs="Times New Roman"/>
                <w:color w:val="auto"/>
                <w:sz w:val="24"/>
                <w:szCs w:val="24"/>
                <w:highlight w:val="none"/>
                <w:lang w:val="en-US" w:eastAsia="zh-CN"/>
              </w:rPr>
              <w:t>2</w:t>
            </w:r>
            <w:r>
              <w:rPr>
                <w:rFonts w:hint="default" w:ascii="Times New Roman" w:hAnsi="Times New Roman" w:eastAsia="仿宋_GB2312" w:cs="Times New Roman"/>
                <w:color w:val="auto"/>
                <w:sz w:val="24"/>
                <w:szCs w:val="24"/>
                <w:highlight w:val="none"/>
                <w:lang w:val="en-US" w:eastAsia="zh-CN"/>
              </w:rPr>
              <w:t>000</w:t>
            </w:r>
          </w:p>
        </w:tc>
        <w:tc>
          <w:tcPr>
            <w:tcW w:w="1395" w:type="dxa"/>
            <w:vAlign w:val="center"/>
          </w:tcPr>
          <w:p>
            <w:pPr>
              <w:pStyle w:val="47"/>
              <w:bidi w:val="0"/>
              <w:ind w:firstLine="0" w:firstLineChars="0"/>
              <w:rPr>
                <w:rFonts w:hint="eastAsia" w:ascii="Times New Roman" w:hAnsi="Times New Roman" w:eastAsia="仿宋_GB2312" w:cs="Times New Roman"/>
                <w:color w:val="auto"/>
                <w:sz w:val="24"/>
                <w:szCs w:val="24"/>
                <w:highlight w:val="none"/>
                <w:lang w:val="en-US" w:eastAsia="zh-CN"/>
              </w:rPr>
            </w:pPr>
            <w:r>
              <w:rPr>
                <w:rFonts w:hint="eastAsia" w:cs="Times New Roman"/>
                <w:color w:val="auto"/>
                <w:sz w:val="24"/>
                <w:szCs w:val="24"/>
                <w:highlight w:val="none"/>
                <w:lang w:val="en-US" w:eastAsia="zh-CN"/>
              </w:rPr>
              <w:t>/</w:t>
            </w:r>
          </w:p>
        </w:tc>
        <w:tc>
          <w:tcPr>
            <w:tcW w:w="1590"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5" w:hRule="atLeast"/>
          <w:jc w:val="center"/>
        </w:trPr>
        <w:tc>
          <w:tcPr>
            <w:tcW w:w="757" w:type="dxa"/>
            <w:vAlign w:val="center"/>
          </w:tcPr>
          <w:p>
            <w:pPr>
              <w:pStyle w:val="47"/>
              <w:bidi w:val="0"/>
              <w:ind w:firstLine="0" w:firstLineChars="0"/>
              <w:rPr>
                <w:rFonts w:hint="default" w:ascii="Times New Roman" w:hAnsi="Times New Roman" w:eastAsia="仿宋_GB2312" w:cs="Times New Roman"/>
                <w:color w:val="auto"/>
                <w:sz w:val="24"/>
                <w:szCs w:val="24"/>
                <w:lang w:val="en-US" w:eastAsia="zh-CN"/>
              </w:rPr>
            </w:pPr>
            <w:r>
              <w:rPr>
                <w:rFonts w:hint="eastAsia" w:cs="Times New Roman"/>
                <w:color w:val="auto"/>
                <w:sz w:val="24"/>
                <w:szCs w:val="24"/>
                <w:highlight w:val="none"/>
                <w:lang w:val="en-US" w:eastAsia="zh-CN"/>
              </w:rPr>
              <w:t>12</w:t>
            </w:r>
          </w:p>
        </w:tc>
        <w:tc>
          <w:tcPr>
            <w:tcW w:w="2459" w:type="dxa"/>
            <w:vAlign w:val="center"/>
          </w:tcPr>
          <w:p>
            <w:pPr>
              <w:pStyle w:val="47"/>
              <w:bidi w:val="0"/>
              <w:ind w:firstLine="0" w:firstLineChars="0"/>
              <w:rPr>
                <w:rFonts w:hint="default" w:ascii="Times New Roman" w:hAnsi="Times New Roman" w:eastAsia="仿宋_GB2312" w:cs="Times New Roman"/>
                <w:color w:val="auto"/>
                <w:kern w:val="0"/>
                <w:sz w:val="24"/>
                <w:szCs w:val="24"/>
                <w:lang w:val="en-US" w:eastAsia="zh-CN" w:bidi="ar"/>
              </w:rPr>
            </w:pPr>
            <w:r>
              <w:rPr>
                <w:rFonts w:hint="default" w:ascii="Times New Roman" w:hAnsi="Times New Roman" w:eastAsia="仿宋_GB2312" w:cs="Times New Roman"/>
                <w:color w:val="auto"/>
                <w:sz w:val="24"/>
                <w:szCs w:val="24"/>
                <w:highlight w:val="none"/>
                <w:lang w:val="en-US" w:eastAsia="zh-CN"/>
              </w:rPr>
              <w:t>农产品区域公共品牌</w:t>
            </w:r>
          </w:p>
        </w:tc>
        <w:tc>
          <w:tcPr>
            <w:tcW w:w="1304" w:type="dxa"/>
            <w:vAlign w:val="center"/>
          </w:tcPr>
          <w:p>
            <w:pPr>
              <w:pStyle w:val="47"/>
              <w:bidi w:val="0"/>
              <w:ind w:firstLine="0" w:firstLineChars="0"/>
              <w:rPr>
                <w:rFonts w:hint="default" w:ascii="Times New Roman" w:hAnsi="Times New Roman" w:cs="Times New Roman"/>
                <w:color w:val="auto"/>
                <w:sz w:val="24"/>
                <w:szCs w:val="24"/>
                <w:lang w:val="en-US" w:eastAsia="zh-CN"/>
              </w:rPr>
            </w:pPr>
            <w:r>
              <w:rPr>
                <w:rFonts w:hint="default" w:ascii="Times New Roman" w:hAnsi="Times New Roman" w:eastAsia="仿宋_GB2312" w:cs="Times New Roman"/>
                <w:color w:val="auto"/>
                <w:sz w:val="24"/>
                <w:szCs w:val="24"/>
                <w:highlight w:val="none"/>
                <w:lang w:val="en-US" w:eastAsia="zh-CN"/>
              </w:rPr>
              <w:t>个</w:t>
            </w:r>
          </w:p>
        </w:tc>
        <w:tc>
          <w:tcPr>
            <w:tcW w:w="1135" w:type="dxa"/>
            <w:vAlign w:val="center"/>
          </w:tcPr>
          <w:p>
            <w:pPr>
              <w:pStyle w:val="47"/>
              <w:bidi w:val="0"/>
              <w:ind w:firstLine="0" w:firstLineChars="0"/>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color w:val="auto"/>
                <w:sz w:val="24"/>
                <w:szCs w:val="24"/>
                <w:highlight w:val="none"/>
                <w:lang w:val="en-US" w:eastAsia="zh-CN"/>
              </w:rPr>
              <w:t>3</w:t>
            </w:r>
          </w:p>
        </w:tc>
        <w:tc>
          <w:tcPr>
            <w:tcW w:w="1395" w:type="dxa"/>
            <w:vAlign w:val="center"/>
          </w:tcPr>
          <w:p>
            <w:pPr>
              <w:pStyle w:val="47"/>
              <w:bidi w:val="0"/>
              <w:ind w:firstLine="0" w:firstLineChars="0"/>
              <w:rPr>
                <w:rFonts w:hint="default" w:ascii="Times New Roman" w:hAnsi="Times New Roman" w:eastAsia="仿宋_GB2312" w:cs="Times New Roman"/>
                <w:color w:val="auto"/>
                <w:sz w:val="24"/>
                <w:szCs w:val="24"/>
                <w:highlight w:val="none"/>
                <w:lang w:val="en-US" w:eastAsia="zh-CN"/>
              </w:rPr>
            </w:pPr>
            <w:r>
              <w:rPr>
                <w:rFonts w:hint="eastAsia" w:cs="Times New Roman"/>
                <w:color w:val="auto"/>
                <w:sz w:val="24"/>
                <w:szCs w:val="24"/>
                <w:highlight w:val="none"/>
                <w:lang w:val="en-US" w:eastAsia="zh-CN"/>
              </w:rPr>
              <w:t>/</w:t>
            </w:r>
          </w:p>
        </w:tc>
        <w:tc>
          <w:tcPr>
            <w:tcW w:w="1590" w:type="dxa"/>
            <w:vAlign w:val="center"/>
          </w:tcPr>
          <w:p>
            <w:pPr>
              <w:pStyle w:val="47"/>
              <w:bidi w:val="0"/>
              <w:ind w:firstLine="0" w:firstLineChars="0"/>
              <w:rPr>
                <w:rFonts w:hint="default" w:ascii="Times New Roman" w:hAnsi="Times New Roman" w:cs="Times New Roman"/>
                <w:color w:val="auto"/>
                <w:sz w:val="24"/>
                <w:szCs w:val="24"/>
              </w:rPr>
            </w:pPr>
            <w:r>
              <w:rPr>
                <w:rFonts w:hint="default" w:ascii="Times New Roman" w:hAnsi="Times New Roman" w:eastAsia="仿宋_GB2312" w:cs="Times New Roman"/>
                <w:color w:val="auto"/>
                <w:sz w:val="24"/>
                <w:szCs w:val="24"/>
                <w:highlight w:val="none"/>
                <w:lang w:val="en-US" w:eastAsia="zh-CN"/>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2" w:hRule="atLeast"/>
          <w:jc w:val="center"/>
        </w:trPr>
        <w:tc>
          <w:tcPr>
            <w:tcW w:w="8640" w:type="dxa"/>
            <w:gridSpan w:val="6"/>
            <w:vAlign w:val="center"/>
          </w:tcPr>
          <w:p>
            <w:pPr>
              <w:pStyle w:val="47"/>
              <w:bidi w:val="0"/>
              <w:ind w:firstLine="0" w:firstLineChars="0"/>
              <w:jc w:val="both"/>
              <w:rPr>
                <w:rFonts w:hint="eastAsia" w:ascii="Times New Roman" w:hAnsi="Times New Roman" w:eastAsia="仿宋_GB2312" w:cs="Times New Roman"/>
                <w:color w:val="auto"/>
                <w:sz w:val="24"/>
                <w:szCs w:val="24"/>
                <w:highlight w:val="none"/>
                <w:lang w:val="en-US" w:eastAsia="zh-CN"/>
              </w:rPr>
            </w:pPr>
            <w:r>
              <w:rPr>
                <w:rFonts w:hint="eastAsia" w:cs="Times New Roman"/>
                <w:color w:val="auto"/>
                <w:sz w:val="24"/>
                <w:szCs w:val="24"/>
                <w:highlight w:val="none"/>
                <w:lang w:val="en-US" w:eastAsia="zh-CN"/>
              </w:rPr>
              <w:t>“建设类型”依据《县域商业建设指南》中相关标准划分</w:t>
            </w:r>
          </w:p>
        </w:tc>
      </w:tr>
    </w:tbl>
    <w:p>
      <w:pPr>
        <w:bidi w:val="0"/>
        <w:rPr>
          <w:rFonts w:hint="default" w:ascii="Times New Roman" w:hAnsi="Times New Roman" w:cs="Times New Roman"/>
          <w:color w:val="auto"/>
          <w:lang w:val="en-US" w:eastAsia="zh-CN"/>
        </w:rPr>
        <w:sectPr>
          <w:pgSz w:w="11906" w:h="16838"/>
          <w:pgMar w:top="1440" w:right="1800" w:bottom="1440" w:left="1800" w:header="851" w:footer="992" w:gutter="0"/>
          <w:pgNumType w:fmt="decimal"/>
          <w:cols w:space="425" w:num="1"/>
          <w:docGrid w:type="lines" w:linePitch="312" w:charSpace="0"/>
        </w:sectPr>
      </w:pPr>
    </w:p>
    <w:p>
      <w:pPr>
        <w:pStyle w:val="3"/>
        <w:bidi w:val="0"/>
        <w:ind w:left="0" w:leftChars="0" w:firstLine="0" w:firstLineChars="0"/>
        <w:jc w:val="center"/>
        <w:rPr>
          <w:rFonts w:hint="default" w:ascii="方正小标宋_GBK" w:hAnsi="方正小标宋_GBK" w:eastAsia="方正小标宋_GBK" w:cs="方正小标宋_GBK"/>
          <w:b w:val="0"/>
          <w:bCs w:val="0"/>
          <w:color w:val="auto"/>
          <w:lang w:val="en-US" w:eastAsia="zh-CN"/>
        </w:rPr>
      </w:pPr>
      <w:bookmarkStart w:id="47" w:name="_Toc30075"/>
      <w:bookmarkStart w:id="48" w:name="_Toc17484"/>
      <w:bookmarkStart w:id="49" w:name="_Toc28159"/>
      <w:bookmarkStart w:id="50" w:name="_Toc5175"/>
      <w:bookmarkStart w:id="51" w:name="_Toc16277"/>
      <w:r>
        <w:rPr>
          <w:rFonts w:hint="default" w:ascii="方正小标宋_GBK" w:hAnsi="方正小标宋_GBK" w:eastAsia="方正小标宋_GBK" w:cs="方正小标宋_GBK"/>
          <w:b w:val="0"/>
          <w:bCs w:val="0"/>
          <w:color w:val="auto"/>
          <w:lang w:val="en-US" w:eastAsia="zh-CN"/>
        </w:rPr>
        <w:t>第</w:t>
      </w:r>
      <w:r>
        <w:rPr>
          <w:rFonts w:hint="eastAsia" w:ascii="方正小标宋_GBK" w:hAnsi="方正小标宋_GBK" w:eastAsia="方正小标宋_GBK" w:cs="方正小标宋_GBK"/>
          <w:b w:val="0"/>
          <w:bCs w:val="0"/>
          <w:color w:val="auto"/>
          <w:lang w:val="en-US" w:eastAsia="zh-CN"/>
        </w:rPr>
        <w:t>四</w:t>
      </w:r>
      <w:r>
        <w:rPr>
          <w:rFonts w:hint="default" w:ascii="方正小标宋_GBK" w:hAnsi="方正小标宋_GBK" w:eastAsia="方正小标宋_GBK" w:cs="方正小标宋_GBK"/>
          <w:b w:val="0"/>
          <w:bCs w:val="0"/>
          <w:color w:val="auto"/>
          <w:lang w:val="en-US" w:eastAsia="zh-CN"/>
        </w:rPr>
        <w:t>章</w:t>
      </w:r>
      <w:r>
        <w:rPr>
          <w:rFonts w:hint="eastAsia" w:ascii="方正小标宋_GBK" w:hAnsi="方正小标宋_GBK" w:eastAsia="方正小标宋_GBK" w:cs="方正小标宋_GBK"/>
          <w:b w:val="0"/>
          <w:bCs w:val="0"/>
          <w:color w:val="auto"/>
          <w:lang w:val="en-US" w:eastAsia="zh-CN"/>
        </w:rPr>
        <w:t xml:space="preserve">  </w:t>
      </w:r>
      <w:r>
        <w:rPr>
          <w:rFonts w:hint="default" w:ascii="方正小标宋_GBK" w:hAnsi="方正小标宋_GBK" w:eastAsia="方正小标宋_GBK" w:cs="方正小标宋_GBK"/>
          <w:b w:val="0"/>
          <w:bCs w:val="0"/>
          <w:color w:val="auto"/>
          <w:lang w:val="en-US" w:eastAsia="zh-CN"/>
        </w:rPr>
        <w:t>主要任务</w:t>
      </w:r>
      <w:bookmarkEnd w:id="47"/>
      <w:bookmarkEnd w:id="48"/>
    </w:p>
    <w:bookmarkEnd w:id="49"/>
    <w:bookmarkEnd w:id="50"/>
    <w:bookmarkEnd w:id="51"/>
    <w:p>
      <w:pPr>
        <w:pStyle w:val="4"/>
        <w:bidi w:val="0"/>
        <w:rPr>
          <w:rFonts w:hint="default"/>
          <w:color w:val="auto"/>
          <w:lang w:val="en-US" w:eastAsia="zh-CN"/>
        </w:rPr>
      </w:pPr>
      <w:bookmarkStart w:id="52" w:name="_Toc2893"/>
      <w:bookmarkStart w:id="53" w:name="_Toc13611"/>
      <w:bookmarkStart w:id="54" w:name="_Toc15350"/>
      <w:bookmarkStart w:id="55" w:name="_Toc32616"/>
      <w:bookmarkStart w:id="56" w:name="_Toc21248"/>
      <w:r>
        <w:rPr>
          <w:rFonts w:hint="default"/>
          <w:color w:val="auto"/>
          <w:lang w:val="en-US" w:eastAsia="zh-CN"/>
        </w:rPr>
        <w:t>一</w:t>
      </w:r>
      <w:r>
        <w:rPr>
          <w:rFonts w:hint="eastAsia"/>
          <w:color w:val="auto"/>
          <w:lang w:eastAsia="zh-CN"/>
        </w:rPr>
        <w:t>、</w:t>
      </w:r>
      <w:r>
        <w:rPr>
          <w:rFonts w:hint="eastAsia"/>
          <w:color w:val="auto"/>
          <w:lang w:val="en-US" w:eastAsia="zh-CN"/>
        </w:rPr>
        <w:t>构建一核两线多点空间布局</w:t>
      </w:r>
      <w:bookmarkEnd w:id="52"/>
      <w:bookmarkEnd w:id="53"/>
    </w:p>
    <w:p>
      <w:pPr>
        <w:bidi w:val="0"/>
        <w:rPr>
          <w:rFonts w:hint="eastAsia"/>
          <w:color w:val="auto"/>
          <w:lang w:eastAsia="zh-CN"/>
        </w:rPr>
      </w:pPr>
      <w:r>
        <w:rPr>
          <w:color w:val="auto"/>
        </w:rPr>
        <w:t>按照</w:t>
      </w:r>
      <w:r>
        <w:rPr>
          <w:rFonts w:hint="default"/>
          <w:color w:val="auto"/>
        </w:rPr>
        <w:t>“</w:t>
      </w:r>
      <w:r>
        <w:rPr>
          <w:rFonts w:hint="eastAsia"/>
          <w:color w:val="auto"/>
        </w:rPr>
        <w:t>一</w:t>
      </w:r>
      <w:r>
        <w:rPr>
          <w:rFonts w:hint="eastAsia"/>
          <w:color w:val="auto"/>
          <w:lang w:val="en-US" w:eastAsia="zh-CN"/>
        </w:rPr>
        <w:t>核</w:t>
      </w:r>
      <w:r>
        <w:rPr>
          <w:rFonts w:hint="eastAsia"/>
          <w:color w:val="auto"/>
        </w:rPr>
        <w:t>集聚、二线串联、多点支撑</w:t>
      </w:r>
      <w:r>
        <w:rPr>
          <w:rFonts w:hint="default"/>
          <w:color w:val="auto"/>
        </w:rPr>
        <w:t>”</w:t>
      </w:r>
      <w:r>
        <w:rPr>
          <w:rFonts w:hint="eastAsia"/>
          <w:color w:val="auto"/>
        </w:rPr>
        <w:t>的布局思路，总体谋划</w:t>
      </w:r>
      <w:r>
        <w:rPr>
          <w:rFonts w:hint="eastAsia"/>
          <w:color w:val="auto"/>
          <w:lang w:val="en-US" w:eastAsia="zh-CN"/>
        </w:rPr>
        <w:t>沙坡头区商业发展</w:t>
      </w:r>
      <w:r>
        <w:rPr>
          <w:rFonts w:hint="eastAsia"/>
          <w:color w:val="auto"/>
        </w:rPr>
        <w:t>。形成以</w:t>
      </w:r>
      <w:r>
        <w:rPr>
          <w:rFonts w:hint="eastAsia"/>
          <w:color w:val="auto"/>
          <w:lang w:val="en-US" w:eastAsia="zh-CN"/>
        </w:rPr>
        <w:t>城区</w:t>
      </w:r>
      <w:r>
        <w:rPr>
          <w:rFonts w:hint="eastAsia"/>
          <w:color w:val="auto"/>
        </w:rPr>
        <w:t>为核心，以</w:t>
      </w:r>
      <w:r>
        <w:rPr>
          <w:rFonts w:hint="eastAsia"/>
          <w:color w:val="auto"/>
          <w:lang w:val="en-US" w:eastAsia="zh-CN"/>
        </w:rPr>
        <w:t>高铁、省道、</w:t>
      </w:r>
      <w:r>
        <w:rPr>
          <w:rFonts w:hint="default"/>
          <w:color w:val="auto"/>
          <w:lang w:val="en-US" w:eastAsia="zh-CN"/>
        </w:rPr>
        <w:t>国道</w:t>
      </w:r>
      <w:r>
        <w:rPr>
          <w:rFonts w:hint="eastAsia"/>
          <w:color w:val="auto"/>
          <w:lang w:val="en-US" w:eastAsia="zh-CN"/>
        </w:rPr>
        <w:t>、</w:t>
      </w:r>
      <w:r>
        <w:rPr>
          <w:rFonts w:hint="eastAsia"/>
          <w:color w:val="auto"/>
        </w:rPr>
        <w:t>高速公路为连线串联</w:t>
      </w:r>
      <w:r>
        <w:rPr>
          <w:rFonts w:hint="eastAsia"/>
          <w:color w:val="auto"/>
          <w:lang w:val="en-US" w:eastAsia="zh-CN"/>
        </w:rPr>
        <w:t>的商贸物流重镇和区域性特色商贸乡镇</w:t>
      </w:r>
      <w:r>
        <w:rPr>
          <w:rFonts w:hint="eastAsia"/>
          <w:color w:val="auto"/>
        </w:rPr>
        <w:t>，以村（社区）为多点支撑的商贸产业空间布局，逐步建立起层次分明、特色突出、布局合理、结构优化、功能完善的现代商贸流通体系。</w:t>
      </w:r>
    </w:p>
    <w:p>
      <w:pPr>
        <w:pStyle w:val="5"/>
        <w:bidi w:val="0"/>
        <w:rPr>
          <w:rFonts w:hint="default"/>
          <w:color w:val="auto"/>
          <w:lang w:val="en-US"/>
        </w:rPr>
      </w:pPr>
      <w:r>
        <w:rPr>
          <w:rFonts w:hint="eastAsia"/>
          <w:color w:val="auto"/>
          <w:lang w:eastAsia="zh-CN"/>
        </w:rPr>
        <w:t>（</w:t>
      </w:r>
      <w:r>
        <w:rPr>
          <w:rFonts w:hint="eastAsia"/>
          <w:color w:val="auto"/>
          <w:lang w:val="en-US" w:eastAsia="zh-CN"/>
        </w:rPr>
        <w:t>一</w:t>
      </w:r>
      <w:r>
        <w:rPr>
          <w:rFonts w:hint="eastAsia"/>
          <w:color w:val="auto"/>
          <w:lang w:eastAsia="zh-CN"/>
        </w:rPr>
        <w:t>）“</w:t>
      </w:r>
      <w:r>
        <w:rPr>
          <w:rFonts w:hint="eastAsia"/>
          <w:color w:val="auto"/>
          <w:lang w:val="en-US" w:eastAsia="zh-CN"/>
        </w:rPr>
        <w:t>一核集聚”——打造鼓楼数字化核心商圈</w:t>
      </w:r>
    </w:p>
    <w:p>
      <w:pPr>
        <w:bidi w:val="0"/>
        <w:rPr>
          <w:rFonts w:hint="eastAsia"/>
          <w:color w:val="auto"/>
          <w:lang w:val="en-US" w:eastAsia="zh-CN"/>
        </w:rPr>
      </w:pPr>
      <w:r>
        <w:rPr>
          <w:rFonts w:hint="default"/>
          <w:color w:val="auto"/>
          <w:lang w:val="en-US" w:eastAsia="zh-CN"/>
        </w:rPr>
        <w:t>依托辖区内鼓楼商圈</w:t>
      </w:r>
      <w:r>
        <w:rPr>
          <w:rFonts w:hint="default"/>
          <w:color w:val="auto"/>
        </w:rPr>
        <w:t>商业</w:t>
      </w:r>
      <w:r>
        <w:rPr>
          <w:rFonts w:hint="eastAsia"/>
          <w:color w:val="auto"/>
          <w:lang w:val="en-US" w:eastAsia="zh-CN"/>
        </w:rPr>
        <w:t>基础</w:t>
      </w:r>
      <w:r>
        <w:rPr>
          <w:rFonts w:hint="default"/>
          <w:color w:val="auto"/>
        </w:rPr>
        <w:t>及较强的消费市场</w:t>
      </w:r>
      <w:r>
        <w:rPr>
          <w:rFonts w:hint="eastAsia"/>
          <w:color w:val="auto"/>
          <w:lang w:val="en-US" w:eastAsia="zh-CN"/>
        </w:rPr>
        <w:t>，</w:t>
      </w:r>
      <w:r>
        <w:rPr>
          <w:rFonts w:hint="eastAsia"/>
          <w:color w:val="auto"/>
        </w:rPr>
        <w:t>着力打造辐射</w:t>
      </w:r>
      <w:r>
        <w:rPr>
          <w:rFonts w:hint="eastAsia"/>
          <w:color w:val="auto"/>
          <w:lang w:val="en-US" w:eastAsia="zh-CN"/>
        </w:rPr>
        <w:t>周边乡镇乃至中宁县区</w:t>
      </w:r>
      <w:r>
        <w:rPr>
          <w:rFonts w:hint="eastAsia"/>
          <w:color w:val="auto"/>
        </w:rPr>
        <w:t>的</w:t>
      </w:r>
      <w:r>
        <w:rPr>
          <w:rFonts w:hint="eastAsia"/>
          <w:color w:val="auto"/>
          <w:lang w:val="en-US" w:eastAsia="zh-CN"/>
        </w:rPr>
        <w:t>主城区</w:t>
      </w:r>
      <w:r>
        <w:rPr>
          <w:rFonts w:hint="eastAsia"/>
          <w:color w:val="auto"/>
        </w:rPr>
        <w:t>核心商圈。不断丰富</w:t>
      </w:r>
      <w:r>
        <w:rPr>
          <w:rFonts w:hint="default"/>
          <w:color w:val="auto"/>
        </w:rPr>
        <w:t>改造人民商场</w:t>
      </w:r>
      <w:r>
        <w:rPr>
          <w:rFonts w:hint="eastAsia"/>
          <w:color w:val="auto"/>
          <w:lang w:eastAsia="zh-CN"/>
        </w:rPr>
        <w:t>、</w:t>
      </w:r>
      <w:r>
        <w:rPr>
          <w:rFonts w:hint="default"/>
          <w:color w:val="auto"/>
          <w:lang w:val="en-US" w:eastAsia="zh-CN"/>
        </w:rPr>
        <w:t>开盛购物广场</w:t>
      </w:r>
      <w:r>
        <w:rPr>
          <w:rFonts w:hint="eastAsia"/>
          <w:color w:val="auto"/>
          <w:lang w:val="en-US" w:eastAsia="zh-CN"/>
        </w:rPr>
        <w:t>、</w:t>
      </w:r>
      <w:r>
        <w:rPr>
          <w:rFonts w:hint="default"/>
          <w:color w:val="auto"/>
          <w:lang w:val="en-US" w:eastAsia="zh-CN"/>
        </w:rPr>
        <w:t>朝阳百货</w:t>
      </w:r>
      <w:r>
        <w:rPr>
          <w:rFonts w:hint="eastAsia"/>
          <w:color w:val="auto"/>
          <w:lang w:val="en-US" w:eastAsia="zh-CN"/>
        </w:rPr>
        <w:t>、新华百货、金世纪商厦、紫云新都</w:t>
      </w:r>
      <w:r>
        <w:rPr>
          <w:rFonts w:hint="default"/>
          <w:color w:val="auto"/>
          <w:lang w:val="en-US" w:eastAsia="zh-CN"/>
        </w:rPr>
        <w:t>等现有商业设施服务功能与品质</w:t>
      </w:r>
      <w:r>
        <w:rPr>
          <w:rFonts w:hint="eastAsia"/>
          <w:color w:val="auto"/>
          <w:lang w:val="en-US" w:eastAsia="zh-CN"/>
        </w:rPr>
        <w:t>，</w:t>
      </w:r>
      <w:r>
        <w:rPr>
          <w:rFonts w:hint="eastAsia"/>
          <w:color w:val="auto"/>
        </w:rPr>
        <w:t>提升</w:t>
      </w:r>
      <w:r>
        <w:rPr>
          <w:rFonts w:hint="eastAsia"/>
          <w:color w:val="auto"/>
          <w:lang w:val="en-US" w:eastAsia="zh-CN"/>
        </w:rPr>
        <w:t>服务</w:t>
      </w:r>
      <w:r>
        <w:rPr>
          <w:rFonts w:hint="eastAsia"/>
          <w:color w:val="auto"/>
        </w:rPr>
        <w:t>能级</w:t>
      </w:r>
      <w:r>
        <w:rPr>
          <w:rFonts w:hint="eastAsia"/>
          <w:color w:val="auto"/>
          <w:lang w:eastAsia="zh-CN"/>
        </w:rPr>
        <w:t>；</w:t>
      </w:r>
      <w:r>
        <w:rPr>
          <w:rFonts w:hint="eastAsia"/>
          <w:color w:val="auto"/>
          <w:lang w:val="en-US" w:eastAsia="zh-CN"/>
        </w:rPr>
        <w:t>推动高庙历史文化街区、大漠味集·</w:t>
      </w:r>
      <w:r>
        <w:rPr>
          <w:rFonts w:hint="default"/>
          <w:color w:val="auto"/>
          <w:lang w:val="en-US" w:eastAsia="zh-CN"/>
        </w:rPr>
        <w:t>向阳街</w:t>
      </w:r>
      <w:r>
        <w:rPr>
          <w:rFonts w:hint="eastAsia"/>
          <w:color w:val="auto"/>
          <w:lang w:val="en-US" w:eastAsia="zh-CN"/>
        </w:rPr>
        <w:t>、</w:t>
      </w:r>
      <w:r>
        <w:rPr>
          <w:rFonts w:hint="default"/>
          <w:color w:val="auto"/>
          <w:lang w:val="en-US" w:eastAsia="zh-CN"/>
        </w:rPr>
        <w:t>创业城中街</w:t>
      </w:r>
      <w:r>
        <w:rPr>
          <w:rFonts w:hint="eastAsia"/>
          <w:color w:val="auto"/>
          <w:lang w:val="en-US" w:eastAsia="zh-CN"/>
        </w:rPr>
        <w:t>、商业北街、正丰巷子、沙坡头水镇等</w:t>
      </w:r>
      <w:r>
        <w:rPr>
          <w:rFonts w:hint="default"/>
          <w:color w:val="auto"/>
          <w:lang w:val="en-US" w:eastAsia="zh-CN"/>
        </w:rPr>
        <w:t>特色商业街区</w:t>
      </w:r>
      <w:r>
        <w:rPr>
          <w:rFonts w:hint="eastAsia"/>
          <w:color w:val="auto"/>
        </w:rPr>
        <w:t>商业设施改造</w:t>
      </w:r>
      <w:r>
        <w:rPr>
          <w:rFonts w:hint="eastAsia"/>
          <w:color w:val="auto"/>
          <w:lang w:eastAsia="zh-CN"/>
        </w:rPr>
        <w:t>，</w:t>
      </w:r>
      <w:r>
        <w:rPr>
          <w:rFonts w:hint="eastAsia"/>
          <w:color w:val="auto"/>
        </w:rPr>
        <w:t>增强核心商圈辐射带动作用</w:t>
      </w:r>
      <w:r>
        <w:rPr>
          <w:rFonts w:hint="eastAsia"/>
          <w:color w:val="auto"/>
          <w:lang w:eastAsia="zh-CN"/>
        </w:rPr>
        <w:t>；</w:t>
      </w:r>
      <w:r>
        <w:rPr>
          <w:rFonts w:hint="eastAsia"/>
          <w:color w:val="auto"/>
        </w:rPr>
        <w:t>结合居民消费需求，突出片区特色</w:t>
      </w:r>
      <w:r>
        <w:rPr>
          <w:rFonts w:hint="eastAsia"/>
          <w:color w:val="auto"/>
          <w:lang w:eastAsia="zh-CN"/>
        </w:rPr>
        <w:t>，</w:t>
      </w:r>
      <w:r>
        <w:rPr>
          <w:rFonts w:hint="eastAsia"/>
          <w:color w:val="auto"/>
        </w:rPr>
        <w:t>优先将</w:t>
      </w:r>
      <w:r>
        <w:rPr>
          <w:rFonts w:hint="eastAsia"/>
          <w:color w:val="auto"/>
          <w:lang w:val="en-US" w:eastAsia="zh-CN"/>
        </w:rPr>
        <w:t>超市</w:t>
      </w:r>
      <w:r>
        <w:rPr>
          <w:rFonts w:hint="eastAsia"/>
          <w:color w:val="auto"/>
        </w:rPr>
        <w:t>、餐饮等品牌连锁便利店纳入社区商业建设体系，支持品牌连锁企业整合现有城乡社区便利店，提质社区便利网点结构与服务，推进社区商业向精细化、品质化转化，促进消费升级</w:t>
      </w:r>
      <w:r>
        <w:rPr>
          <w:rFonts w:hint="eastAsia"/>
          <w:color w:val="auto"/>
          <w:lang w:eastAsia="zh-CN"/>
        </w:rPr>
        <w:t>；引导</w:t>
      </w:r>
      <w:r>
        <w:rPr>
          <w:rFonts w:hint="eastAsia"/>
          <w:color w:val="auto"/>
          <w:lang w:val="en-US" w:eastAsia="zh-CN"/>
        </w:rPr>
        <w:t>鼓楼商业综合体、万达商贸综合体等商贸载体</w:t>
      </w:r>
      <w:r>
        <w:rPr>
          <w:rFonts w:hint="eastAsia"/>
          <w:color w:val="auto"/>
          <w:lang w:eastAsia="zh-CN"/>
        </w:rPr>
        <w:t>积极</w:t>
      </w:r>
      <w:r>
        <w:rPr>
          <w:rFonts w:hint="eastAsia" w:ascii="Times New Roman" w:hAnsi="Times New Roman" w:eastAsia="仿宋_GB2312" w:cstheme="minorBidi"/>
          <w:b w:val="0"/>
          <w:bCs w:val="0"/>
          <w:color w:val="auto"/>
          <w:sz w:val="32"/>
          <w:szCs w:val="32"/>
          <w:lang w:val="en-US" w:eastAsia="zh-CN"/>
        </w:rPr>
        <w:t>争取自治区服务业引导资金</w:t>
      </w:r>
      <w:r>
        <w:rPr>
          <w:rFonts w:hint="eastAsia" w:cstheme="minorBidi"/>
          <w:b w:val="0"/>
          <w:bCs w:val="0"/>
          <w:color w:val="auto"/>
          <w:sz w:val="32"/>
          <w:szCs w:val="32"/>
          <w:lang w:val="en-US" w:eastAsia="zh-CN"/>
        </w:rPr>
        <w:t>，</w:t>
      </w:r>
      <w:r>
        <w:rPr>
          <w:rFonts w:hint="eastAsia"/>
          <w:color w:val="auto"/>
          <w:lang w:val="en-US" w:eastAsia="zh-CN"/>
        </w:rPr>
        <w:t>创建自治区现代服务业集聚区，营造浓厚消费氛围，进一步推动商务商贸创新，助力消费提质扩容。助推沙坡头区</w:t>
      </w:r>
      <w:r>
        <w:rPr>
          <w:rFonts w:hint="eastAsia"/>
          <w:color w:val="auto"/>
          <w:lang w:val="en-US" w:eastAsia="zh-CN"/>
        </w:rPr>
        <w:fldChar w:fldCharType="begin"/>
      </w:r>
      <w:r>
        <w:rPr>
          <w:rFonts w:hint="eastAsia"/>
          <w:color w:val="auto"/>
          <w:lang w:val="en-US" w:eastAsia="zh-CN"/>
        </w:rPr>
        <w:instrText xml:space="preserve"> HYPERLINK "https://www.so.com/link?m=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" \t "https://www.so.com/_blank" </w:instrText>
      </w:r>
      <w:r>
        <w:rPr>
          <w:rFonts w:hint="eastAsia"/>
          <w:color w:val="auto"/>
          <w:lang w:val="en-US" w:eastAsia="zh-CN"/>
        </w:rPr>
        <w:fldChar w:fldCharType="separate"/>
      </w:r>
      <w:r>
        <w:rPr>
          <w:rFonts w:hint="eastAsia"/>
          <w:color w:val="auto"/>
          <w:lang w:val="en-US" w:eastAsia="zh-CN"/>
        </w:rPr>
        <w:t>现代服务业做优做亮，打造经济增长新引擎</w:t>
      </w:r>
      <w:r>
        <w:rPr>
          <w:rFonts w:hint="eastAsia"/>
          <w:color w:val="auto"/>
          <w:lang w:val="en-US" w:eastAsia="zh-CN"/>
        </w:rPr>
        <w:fldChar w:fldCharType="end"/>
      </w:r>
      <w:r>
        <w:rPr>
          <w:rFonts w:hint="eastAsia"/>
          <w:color w:val="auto"/>
          <w:lang w:val="en-US" w:eastAsia="zh-CN"/>
        </w:rPr>
        <w:t>。</w:t>
      </w:r>
    </w:p>
    <w:tbl>
      <w:tblPr>
        <w:tblStyle w:val="19"/>
        <w:tblpPr w:leftFromText="180" w:rightFromText="180" w:vertAnchor="text" w:horzAnchor="page" w:tblpX="1741" w:tblpY="329"/>
        <w:tblOverlap w:val="never"/>
        <w:tblW w:w="86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9"/>
        <w:gridCol w:w="4638"/>
        <w:gridCol w:w="20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8662" w:type="dxa"/>
            <w:gridSpan w:val="3"/>
            <w:vAlign w:val="center"/>
          </w:tcPr>
          <w:p>
            <w:pPr>
              <w:pStyle w:val="29"/>
              <w:bidi w:val="0"/>
              <w:spacing w:line="240" w:lineRule="auto"/>
              <w:ind w:firstLine="562" w:firstLineChars="200"/>
              <w:rPr>
                <w:rFonts w:hint="default" w:ascii="Times New Roman" w:hAnsi="Times New Roman" w:cs="Times New Roman"/>
                <w:color w:val="auto"/>
                <w:lang w:val="en-US"/>
              </w:rPr>
            </w:pPr>
            <w:r>
              <w:rPr>
                <w:rFonts w:hint="default" w:ascii="Times New Roman" w:hAnsi="Times New Roman" w:cs="Times New Roman"/>
                <w:b/>
                <w:bCs/>
                <w:color w:val="auto"/>
                <w:sz w:val="28"/>
                <w:szCs w:val="28"/>
                <w:lang w:val="en-US" w:eastAsia="zh-CN"/>
              </w:rPr>
              <w:t>专栏2</w:t>
            </w:r>
            <w:r>
              <w:rPr>
                <w:rFonts w:hint="eastAsia" w:cs="Times New Roman"/>
                <w:b/>
                <w:bCs/>
                <w:color w:val="auto"/>
                <w:sz w:val="28"/>
                <w:szCs w:val="28"/>
                <w:lang w:val="en-US" w:eastAsia="zh-CN"/>
              </w:rPr>
              <w:t>：鼓楼数字化核心商圈建设重点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5" w:hRule="atLeast"/>
        </w:trPr>
        <w:tc>
          <w:tcPr>
            <w:tcW w:w="1949"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eastAsia" w:ascii="Times New Roman" w:hAnsi="Times New Roman" w:cs="Times New Roman"/>
                <w:b w:val="0"/>
                <w:bCs w:val="0"/>
                <w:color w:val="auto"/>
                <w:sz w:val="24"/>
                <w:szCs w:val="24"/>
                <w:highlight w:val="none"/>
                <w:vertAlign w:val="baseline"/>
                <w:lang w:val="en-US" w:eastAsia="zh-CN"/>
              </w:rPr>
              <w:t>中卫市万达广场改造提升项目</w:t>
            </w:r>
          </w:p>
        </w:tc>
        <w:tc>
          <w:tcPr>
            <w:tcW w:w="4638"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cs="Times New Roman"/>
                <w:b w:val="0"/>
                <w:bCs w:val="0"/>
                <w:color w:val="auto"/>
                <w:sz w:val="24"/>
                <w:szCs w:val="24"/>
                <w:highlight w:val="none"/>
                <w:vertAlign w:val="baseline"/>
                <w:lang w:val="en-US" w:eastAsia="zh-CN"/>
              </w:rPr>
            </w:pPr>
            <w:r>
              <w:rPr>
                <w:rFonts w:hint="eastAsia" w:cs="Times New Roman"/>
                <w:sz w:val="24"/>
                <w:szCs w:val="24"/>
                <w:lang w:val="en-US" w:eastAsia="zh-CN"/>
              </w:rPr>
              <w:t>引入</w:t>
            </w:r>
            <w:r>
              <w:rPr>
                <w:rFonts w:hint="default" w:ascii="Times New Roman" w:hAnsi="Times New Roman" w:cs="Times New Roman"/>
                <w:sz w:val="24"/>
                <w:szCs w:val="24"/>
                <w:lang w:val="en-US" w:eastAsia="zh-CN"/>
              </w:rPr>
              <w:t>品味生活、潮流时尚、乐趣无限、尽享美味、温馨亲子五大业态。</w:t>
            </w:r>
            <w:r>
              <w:rPr>
                <w:rFonts w:hint="eastAsia" w:ascii="Times New Roman" w:hAnsi="Times New Roman" w:cs="Times New Roman"/>
                <w:b w:val="0"/>
                <w:bCs w:val="0"/>
                <w:color w:val="auto"/>
                <w:sz w:val="24"/>
                <w:szCs w:val="24"/>
                <w:highlight w:val="none"/>
                <w:vertAlign w:val="baseline"/>
                <w:lang w:val="en-US" w:eastAsia="zh-CN"/>
              </w:rPr>
              <w:t>打造集购物、休闲、娱乐、餐饮于一体的大型城市综合体</w:t>
            </w:r>
            <w:r>
              <w:rPr>
                <w:rFonts w:hint="eastAsia" w:cs="Times New Roman"/>
                <w:b w:val="0"/>
                <w:bCs w:val="0"/>
                <w:color w:val="auto"/>
                <w:sz w:val="24"/>
                <w:szCs w:val="24"/>
                <w:highlight w:val="none"/>
                <w:vertAlign w:val="baseline"/>
                <w:lang w:val="en-US" w:eastAsia="zh-CN"/>
              </w:rPr>
              <w:t>，满足县域居民提档升级消费需求。</w:t>
            </w:r>
          </w:p>
        </w:tc>
        <w:tc>
          <w:tcPr>
            <w:tcW w:w="2075"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2</w:t>
            </w:r>
            <w:r>
              <w:rPr>
                <w:rFonts w:hint="default" w:ascii="Times New Roman" w:hAnsi="Times New Roman" w:cs="Times New Roman"/>
                <w:b w:val="0"/>
                <w:bCs w:val="0"/>
                <w:color w:val="auto"/>
                <w:sz w:val="24"/>
                <w:szCs w:val="24"/>
                <w:highlight w:val="none"/>
                <w:vertAlign w:val="baseline"/>
                <w:lang w:val="en-US" w:eastAsia="zh-CN"/>
              </w:rPr>
              <w:t>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6" w:hRule="atLeast"/>
        </w:trPr>
        <w:tc>
          <w:tcPr>
            <w:tcW w:w="1949"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eastAsia" w:ascii="Times New Roman" w:hAnsi="Times New Roman" w:cs="Times New Roman"/>
                <w:b w:val="0"/>
                <w:bCs w:val="0"/>
                <w:color w:val="auto"/>
                <w:sz w:val="24"/>
                <w:szCs w:val="24"/>
                <w:highlight w:val="none"/>
                <w:vertAlign w:val="baseline"/>
                <w:lang w:val="en-US" w:eastAsia="zh-CN"/>
              </w:rPr>
              <w:t>宁夏世纪朝阳商贸有限公司SHOPPING MALL智慧场景商场改造升级项目</w:t>
            </w:r>
          </w:p>
        </w:tc>
        <w:tc>
          <w:tcPr>
            <w:tcW w:w="4638"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cs="Times New Roman"/>
                <w:b w:val="0"/>
                <w:bCs w:val="0"/>
                <w:color w:val="auto"/>
                <w:sz w:val="24"/>
                <w:szCs w:val="24"/>
                <w:highlight w:val="none"/>
                <w:vertAlign w:val="baseline"/>
                <w:lang w:val="en-US" w:eastAsia="zh-CN"/>
              </w:rPr>
            </w:pPr>
            <w:r>
              <w:rPr>
                <w:rFonts w:hint="eastAsia" w:ascii="Times New Roman" w:hAnsi="Times New Roman" w:cs="Times New Roman"/>
                <w:b w:val="0"/>
                <w:bCs w:val="0"/>
                <w:color w:val="auto"/>
                <w:sz w:val="24"/>
                <w:szCs w:val="24"/>
                <w:highlight w:val="none"/>
                <w:vertAlign w:val="baseline"/>
                <w:lang w:val="en-US" w:eastAsia="zh-CN"/>
              </w:rPr>
              <w:t>打造智慧智能化、异业联盟场景商场总体规划目标。体现利用云计算、物联网、移动互联网、业态优化升级、品项优化和功能组合改造、物业配套改造升级，提升商场资源整合、会员池客户运营管理等项目。</w:t>
            </w:r>
          </w:p>
        </w:tc>
        <w:tc>
          <w:tcPr>
            <w:tcW w:w="2075"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2025年全面完成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5" w:hRule="atLeast"/>
        </w:trPr>
        <w:tc>
          <w:tcPr>
            <w:tcW w:w="1949"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高庙历史文化街区改造二期项目</w:t>
            </w:r>
          </w:p>
        </w:tc>
        <w:tc>
          <w:tcPr>
            <w:tcW w:w="4638"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打造高庙历史文化街区商业综合体；总建筑面积约38000</w:t>
            </w:r>
            <w:r>
              <w:rPr>
                <w:rFonts w:hint="eastAsia" w:cs="Times New Roman"/>
                <w:b w:val="0"/>
                <w:bCs w:val="0"/>
                <w:color w:val="auto"/>
                <w:sz w:val="24"/>
                <w:szCs w:val="24"/>
                <w:highlight w:val="none"/>
                <w:vertAlign w:val="baseline"/>
                <w:lang w:val="en-US" w:eastAsia="zh-CN"/>
              </w:rPr>
              <w:t>m</w:t>
            </w:r>
            <w:r>
              <w:rPr>
                <w:rFonts w:hint="eastAsia" w:cs="Times New Roman"/>
                <w:b w:val="0"/>
                <w:bCs w:val="0"/>
                <w:color w:val="auto"/>
                <w:sz w:val="24"/>
                <w:szCs w:val="24"/>
                <w:highlight w:val="none"/>
                <w:vertAlign w:val="superscript"/>
                <w:lang w:val="en-US" w:eastAsia="zh-CN"/>
              </w:rPr>
              <w:t>2</w:t>
            </w:r>
            <w:r>
              <w:rPr>
                <w:rFonts w:hint="default" w:ascii="Times New Roman" w:hAnsi="Times New Roman" w:cs="Times New Roman"/>
                <w:b w:val="0"/>
                <w:bCs w:val="0"/>
                <w:color w:val="auto"/>
                <w:sz w:val="24"/>
                <w:szCs w:val="24"/>
                <w:highlight w:val="none"/>
                <w:vertAlign w:val="baseline"/>
                <w:lang w:val="en-US" w:eastAsia="zh-CN"/>
              </w:rPr>
              <w:t>。</w:t>
            </w:r>
          </w:p>
        </w:tc>
        <w:tc>
          <w:tcPr>
            <w:tcW w:w="2075"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2025年全面完成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5" w:hRule="atLeast"/>
        </w:trPr>
        <w:tc>
          <w:tcPr>
            <w:tcW w:w="1949"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sz w:val="24"/>
                <w:szCs w:val="24"/>
                <w:lang w:val="en-US" w:eastAsia="zh-CN"/>
              </w:rPr>
              <w:t>紫云新都时尚商业广场设施改造提升</w:t>
            </w:r>
          </w:p>
        </w:tc>
        <w:tc>
          <w:tcPr>
            <w:tcW w:w="4638"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sz w:val="24"/>
                <w:szCs w:val="24"/>
                <w:lang w:val="en-US" w:eastAsia="zh-CN"/>
              </w:rPr>
              <w:t>建设紫云新都时尚商业广场中心广场摩天轮、玻璃栈道，增加多个水上娱乐设施、运动攀岩等活动，不断丰富消费业态。</w:t>
            </w:r>
          </w:p>
        </w:tc>
        <w:tc>
          <w:tcPr>
            <w:tcW w:w="2075"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2025年全面完成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5" w:hRule="atLeast"/>
        </w:trPr>
        <w:tc>
          <w:tcPr>
            <w:tcW w:w="1949"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000000"/>
                <w:sz w:val="24"/>
                <w:szCs w:val="22"/>
                <w:highlight w:val="none"/>
                <w:vertAlign w:val="baseline"/>
                <w:lang w:val="en-US" w:eastAsia="zh-CN"/>
              </w:rPr>
              <w:t>沙坡头水镇特色</w:t>
            </w:r>
            <w:r>
              <w:rPr>
                <w:rFonts w:hint="eastAsia" w:cs="Times New Roman"/>
                <w:b w:val="0"/>
                <w:bCs w:val="0"/>
                <w:color w:val="000000"/>
                <w:sz w:val="24"/>
                <w:szCs w:val="22"/>
                <w:highlight w:val="none"/>
                <w:vertAlign w:val="baseline"/>
                <w:lang w:val="en-US" w:eastAsia="zh-CN"/>
              </w:rPr>
              <w:t>商贸集聚区</w:t>
            </w:r>
          </w:p>
        </w:tc>
        <w:tc>
          <w:tcPr>
            <w:tcW w:w="4638"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提升改造街区硬件设施；</w:t>
            </w:r>
            <w:r>
              <w:rPr>
                <w:rFonts w:hint="eastAsia" w:cs="Times New Roman"/>
                <w:b w:val="0"/>
                <w:bCs w:val="0"/>
                <w:color w:val="auto"/>
                <w:sz w:val="24"/>
                <w:szCs w:val="24"/>
                <w:highlight w:val="none"/>
                <w:vertAlign w:val="baseline"/>
                <w:lang w:val="en-US" w:eastAsia="zh-CN"/>
              </w:rPr>
              <w:t>实施</w:t>
            </w:r>
            <w:r>
              <w:rPr>
                <w:rFonts w:hint="default" w:ascii="Times New Roman" w:hAnsi="Times New Roman" w:cs="Times New Roman"/>
                <w:b w:val="0"/>
                <w:bCs w:val="0"/>
                <w:color w:val="auto"/>
                <w:sz w:val="24"/>
                <w:szCs w:val="24"/>
                <w:highlight w:val="none"/>
                <w:vertAlign w:val="baseline"/>
                <w:lang w:val="en-US" w:eastAsia="zh-CN"/>
              </w:rPr>
              <w:t>街区亮化</w:t>
            </w:r>
            <w:r>
              <w:rPr>
                <w:rFonts w:hint="eastAsia" w:cs="Times New Roman"/>
                <w:b w:val="0"/>
                <w:bCs w:val="0"/>
                <w:color w:val="auto"/>
                <w:sz w:val="24"/>
                <w:szCs w:val="24"/>
                <w:highlight w:val="none"/>
                <w:vertAlign w:val="baseline"/>
                <w:lang w:val="en-US" w:eastAsia="zh-CN"/>
              </w:rPr>
              <w:t>美化工程</w:t>
            </w:r>
            <w:r>
              <w:rPr>
                <w:rFonts w:hint="default" w:ascii="Times New Roman" w:hAnsi="Times New Roman" w:cs="Times New Roman"/>
                <w:b w:val="0"/>
                <w:bCs w:val="0"/>
                <w:color w:val="auto"/>
                <w:sz w:val="24"/>
                <w:szCs w:val="24"/>
                <w:highlight w:val="none"/>
                <w:vertAlign w:val="baseline"/>
                <w:lang w:val="en-US" w:eastAsia="zh-CN"/>
              </w:rPr>
              <w:t>；引进玻璃水滑道、空中自行车、步步惊心</w:t>
            </w:r>
            <w:r>
              <w:rPr>
                <w:rFonts w:hint="eastAsia" w:cs="Times New Roman"/>
                <w:b w:val="0"/>
                <w:bCs w:val="0"/>
                <w:color w:val="auto"/>
                <w:sz w:val="24"/>
                <w:szCs w:val="24"/>
                <w:highlight w:val="none"/>
                <w:vertAlign w:val="baseline"/>
                <w:lang w:val="en-US" w:eastAsia="zh-CN"/>
              </w:rPr>
              <w:t>等</w:t>
            </w:r>
            <w:r>
              <w:rPr>
                <w:rFonts w:hint="default" w:ascii="Times New Roman" w:hAnsi="Times New Roman" w:cs="Times New Roman"/>
                <w:b w:val="0"/>
                <w:bCs w:val="0"/>
                <w:color w:val="auto"/>
                <w:sz w:val="24"/>
                <w:szCs w:val="24"/>
                <w:highlight w:val="none"/>
                <w:vertAlign w:val="baseline"/>
                <w:lang w:val="en-US" w:eastAsia="zh-CN"/>
              </w:rPr>
              <w:t>娱乐</w:t>
            </w:r>
            <w:r>
              <w:rPr>
                <w:rFonts w:hint="eastAsia" w:cs="Times New Roman"/>
                <w:b w:val="0"/>
                <w:bCs w:val="0"/>
                <w:color w:val="auto"/>
                <w:sz w:val="24"/>
                <w:szCs w:val="24"/>
                <w:highlight w:val="none"/>
                <w:vertAlign w:val="baseline"/>
                <w:lang w:val="en-US" w:eastAsia="zh-CN"/>
              </w:rPr>
              <w:t>多重消费娱乐项目</w:t>
            </w:r>
            <w:r>
              <w:rPr>
                <w:rFonts w:hint="default" w:ascii="Times New Roman" w:hAnsi="Times New Roman" w:cs="Times New Roman"/>
                <w:b w:val="0"/>
                <w:bCs w:val="0"/>
                <w:color w:val="auto"/>
                <w:sz w:val="24"/>
                <w:szCs w:val="24"/>
                <w:highlight w:val="none"/>
                <w:vertAlign w:val="baseline"/>
                <w:lang w:val="en-US" w:eastAsia="zh-CN"/>
              </w:rPr>
              <w:t>。</w:t>
            </w:r>
          </w:p>
        </w:tc>
        <w:tc>
          <w:tcPr>
            <w:tcW w:w="2075"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2025年全面完成</w:t>
            </w:r>
          </w:p>
        </w:tc>
      </w:tr>
    </w:tbl>
    <w:p>
      <w:pPr>
        <w:pStyle w:val="5"/>
        <w:bidi w:val="0"/>
        <w:rPr>
          <w:rFonts w:hint="default" w:ascii="Times New Roman" w:hAnsi="Times New Roman"/>
          <w:color w:val="auto"/>
          <w:lang w:val="en-US" w:eastAsia="zh-CN"/>
        </w:rPr>
      </w:pPr>
      <w:r>
        <w:rPr>
          <w:rFonts w:hint="eastAsia" w:ascii="Times New Roman" w:hAnsi="Times New Roman"/>
          <w:color w:val="auto"/>
          <w:lang w:eastAsia="zh-CN"/>
        </w:rPr>
        <w:t>（</w:t>
      </w:r>
      <w:r>
        <w:rPr>
          <w:rFonts w:hint="eastAsia" w:ascii="Times New Roman" w:hAnsi="Times New Roman"/>
          <w:color w:val="auto"/>
          <w:lang w:val="en-US" w:eastAsia="zh-CN"/>
        </w:rPr>
        <w:t>二</w:t>
      </w:r>
      <w:r>
        <w:rPr>
          <w:rFonts w:hint="eastAsia" w:ascii="Times New Roman" w:hAnsi="Times New Roman"/>
          <w:color w:val="auto"/>
          <w:lang w:eastAsia="zh-CN"/>
        </w:rPr>
        <w:t>）“二线串联”</w:t>
      </w:r>
      <w:r>
        <w:rPr>
          <w:rFonts w:hint="default" w:ascii="Times New Roman" w:hAnsi="Times New Roman"/>
          <w:color w:val="auto"/>
          <w:lang w:eastAsia="zh-CN"/>
        </w:rPr>
        <w:t>——建设</w:t>
      </w:r>
      <w:r>
        <w:rPr>
          <w:rFonts w:hint="eastAsia" w:ascii="Times New Roman" w:hAnsi="Times New Roman"/>
          <w:color w:val="auto"/>
          <w:lang w:val="en-US" w:eastAsia="zh-CN"/>
        </w:rPr>
        <w:t>商贸物流重镇</w:t>
      </w:r>
      <w:r>
        <w:rPr>
          <w:rFonts w:hint="default" w:ascii="Times New Roman" w:hAnsi="Times New Roman"/>
          <w:color w:val="auto"/>
          <w:lang w:eastAsia="zh-CN"/>
        </w:rPr>
        <w:t>和区域性</w:t>
      </w:r>
      <w:r>
        <w:rPr>
          <w:rFonts w:hint="eastAsia" w:ascii="Times New Roman" w:hAnsi="Times New Roman"/>
          <w:color w:val="auto"/>
          <w:lang w:val="en-US" w:eastAsia="zh-CN"/>
        </w:rPr>
        <w:t>特色商贸</w:t>
      </w:r>
      <w:r>
        <w:rPr>
          <w:rFonts w:hint="default" w:ascii="Times New Roman" w:hAnsi="Times New Roman"/>
          <w:color w:val="auto"/>
          <w:lang w:eastAsia="zh-CN"/>
        </w:rPr>
        <w:t>乡镇</w:t>
      </w:r>
    </w:p>
    <w:p>
      <w:pPr>
        <w:bidi w:val="0"/>
        <w:rPr>
          <w:rFonts w:hint="eastAsia"/>
          <w:color w:val="auto"/>
        </w:rPr>
      </w:pPr>
      <w:r>
        <w:rPr>
          <w:rFonts w:hint="eastAsia"/>
          <w:color w:val="auto"/>
        </w:rPr>
        <w:t>依</w:t>
      </w:r>
      <w:r>
        <w:rPr>
          <w:rFonts w:hint="eastAsia"/>
          <w:color w:val="auto"/>
          <w:lang w:val="en-US" w:eastAsia="zh-CN"/>
        </w:rPr>
        <w:t>托</w:t>
      </w:r>
      <w:r>
        <w:rPr>
          <w:rFonts w:hint="default" w:ascii="Times New Roman" w:hAnsi="Times New Roman" w:cs="Times New Roman"/>
          <w:color w:val="auto"/>
          <w:highlight w:val="none"/>
          <w:lang w:val="en-US" w:eastAsia="zh-CN"/>
        </w:rPr>
        <w:t>京藏、福银、定武、乌玛等高速和109、338国道</w:t>
      </w:r>
      <w:r>
        <w:rPr>
          <w:rFonts w:hint="eastAsia"/>
          <w:color w:val="auto"/>
          <w:lang w:val="en-US" w:eastAsia="zh-CN"/>
        </w:rPr>
        <w:t>干线</w:t>
      </w:r>
      <w:r>
        <w:rPr>
          <w:rFonts w:hint="eastAsia"/>
          <w:color w:val="auto"/>
        </w:rPr>
        <w:t>，培育打造</w:t>
      </w:r>
      <w:r>
        <w:rPr>
          <w:rFonts w:hint="eastAsia"/>
          <w:color w:val="auto"/>
          <w:lang w:val="en-US" w:eastAsia="zh-CN"/>
        </w:rPr>
        <w:t>宣和</w:t>
      </w:r>
      <w:r>
        <w:rPr>
          <w:rFonts w:hint="eastAsia"/>
          <w:color w:val="auto"/>
        </w:rPr>
        <w:t>、</w:t>
      </w:r>
      <w:r>
        <w:rPr>
          <w:rFonts w:hint="eastAsia"/>
          <w:color w:val="auto"/>
          <w:lang w:val="en-US" w:eastAsia="zh-CN"/>
        </w:rPr>
        <w:t>兴仁</w:t>
      </w:r>
      <w:r>
        <w:rPr>
          <w:rFonts w:hint="eastAsia"/>
          <w:color w:val="auto"/>
        </w:rPr>
        <w:t>、</w:t>
      </w:r>
      <w:r>
        <w:rPr>
          <w:rFonts w:hint="eastAsia"/>
          <w:color w:val="auto"/>
          <w:lang w:val="en-US" w:eastAsia="zh-CN"/>
        </w:rPr>
        <w:t>东园</w:t>
      </w:r>
      <w:r>
        <w:rPr>
          <w:rFonts w:hint="eastAsia"/>
          <w:color w:val="auto"/>
        </w:rPr>
        <w:t>、</w:t>
      </w:r>
      <w:r>
        <w:rPr>
          <w:rFonts w:hint="eastAsia"/>
          <w:color w:val="auto"/>
          <w:lang w:val="en-US" w:eastAsia="zh-CN"/>
        </w:rPr>
        <w:t>镇罗4</w:t>
      </w:r>
      <w:r>
        <w:rPr>
          <w:rFonts w:hint="eastAsia"/>
          <w:color w:val="auto"/>
        </w:rPr>
        <w:t>个</w:t>
      </w:r>
      <w:r>
        <w:rPr>
          <w:rFonts w:hint="eastAsia"/>
          <w:color w:val="auto"/>
          <w:lang w:val="en-US" w:eastAsia="zh-CN"/>
        </w:rPr>
        <w:t>商贸物流</w:t>
      </w:r>
      <w:r>
        <w:rPr>
          <w:rFonts w:hint="eastAsia" w:ascii="Times New Roman" w:hAnsi="Times New Roman"/>
          <w:color w:val="auto"/>
          <w:lang w:val="en-US" w:eastAsia="zh-CN"/>
        </w:rPr>
        <w:t>重镇</w:t>
      </w:r>
      <w:r>
        <w:rPr>
          <w:rFonts w:hint="eastAsia"/>
          <w:color w:val="auto"/>
        </w:rPr>
        <w:t>，作为</w:t>
      </w:r>
      <w:r>
        <w:rPr>
          <w:rFonts w:hint="eastAsia"/>
          <w:color w:val="auto"/>
          <w:lang w:val="en-US" w:eastAsia="zh-CN"/>
        </w:rPr>
        <w:t>沙坡头区</w:t>
      </w:r>
      <w:r>
        <w:rPr>
          <w:rFonts w:hint="eastAsia"/>
          <w:color w:val="auto"/>
        </w:rPr>
        <w:t>对周边地区集聚辐射的商贸流通窗口</w:t>
      </w:r>
      <w:r>
        <w:rPr>
          <w:rFonts w:hint="eastAsia"/>
          <w:color w:val="auto"/>
          <w:lang w:eastAsia="zh-CN"/>
        </w:rPr>
        <w:t>，</w:t>
      </w:r>
      <w:r>
        <w:rPr>
          <w:rFonts w:hint="eastAsia"/>
          <w:color w:val="auto"/>
        </w:rPr>
        <w:t>重点推进集聚品牌连锁超市、专卖店、农贸市场、</w:t>
      </w:r>
      <w:r>
        <w:rPr>
          <w:rFonts w:hint="eastAsia"/>
          <w:color w:val="auto"/>
          <w:lang w:eastAsia="zh-CN"/>
        </w:rPr>
        <w:t>金融服务、</w:t>
      </w:r>
      <w:r>
        <w:rPr>
          <w:rFonts w:hint="eastAsia"/>
          <w:color w:val="auto"/>
          <w:lang w:val="en-US" w:eastAsia="zh-CN"/>
        </w:rPr>
        <w:t>汽修维修、</w:t>
      </w:r>
      <w:r>
        <w:rPr>
          <w:rFonts w:hint="eastAsia"/>
          <w:color w:val="auto"/>
        </w:rPr>
        <w:t>餐饮住宿设施等综合服务功能的</w:t>
      </w:r>
      <w:r>
        <w:rPr>
          <w:rFonts w:hint="eastAsia"/>
          <w:color w:val="auto"/>
          <w:lang w:val="en-US" w:eastAsia="zh-CN"/>
        </w:rPr>
        <w:t>商贸中心</w:t>
      </w:r>
      <w:r>
        <w:rPr>
          <w:rFonts w:hint="eastAsia"/>
          <w:color w:val="auto"/>
        </w:rPr>
        <w:t>建设。培育打造</w:t>
      </w:r>
      <w:r>
        <w:rPr>
          <w:rFonts w:hint="eastAsia"/>
          <w:color w:val="auto"/>
          <w:lang w:val="en-US" w:eastAsia="zh-CN"/>
        </w:rPr>
        <w:t>常乐、迎水桥、永康、香山</w:t>
      </w:r>
      <w:r>
        <w:rPr>
          <w:rFonts w:hint="eastAsia"/>
          <w:color w:val="auto"/>
        </w:rPr>
        <w:t>、</w:t>
      </w:r>
      <w:r>
        <w:rPr>
          <w:rFonts w:hint="eastAsia"/>
          <w:color w:val="auto"/>
          <w:lang w:val="en-US" w:eastAsia="zh-CN"/>
        </w:rPr>
        <w:t>柔远</w:t>
      </w:r>
      <w:r>
        <w:rPr>
          <w:rFonts w:hint="default"/>
          <w:color w:val="auto"/>
        </w:rPr>
        <w:t>5</w:t>
      </w:r>
      <w:r>
        <w:rPr>
          <w:rFonts w:hint="eastAsia"/>
          <w:color w:val="auto"/>
        </w:rPr>
        <w:t>个区域性</w:t>
      </w:r>
      <w:r>
        <w:rPr>
          <w:rFonts w:hint="eastAsia"/>
          <w:color w:val="auto"/>
          <w:lang w:val="en-US" w:eastAsia="zh-CN"/>
        </w:rPr>
        <w:t>特色商贸</w:t>
      </w:r>
      <w:r>
        <w:rPr>
          <w:rFonts w:hint="eastAsia"/>
          <w:color w:val="auto"/>
        </w:rPr>
        <w:t>乡镇，作为</w:t>
      </w:r>
      <w:r>
        <w:rPr>
          <w:rFonts w:hint="eastAsia"/>
          <w:color w:val="auto"/>
          <w:lang w:val="en-US" w:eastAsia="zh-CN"/>
        </w:rPr>
        <w:t>沙坡头区</w:t>
      </w:r>
      <w:r>
        <w:rPr>
          <w:rFonts w:hint="eastAsia"/>
          <w:color w:val="auto"/>
        </w:rPr>
        <w:t>商贸流通服务业次中心</w:t>
      </w:r>
      <w:r>
        <w:rPr>
          <w:rFonts w:hint="eastAsia"/>
          <w:color w:val="auto"/>
          <w:lang w:eastAsia="zh-CN"/>
        </w:rPr>
        <w:t>，</w:t>
      </w:r>
      <w:r>
        <w:rPr>
          <w:rFonts w:hint="eastAsia"/>
          <w:color w:val="auto"/>
        </w:rPr>
        <w:t>积极推进商业体系建设，建设集聚品牌连锁超市、</w:t>
      </w:r>
      <w:r>
        <w:rPr>
          <w:rFonts w:hint="default" w:ascii="Times New Roman" w:hAnsi="Times New Roman" w:cs="Times New Roman"/>
          <w:color w:val="auto"/>
          <w:highlight w:val="none"/>
          <w:lang w:val="en-US" w:eastAsia="zh-CN"/>
        </w:rPr>
        <w:t>商旅结合</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特色专卖</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农资服务</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电子商务</w:t>
      </w:r>
      <w:r>
        <w:rPr>
          <w:rFonts w:hint="eastAsia" w:ascii="Times New Roman" w:hAnsi="Times New Roman" w:cs="Times New Roman"/>
          <w:color w:val="auto"/>
          <w:highlight w:val="none"/>
          <w:lang w:val="en-US" w:eastAsia="zh-CN"/>
        </w:rPr>
        <w:t>、</w:t>
      </w:r>
      <w:r>
        <w:rPr>
          <w:rFonts w:hint="eastAsia"/>
          <w:color w:val="auto"/>
        </w:rPr>
        <w:t>餐饮住宿设施等综合服务的</w:t>
      </w:r>
      <w:r>
        <w:rPr>
          <w:rFonts w:hint="eastAsia"/>
          <w:color w:val="auto"/>
          <w:lang w:val="en-US" w:eastAsia="zh-CN"/>
        </w:rPr>
        <w:t>特色商贸服务</w:t>
      </w:r>
      <w:r>
        <w:rPr>
          <w:rFonts w:hint="eastAsia"/>
          <w:color w:val="auto"/>
        </w:rPr>
        <w:t>中心。</w:t>
      </w:r>
    </w:p>
    <w:tbl>
      <w:tblPr>
        <w:tblStyle w:val="19"/>
        <w:tblpPr w:leftFromText="180" w:rightFromText="180" w:vertAnchor="text" w:horzAnchor="page" w:tblpX="1741" w:tblpY="329"/>
        <w:tblOverlap w:val="never"/>
        <w:tblW w:w="86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37"/>
        <w:gridCol w:w="4523"/>
        <w:gridCol w:w="22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8662" w:type="dxa"/>
            <w:gridSpan w:val="3"/>
            <w:vAlign w:val="center"/>
          </w:tcPr>
          <w:p>
            <w:pPr>
              <w:pStyle w:val="29"/>
              <w:bidi w:val="0"/>
              <w:rPr>
                <w:rFonts w:hint="default" w:ascii="Times New Roman" w:hAnsi="Times New Roman" w:cs="Times New Roman"/>
                <w:color w:val="auto"/>
                <w:lang w:val="en-US"/>
              </w:rPr>
            </w:pPr>
            <w:r>
              <w:rPr>
                <w:rFonts w:hint="default"/>
                <w:b/>
                <w:bCs/>
                <w:color w:val="auto"/>
                <w:sz w:val="28"/>
                <w:szCs w:val="28"/>
                <w:lang w:val="en-US" w:eastAsia="zh-CN"/>
              </w:rPr>
              <w:t>专栏</w:t>
            </w:r>
            <w:r>
              <w:rPr>
                <w:rFonts w:hint="eastAsia"/>
                <w:b/>
                <w:bCs/>
                <w:color w:val="auto"/>
                <w:sz w:val="28"/>
                <w:szCs w:val="28"/>
                <w:lang w:val="en-US" w:eastAsia="zh-CN"/>
              </w:rPr>
              <w:t>3：商贸流通重镇</w:t>
            </w:r>
            <w:r>
              <w:rPr>
                <w:rFonts w:hint="default"/>
                <w:b/>
                <w:bCs/>
                <w:color w:val="auto"/>
                <w:sz w:val="28"/>
                <w:szCs w:val="28"/>
                <w:lang w:val="en-US" w:eastAsia="zh-CN"/>
              </w:rPr>
              <w:t>和区域性</w:t>
            </w:r>
            <w:r>
              <w:rPr>
                <w:rFonts w:hint="eastAsia"/>
                <w:b/>
                <w:bCs/>
                <w:color w:val="auto"/>
                <w:sz w:val="28"/>
                <w:szCs w:val="28"/>
                <w:lang w:val="en-US" w:eastAsia="zh-CN"/>
              </w:rPr>
              <w:t>特色</w:t>
            </w:r>
            <w:r>
              <w:rPr>
                <w:rFonts w:hint="default"/>
                <w:b/>
                <w:bCs/>
                <w:color w:val="auto"/>
                <w:sz w:val="28"/>
                <w:szCs w:val="28"/>
                <w:lang w:val="en-US" w:eastAsia="zh-CN"/>
              </w:rPr>
              <w:t>乡镇</w:t>
            </w:r>
            <w:r>
              <w:rPr>
                <w:rFonts w:hint="eastAsia"/>
                <w:b/>
                <w:bCs/>
                <w:color w:val="auto"/>
                <w:sz w:val="28"/>
                <w:szCs w:val="28"/>
                <w:lang w:val="en-US" w:eastAsia="zh-CN"/>
              </w:rPr>
              <w:t>建设</w:t>
            </w:r>
            <w:r>
              <w:rPr>
                <w:rFonts w:hint="eastAsia" w:cs="Times New Roman"/>
                <w:b/>
                <w:bCs/>
                <w:color w:val="auto"/>
                <w:sz w:val="28"/>
                <w:szCs w:val="28"/>
                <w:lang w:val="en-US" w:eastAsia="zh-CN"/>
              </w:rPr>
              <w:t>重点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937"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兴仁镇商贸中心</w:t>
            </w:r>
          </w:p>
        </w:tc>
        <w:tc>
          <w:tcPr>
            <w:tcW w:w="4523"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eastAsia" w:ascii="Times New Roman" w:hAnsi="Times New Roman" w:eastAsia="仿宋_GB2312" w:cs="Times New Roman"/>
                <w:b w:val="0"/>
                <w:bCs w:val="0"/>
                <w:color w:val="auto"/>
                <w:sz w:val="24"/>
                <w:szCs w:val="24"/>
                <w:highlight w:val="none"/>
                <w:vertAlign w:val="baseline"/>
                <w:lang w:val="en-US" w:eastAsia="zh-CN"/>
              </w:rPr>
            </w:pPr>
            <w:r>
              <w:rPr>
                <w:rFonts w:hint="eastAsia" w:ascii="Times New Roman" w:hAnsi="Times New Roman" w:eastAsia="仿宋_GB2312" w:cs="Times New Roman"/>
                <w:b w:val="0"/>
                <w:bCs w:val="0"/>
                <w:color w:val="auto"/>
                <w:sz w:val="24"/>
                <w:szCs w:val="24"/>
                <w:highlight w:val="none"/>
                <w:vertAlign w:val="baseline"/>
                <w:lang w:val="en-US" w:eastAsia="zh-CN"/>
              </w:rPr>
              <w:t>1.购置电子设备：收银机6套，监控设施24套、音响设备2套；2.购置基础设施：电子秤6台、收银电子秤5台、冷冻柜10组，立风柜4组，冷藏柜6组、收银台5个、烟酒柜6节、牛奶货架7节、蔬菜地堆40个、蔬菜货架10节、散称货架38组、地堆109个、粮油地堆18组、称台5个、铁质货架86套、购物车30个、购物篮50个。3.购置蔬果专车配送车1辆，确保当天蔬菜水果新鲜营养。4.新建冷冻库1间，冷藏库1间。</w:t>
            </w:r>
          </w:p>
        </w:tc>
        <w:tc>
          <w:tcPr>
            <w:tcW w:w="2202"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2</w:t>
            </w:r>
            <w:r>
              <w:rPr>
                <w:rFonts w:hint="default" w:ascii="Times New Roman" w:hAnsi="Times New Roman" w:cs="Times New Roman"/>
                <w:b w:val="0"/>
                <w:bCs w:val="0"/>
                <w:color w:val="auto"/>
                <w:sz w:val="24"/>
                <w:szCs w:val="24"/>
                <w:highlight w:val="none"/>
                <w:vertAlign w:val="baseline"/>
                <w:lang w:val="en-US" w:eastAsia="zh-CN"/>
              </w:rPr>
              <w:t>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9" w:hRule="atLeast"/>
        </w:trPr>
        <w:tc>
          <w:tcPr>
            <w:tcW w:w="1937"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eastAsia" w:ascii="Times New Roman" w:hAnsi="Times New Roman" w:cs="Times New Roman"/>
                <w:b w:val="0"/>
                <w:bCs w:val="0"/>
                <w:color w:val="auto"/>
                <w:sz w:val="24"/>
                <w:szCs w:val="24"/>
                <w:highlight w:val="none"/>
                <w:vertAlign w:val="baseline"/>
                <w:lang w:val="en-US" w:eastAsia="zh-CN"/>
              </w:rPr>
              <w:t>宣和镇商贸中心</w:t>
            </w:r>
          </w:p>
        </w:tc>
        <w:tc>
          <w:tcPr>
            <w:tcW w:w="4523"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eastAsia="仿宋_GB2312" w:cs="Times New Roman"/>
                <w:sz w:val="24"/>
                <w:szCs w:val="24"/>
                <w:lang w:val="en-US" w:eastAsia="zh-CN"/>
              </w:rPr>
              <w:t>1.</w:t>
            </w:r>
            <w:r>
              <w:rPr>
                <w:rFonts w:hint="default" w:ascii="Times New Roman" w:hAnsi="Times New Roman" w:eastAsia="仿宋_GB2312" w:cs="Times New Roman"/>
                <w:sz w:val="24"/>
                <w:szCs w:val="24"/>
              </w:rPr>
              <w:t>新建冷藏库150</w:t>
            </w:r>
            <w:r>
              <w:rPr>
                <w:rFonts w:hint="eastAsia" w:cs="Times New Roman"/>
                <w:sz w:val="24"/>
                <w:szCs w:val="24"/>
                <w:lang w:val="en-US" w:eastAsia="zh-CN"/>
              </w:rPr>
              <w:t>m</w:t>
            </w:r>
            <w:r>
              <w:rPr>
                <w:rFonts w:hint="eastAsia" w:cs="Times New Roman"/>
                <w:sz w:val="24"/>
                <w:szCs w:val="24"/>
                <w:vertAlign w:val="superscript"/>
                <w:lang w:val="en-US" w:eastAsia="zh-CN"/>
              </w:rPr>
              <w:t>2</w:t>
            </w:r>
            <w:r>
              <w:rPr>
                <w:rFonts w:hint="default" w:ascii="Times New Roman" w:hAnsi="Times New Roman" w:eastAsia="仿宋_GB2312" w:cs="Times New Roman"/>
                <w:sz w:val="24"/>
                <w:szCs w:val="24"/>
                <w:vertAlign w:val="baseline"/>
                <w:lang w:val="en-US" w:eastAsia="zh-CN"/>
              </w:rPr>
              <w:t>；</w:t>
            </w:r>
            <w:r>
              <w:rPr>
                <w:rFonts w:hint="default" w:ascii="Times New Roman" w:hAnsi="Times New Roman" w:eastAsia="仿宋_GB2312" w:cs="Times New Roman"/>
                <w:sz w:val="24"/>
                <w:szCs w:val="24"/>
              </w:rPr>
              <w:t>2.购置冷藏运输车、节能型冷柜</w:t>
            </w:r>
            <w:r>
              <w:rPr>
                <w:rFonts w:hint="default"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rPr>
              <w:t>货架、办公设备等相应设备</w:t>
            </w:r>
            <w:r>
              <w:rPr>
                <w:rFonts w:hint="default"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lang w:val="en-US" w:eastAsia="zh-CN"/>
              </w:rPr>
              <w:t>3</w:t>
            </w:r>
            <w:r>
              <w:rPr>
                <w:rFonts w:hint="default" w:ascii="Times New Roman" w:hAnsi="Times New Roman" w:eastAsia="仿宋_GB2312" w:cs="Times New Roman"/>
                <w:sz w:val="24"/>
                <w:szCs w:val="24"/>
              </w:rPr>
              <w:t>.配套物联网系统、超市数控软件</w:t>
            </w:r>
            <w:r>
              <w:rPr>
                <w:rFonts w:hint="default"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lang w:val="en-US" w:eastAsia="zh-CN"/>
              </w:rPr>
              <w:t>4.提供小家电、家纺、快递代发等服务。</w:t>
            </w:r>
          </w:p>
        </w:tc>
        <w:tc>
          <w:tcPr>
            <w:tcW w:w="2202"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2</w:t>
            </w:r>
            <w:r>
              <w:rPr>
                <w:rFonts w:hint="default" w:ascii="Times New Roman" w:hAnsi="Times New Roman" w:cs="Times New Roman"/>
                <w:b w:val="0"/>
                <w:bCs w:val="0"/>
                <w:color w:val="auto"/>
                <w:sz w:val="24"/>
                <w:szCs w:val="24"/>
                <w:highlight w:val="none"/>
                <w:vertAlign w:val="baseline"/>
                <w:lang w:val="en-US" w:eastAsia="zh-CN"/>
              </w:rPr>
              <w:t>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9" w:hRule="atLeast"/>
        </w:trPr>
        <w:tc>
          <w:tcPr>
            <w:tcW w:w="1937"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永康镇商贸中心</w:t>
            </w:r>
          </w:p>
        </w:tc>
        <w:tc>
          <w:tcPr>
            <w:tcW w:w="4523"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cs="Times New Roman"/>
                <w:b w:val="0"/>
                <w:bCs w:val="0"/>
                <w:color w:val="auto"/>
                <w:sz w:val="24"/>
                <w:szCs w:val="24"/>
                <w:highlight w:val="none"/>
                <w:vertAlign w:val="baseline"/>
                <w:lang w:val="en-US" w:eastAsia="zh-CN"/>
              </w:rPr>
            </w:pPr>
            <w:r>
              <w:rPr>
                <w:rFonts w:hint="eastAsia" w:cs="Times New Roman"/>
                <w:sz w:val="24"/>
                <w:szCs w:val="24"/>
                <w:lang w:val="en-US" w:eastAsia="zh-CN"/>
              </w:rPr>
              <w:t>1.</w:t>
            </w:r>
            <w:r>
              <w:rPr>
                <w:rFonts w:hint="default" w:ascii="Times New Roman" w:hAnsi="Times New Roman" w:eastAsia="仿宋_GB2312" w:cs="Times New Roman"/>
                <w:sz w:val="24"/>
                <w:szCs w:val="24"/>
              </w:rPr>
              <w:t>改造库房150</w:t>
            </w:r>
            <w:r>
              <w:rPr>
                <w:rFonts w:hint="eastAsia" w:cs="Times New Roman"/>
                <w:sz w:val="24"/>
                <w:szCs w:val="24"/>
                <w:lang w:val="en-US" w:eastAsia="zh-CN"/>
              </w:rPr>
              <w:t>m</w:t>
            </w:r>
            <w:r>
              <w:rPr>
                <w:rFonts w:hint="eastAsia" w:cs="Times New Roman"/>
                <w:sz w:val="24"/>
                <w:szCs w:val="24"/>
                <w:vertAlign w:val="superscript"/>
                <w:lang w:val="en-US" w:eastAsia="zh-CN"/>
              </w:rPr>
              <w:t>2</w:t>
            </w:r>
            <w:r>
              <w:rPr>
                <w:rFonts w:hint="default" w:ascii="Times New Roman" w:hAnsi="Times New Roman" w:eastAsia="仿宋_GB2312" w:cs="Times New Roman"/>
                <w:sz w:val="24"/>
                <w:szCs w:val="24"/>
                <w:lang w:val="en-US" w:eastAsia="zh-CN"/>
              </w:rPr>
              <w:t>，配置冷冻间一个；2.</w:t>
            </w:r>
            <w:r>
              <w:rPr>
                <w:rFonts w:hint="default" w:ascii="Times New Roman" w:hAnsi="Times New Roman" w:eastAsia="仿宋_GB2312" w:cs="Times New Roman"/>
                <w:sz w:val="24"/>
                <w:szCs w:val="24"/>
              </w:rPr>
              <w:t>购置货架</w:t>
            </w:r>
            <w:r>
              <w:rPr>
                <w:rFonts w:hint="default"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rPr>
              <w:t>冷饮柜</w:t>
            </w:r>
            <w:r>
              <w:rPr>
                <w:rFonts w:hint="default"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rPr>
              <w:t>风幕柜</w:t>
            </w:r>
            <w:r>
              <w:rPr>
                <w:rFonts w:hint="default"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rPr>
              <w:t>节能型冷柜</w:t>
            </w:r>
            <w:r>
              <w:rPr>
                <w:rFonts w:hint="default" w:ascii="Times New Roman" w:hAnsi="Times New Roman" w:eastAsia="仿宋_GB2312" w:cs="Times New Roman"/>
                <w:sz w:val="24"/>
                <w:szCs w:val="24"/>
                <w:lang w:eastAsia="zh-CN"/>
              </w:rPr>
              <w:t>等设备；</w:t>
            </w:r>
            <w:r>
              <w:rPr>
                <w:rFonts w:hint="default" w:ascii="Times New Roman" w:hAnsi="Times New Roman" w:eastAsia="仿宋_GB2312" w:cs="Times New Roman"/>
                <w:sz w:val="24"/>
                <w:szCs w:val="24"/>
                <w:lang w:val="en-US" w:eastAsia="zh-CN"/>
              </w:rPr>
              <w:t>3.</w:t>
            </w:r>
            <w:r>
              <w:rPr>
                <w:rFonts w:hint="default" w:ascii="Times New Roman" w:hAnsi="Times New Roman" w:eastAsia="仿宋_GB2312" w:cs="Times New Roman"/>
                <w:sz w:val="24"/>
                <w:szCs w:val="24"/>
              </w:rPr>
              <w:t>购置配送车、叉车、冷冻间</w:t>
            </w:r>
            <w:r>
              <w:rPr>
                <w:rFonts w:hint="default"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rPr>
              <w:t>配备办公设备；4</w:t>
            </w:r>
            <w:r>
              <w:rPr>
                <w:rFonts w:hint="default" w:ascii="Times New Roman" w:hAnsi="Times New Roman" w:eastAsia="仿宋_GB2312" w:cs="Times New Roman"/>
                <w:sz w:val="24"/>
                <w:szCs w:val="24"/>
                <w:lang w:val="en-US" w:eastAsia="zh-CN"/>
              </w:rPr>
              <w:t>.</w:t>
            </w:r>
            <w:r>
              <w:rPr>
                <w:rFonts w:hint="default" w:ascii="Times New Roman" w:hAnsi="Times New Roman" w:eastAsia="仿宋_GB2312" w:cs="Times New Roman"/>
                <w:sz w:val="24"/>
                <w:szCs w:val="24"/>
              </w:rPr>
              <w:t>购置收银系统、配套物联网系统</w:t>
            </w:r>
            <w:r>
              <w:rPr>
                <w:rFonts w:hint="default"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lang w:val="en-US" w:eastAsia="zh-CN"/>
              </w:rPr>
              <w:t>5.提供小家电、家纺、快递代发等服务。</w:t>
            </w:r>
          </w:p>
        </w:tc>
        <w:tc>
          <w:tcPr>
            <w:tcW w:w="2202"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2</w:t>
            </w:r>
            <w:r>
              <w:rPr>
                <w:rFonts w:hint="default" w:ascii="Times New Roman" w:hAnsi="Times New Roman" w:cs="Times New Roman"/>
                <w:b w:val="0"/>
                <w:bCs w:val="0"/>
                <w:color w:val="auto"/>
                <w:sz w:val="24"/>
                <w:szCs w:val="24"/>
                <w:highlight w:val="none"/>
                <w:vertAlign w:val="baseline"/>
                <w:lang w:val="en-US" w:eastAsia="zh-CN"/>
              </w:rPr>
              <w:t>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9" w:hRule="atLeast"/>
        </w:trPr>
        <w:tc>
          <w:tcPr>
            <w:tcW w:w="1937"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eastAsia="仿宋_GB2312" w:cs="Times New Roman"/>
                <w:b w:val="0"/>
                <w:bCs w:val="0"/>
                <w:color w:val="auto"/>
                <w:sz w:val="24"/>
                <w:szCs w:val="24"/>
                <w:highlight w:val="none"/>
                <w:vertAlign w:val="baseline"/>
                <w:lang w:eastAsia="zh-CN"/>
              </w:rPr>
              <w:t>东园镇</w:t>
            </w:r>
            <w:r>
              <w:rPr>
                <w:rFonts w:hint="default" w:ascii="Times New Roman" w:hAnsi="Times New Roman" w:eastAsia="仿宋_GB2312" w:cs="Times New Roman"/>
                <w:b w:val="0"/>
                <w:bCs w:val="0"/>
                <w:color w:val="auto"/>
                <w:sz w:val="24"/>
                <w:szCs w:val="24"/>
                <w:highlight w:val="none"/>
                <w:vertAlign w:val="baseline"/>
                <w:lang w:val="en-US" w:eastAsia="zh-CN"/>
              </w:rPr>
              <w:t>商贸中心</w:t>
            </w:r>
          </w:p>
        </w:tc>
        <w:tc>
          <w:tcPr>
            <w:tcW w:w="4523"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eastAsia="仿宋_GB2312" w:cs="Times New Roman"/>
                <w:sz w:val="24"/>
                <w:szCs w:val="24"/>
                <w:lang w:val="en-US" w:eastAsia="zh-CN"/>
              </w:rPr>
              <w:t>1.</w:t>
            </w:r>
            <w:r>
              <w:rPr>
                <w:rFonts w:hint="default" w:ascii="Times New Roman" w:hAnsi="Times New Roman" w:eastAsia="仿宋_GB2312" w:cs="Times New Roman"/>
                <w:sz w:val="24"/>
                <w:szCs w:val="24"/>
              </w:rPr>
              <w:t>改造库房150</w:t>
            </w:r>
            <w:r>
              <w:rPr>
                <w:rFonts w:hint="eastAsia" w:cs="Times New Roman"/>
                <w:sz w:val="24"/>
                <w:szCs w:val="24"/>
                <w:lang w:val="en-US" w:eastAsia="zh-CN"/>
              </w:rPr>
              <w:t>m</w:t>
            </w:r>
            <w:r>
              <w:rPr>
                <w:rFonts w:hint="eastAsia" w:cs="Times New Roman"/>
                <w:sz w:val="24"/>
                <w:szCs w:val="24"/>
                <w:vertAlign w:val="superscript"/>
                <w:lang w:val="en-US" w:eastAsia="zh-CN"/>
              </w:rPr>
              <w:t>2</w:t>
            </w:r>
            <w:r>
              <w:rPr>
                <w:rFonts w:hint="default" w:ascii="Times New Roman" w:hAnsi="Times New Roman" w:eastAsia="仿宋_GB2312" w:cs="Times New Roman"/>
                <w:sz w:val="24"/>
                <w:szCs w:val="24"/>
                <w:lang w:val="en-US" w:eastAsia="zh-CN"/>
              </w:rPr>
              <w:t>，配置冷冻间一个；2.</w:t>
            </w:r>
            <w:r>
              <w:rPr>
                <w:rFonts w:hint="default" w:ascii="Times New Roman" w:hAnsi="Times New Roman" w:eastAsia="仿宋_GB2312" w:cs="Times New Roman"/>
                <w:sz w:val="24"/>
                <w:szCs w:val="24"/>
              </w:rPr>
              <w:t>购置货架</w:t>
            </w:r>
            <w:r>
              <w:rPr>
                <w:rFonts w:hint="default"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rPr>
              <w:t>冷饮柜</w:t>
            </w:r>
            <w:r>
              <w:rPr>
                <w:rFonts w:hint="default"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rPr>
              <w:t>风幕柜</w:t>
            </w:r>
            <w:r>
              <w:rPr>
                <w:rFonts w:hint="default"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rPr>
              <w:t>节能型冷柜</w:t>
            </w:r>
            <w:r>
              <w:rPr>
                <w:rFonts w:hint="default" w:ascii="Times New Roman" w:hAnsi="Times New Roman" w:eastAsia="仿宋_GB2312" w:cs="Times New Roman"/>
                <w:sz w:val="24"/>
                <w:szCs w:val="24"/>
                <w:lang w:eastAsia="zh-CN"/>
              </w:rPr>
              <w:t>等设备；</w:t>
            </w:r>
            <w:r>
              <w:rPr>
                <w:rFonts w:hint="default" w:ascii="Times New Roman" w:hAnsi="Times New Roman" w:eastAsia="仿宋_GB2312" w:cs="Times New Roman"/>
                <w:sz w:val="24"/>
                <w:szCs w:val="24"/>
                <w:lang w:val="en-US" w:eastAsia="zh-CN"/>
              </w:rPr>
              <w:t>3.</w:t>
            </w:r>
            <w:r>
              <w:rPr>
                <w:rFonts w:hint="default" w:ascii="Times New Roman" w:hAnsi="Times New Roman" w:eastAsia="仿宋_GB2312" w:cs="Times New Roman"/>
                <w:sz w:val="24"/>
                <w:szCs w:val="24"/>
              </w:rPr>
              <w:t>购置配送车</w:t>
            </w:r>
            <w:r>
              <w:rPr>
                <w:rFonts w:hint="default"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rPr>
              <w:t>叉车、冷冻间</w:t>
            </w:r>
            <w:r>
              <w:rPr>
                <w:rFonts w:hint="default"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rPr>
              <w:t>配备办公设备；4</w:t>
            </w:r>
            <w:r>
              <w:rPr>
                <w:rFonts w:hint="default" w:ascii="Times New Roman" w:hAnsi="Times New Roman" w:eastAsia="仿宋_GB2312" w:cs="Times New Roman"/>
                <w:sz w:val="24"/>
                <w:szCs w:val="24"/>
                <w:lang w:val="en-US" w:eastAsia="zh-CN"/>
              </w:rPr>
              <w:t>.</w:t>
            </w:r>
            <w:r>
              <w:rPr>
                <w:rFonts w:hint="default" w:ascii="Times New Roman" w:hAnsi="Times New Roman" w:eastAsia="仿宋_GB2312" w:cs="Times New Roman"/>
                <w:sz w:val="24"/>
                <w:szCs w:val="24"/>
              </w:rPr>
              <w:t>购置收银系统、配套物联网系统</w:t>
            </w:r>
            <w:r>
              <w:rPr>
                <w:rFonts w:hint="default"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lang w:val="en-US" w:eastAsia="zh-CN"/>
              </w:rPr>
              <w:t>5提供小家电、家纺、快递代发等服务。</w:t>
            </w:r>
          </w:p>
        </w:tc>
        <w:tc>
          <w:tcPr>
            <w:tcW w:w="2202"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2</w:t>
            </w:r>
            <w:r>
              <w:rPr>
                <w:rFonts w:hint="default" w:ascii="Times New Roman" w:hAnsi="Times New Roman" w:cs="Times New Roman"/>
                <w:b w:val="0"/>
                <w:bCs w:val="0"/>
                <w:color w:val="auto"/>
                <w:sz w:val="24"/>
                <w:szCs w:val="24"/>
                <w:highlight w:val="none"/>
                <w:vertAlign w:val="baseline"/>
                <w:lang w:val="en-US" w:eastAsia="zh-CN"/>
              </w:rPr>
              <w:t>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9" w:hRule="atLeast"/>
        </w:trPr>
        <w:tc>
          <w:tcPr>
            <w:tcW w:w="1937"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仿宋_GB2312" w:cs="Times New Roman"/>
                <w:b w:val="0"/>
                <w:bCs w:val="0"/>
                <w:color w:val="auto"/>
                <w:sz w:val="24"/>
                <w:szCs w:val="24"/>
                <w:highlight w:val="none"/>
                <w:vertAlign w:val="baseline"/>
                <w:lang w:eastAsia="zh-CN"/>
              </w:rPr>
            </w:pPr>
            <w:r>
              <w:rPr>
                <w:rFonts w:hint="default" w:ascii="Times New Roman" w:hAnsi="Times New Roman" w:eastAsia="仿宋_GB2312" w:cs="Times New Roman"/>
                <w:b w:val="0"/>
                <w:bCs w:val="0"/>
                <w:color w:val="auto"/>
                <w:sz w:val="24"/>
                <w:szCs w:val="24"/>
                <w:highlight w:val="none"/>
                <w:vertAlign w:val="baseline"/>
                <w:lang w:eastAsia="zh-CN"/>
              </w:rPr>
              <w:t>常乐镇</w:t>
            </w:r>
            <w:r>
              <w:rPr>
                <w:rFonts w:hint="default" w:ascii="Times New Roman" w:hAnsi="Times New Roman" w:eastAsia="仿宋_GB2312" w:cs="Times New Roman"/>
                <w:b w:val="0"/>
                <w:bCs w:val="0"/>
                <w:color w:val="auto"/>
                <w:sz w:val="24"/>
                <w:szCs w:val="24"/>
                <w:highlight w:val="none"/>
                <w:vertAlign w:val="baseline"/>
                <w:lang w:val="en-US" w:eastAsia="zh-CN"/>
              </w:rPr>
              <w:t>商贸中心</w:t>
            </w:r>
          </w:p>
        </w:tc>
        <w:tc>
          <w:tcPr>
            <w:tcW w:w="4523"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仿宋_GB2312" w:cs="Times New Roman"/>
                <w:sz w:val="24"/>
                <w:szCs w:val="24"/>
                <w:lang w:val="en-US" w:eastAsia="zh-CN"/>
              </w:rPr>
            </w:pPr>
            <w:r>
              <w:rPr>
                <w:rFonts w:hint="eastAsia" w:cs="Times New Roman"/>
                <w:sz w:val="24"/>
                <w:szCs w:val="24"/>
                <w:lang w:val="en-US" w:eastAsia="zh-CN"/>
              </w:rPr>
              <w:t>1</w:t>
            </w:r>
            <w:r>
              <w:rPr>
                <w:rFonts w:hint="default" w:ascii="Times New Roman" w:hAnsi="Times New Roman" w:eastAsia="仿宋_GB2312" w:cs="Times New Roman"/>
                <w:sz w:val="24"/>
                <w:szCs w:val="24"/>
                <w:lang w:val="en-US" w:eastAsia="zh-CN"/>
              </w:rPr>
              <w:t>.</w:t>
            </w:r>
            <w:r>
              <w:rPr>
                <w:rFonts w:hint="default" w:ascii="Times New Roman" w:hAnsi="Times New Roman" w:eastAsia="仿宋_GB2312" w:cs="Times New Roman"/>
                <w:sz w:val="24"/>
                <w:szCs w:val="24"/>
              </w:rPr>
              <w:t>改造库房150</w:t>
            </w:r>
            <w:r>
              <w:rPr>
                <w:rFonts w:hint="eastAsia" w:cs="Times New Roman"/>
                <w:sz w:val="24"/>
                <w:szCs w:val="24"/>
                <w:lang w:val="en-US" w:eastAsia="zh-CN"/>
              </w:rPr>
              <w:t>m</w:t>
            </w:r>
            <w:r>
              <w:rPr>
                <w:rFonts w:hint="eastAsia" w:cs="Times New Roman"/>
                <w:sz w:val="24"/>
                <w:szCs w:val="24"/>
                <w:vertAlign w:val="superscript"/>
                <w:lang w:val="en-US" w:eastAsia="zh-CN"/>
              </w:rPr>
              <w:t>2，</w:t>
            </w:r>
            <w:r>
              <w:rPr>
                <w:rFonts w:hint="default" w:ascii="Times New Roman" w:hAnsi="Times New Roman" w:eastAsia="仿宋_GB2312" w:cs="Times New Roman"/>
                <w:sz w:val="24"/>
                <w:szCs w:val="24"/>
                <w:lang w:val="en-US" w:eastAsia="zh-CN"/>
              </w:rPr>
              <w:t>配置冷冻间一个；2.</w:t>
            </w:r>
            <w:r>
              <w:rPr>
                <w:rFonts w:hint="default" w:ascii="Times New Roman" w:hAnsi="Times New Roman" w:eastAsia="仿宋_GB2312" w:cs="Times New Roman"/>
                <w:sz w:val="24"/>
                <w:szCs w:val="24"/>
              </w:rPr>
              <w:t>购置货架</w:t>
            </w:r>
            <w:r>
              <w:rPr>
                <w:rFonts w:hint="default"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rPr>
              <w:t>冷饮柜</w:t>
            </w:r>
            <w:r>
              <w:rPr>
                <w:rFonts w:hint="default"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rPr>
              <w:t>风幕柜</w:t>
            </w:r>
            <w:r>
              <w:rPr>
                <w:rFonts w:hint="default"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rPr>
              <w:t>节能型冷柜</w:t>
            </w:r>
            <w:r>
              <w:rPr>
                <w:rFonts w:hint="default" w:ascii="Times New Roman" w:hAnsi="Times New Roman" w:eastAsia="仿宋_GB2312" w:cs="Times New Roman"/>
                <w:sz w:val="24"/>
                <w:szCs w:val="24"/>
                <w:lang w:eastAsia="zh-CN"/>
              </w:rPr>
              <w:t>等设备；</w:t>
            </w:r>
            <w:r>
              <w:rPr>
                <w:rFonts w:hint="default" w:ascii="Times New Roman" w:hAnsi="Times New Roman" w:eastAsia="仿宋_GB2312" w:cs="Times New Roman"/>
                <w:sz w:val="24"/>
                <w:szCs w:val="24"/>
                <w:lang w:val="en-US" w:eastAsia="zh-CN"/>
              </w:rPr>
              <w:t>3.</w:t>
            </w:r>
            <w:r>
              <w:rPr>
                <w:rFonts w:hint="default" w:ascii="Times New Roman" w:hAnsi="Times New Roman" w:eastAsia="仿宋_GB2312" w:cs="Times New Roman"/>
                <w:sz w:val="24"/>
                <w:szCs w:val="24"/>
              </w:rPr>
              <w:t>购置配送车、叉车、冷冻间一个</w:t>
            </w:r>
            <w:r>
              <w:rPr>
                <w:rFonts w:hint="default"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rPr>
              <w:t>配备办公设备；4</w:t>
            </w:r>
            <w:r>
              <w:rPr>
                <w:rFonts w:hint="default" w:ascii="Times New Roman" w:hAnsi="Times New Roman" w:eastAsia="仿宋_GB2312" w:cs="Times New Roman"/>
                <w:sz w:val="24"/>
                <w:szCs w:val="24"/>
                <w:lang w:val="en-US" w:eastAsia="zh-CN"/>
              </w:rPr>
              <w:t>.</w:t>
            </w:r>
            <w:r>
              <w:rPr>
                <w:rFonts w:hint="default" w:ascii="Times New Roman" w:hAnsi="Times New Roman" w:eastAsia="仿宋_GB2312" w:cs="Times New Roman"/>
                <w:sz w:val="24"/>
                <w:szCs w:val="24"/>
              </w:rPr>
              <w:t>购置收银系统、配套物联网系统</w:t>
            </w:r>
            <w:r>
              <w:rPr>
                <w:rFonts w:hint="default"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lang w:val="en-US" w:eastAsia="zh-CN"/>
              </w:rPr>
              <w:t>5提供小家电、家纺、快递代发等服务。</w:t>
            </w:r>
          </w:p>
        </w:tc>
        <w:tc>
          <w:tcPr>
            <w:tcW w:w="2202"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2</w:t>
            </w:r>
            <w:r>
              <w:rPr>
                <w:rFonts w:hint="default" w:ascii="Times New Roman" w:hAnsi="Times New Roman" w:cs="Times New Roman"/>
                <w:b w:val="0"/>
                <w:bCs w:val="0"/>
                <w:color w:val="auto"/>
                <w:sz w:val="24"/>
                <w:szCs w:val="24"/>
                <w:highlight w:val="none"/>
                <w:vertAlign w:val="baseline"/>
                <w:lang w:val="en-US" w:eastAsia="zh-CN"/>
              </w:rPr>
              <w:t>年</w:t>
            </w:r>
            <w:r>
              <w:rPr>
                <w:rFonts w:hint="eastAsia" w:ascii="Times New Roman" w:hAnsi="Times New Roman" w:cs="Times New Roman"/>
                <w:b w:val="0"/>
                <w:bCs w:val="0"/>
                <w:color w:val="auto"/>
                <w:sz w:val="24"/>
                <w:szCs w:val="24"/>
                <w:highlight w:val="none"/>
                <w:vertAlign w:val="baseline"/>
                <w:lang w:val="en-US" w:eastAsia="zh-CN"/>
              </w:rPr>
              <w:t>基本</w:t>
            </w:r>
            <w:r>
              <w:rPr>
                <w:rFonts w:hint="default" w:ascii="Times New Roman" w:hAnsi="Times New Roman" w:cs="Times New Roman"/>
                <w:b w:val="0"/>
                <w:bCs w:val="0"/>
                <w:color w:val="auto"/>
                <w:sz w:val="24"/>
                <w:szCs w:val="24"/>
                <w:highlight w:val="none"/>
                <w:vertAlign w:val="baseline"/>
                <w:lang w:val="en-US" w:eastAsia="zh-CN"/>
              </w:rPr>
              <w:t>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1937"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eastAsia"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镇罗镇商贸中心</w:t>
            </w:r>
          </w:p>
        </w:tc>
        <w:tc>
          <w:tcPr>
            <w:tcW w:w="4523"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cs="Times New Roman"/>
                <w:sz w:val="24"/>
                <w:szCs w:val="24"/>
                <w:lang w:val="en-US" w:eastAsia="zh-CN"/>
              </w:rPr>
            </w:pPr>
            <w:r>
              <w:rPr>
                <w:rFonts w:hint="eastAsia" w:ascii="Times New Roman" w:hAnsi="Times New Roman" w:cs="Times New Roman"/>
                <w:sz w:val="24"/>
                <w:szCs w:val="24"/>
                <w:highlight w:val="none"/>
                <w:lang w:val="en-US" w:eastAsia="zh-CN"/>
              </w:rPr>
              <w:t>1.</w:t>
            </w:r>
            <w:r>
              <w:rPr>
                <w:rFonts w:hint="eastAsia" w:ascii="Times New Roman" w:hAnsi="Times New Roman" w:eastAsia="仿宋_GB2312" w:cs="Times New Roman"/>
                <w:sz w:val="24"/>
                <w:szCs w:val="24"/>
                <w:highlight w:val="none"/>
                <w:lang w:val="en-US" w:eastAsia="zh-CN"/>
              </w:rPr>
              <w:t>升级改造商超店面1300㎡，更换商超入口门头1个、地面墙体整体粉刷装修、线路铺设、防水设施等。</w:t>
            </w:r>
            <w:r>
              <w:rPr>
                <w:rFonts w:hint="eastAsia" w:ascii="Times New Roman" w:hAnsi="Times New Roman" w:cs="Times New Roman"/>
                <w:sz w:val="24"/>
                <w:szCs w:val="24"/>
                <w:highlight w:val="none"/>
                <w:lang w:val="en-US" w:eastAsia="zh-CN"/>
              </w:rPr>
              <w:t>2.</w:t>
            </w:r>
            <w:r>
              <w:rPr>
                <w:rFonts w:hint="eastAsia" w:ascii="Times New Roman" w:hAnsi="Times New Roman" w:eastAsia="仿宋_GB2312" w:cs="Times New Roman"/>
                <w:sz w:val="24"/>
                <w:szCs w:val="24"/>
                <w:highlight w:val="none"/>
                <w:lang w:val="en-US" w:eastAsia="zh-CN"/>
              </w:rPr>
              <w:t>购置灭火器5具、检修改造消防栓设施、购置监控器设备1套、大厅取暖空调1套、结算收银系统、商超照明灯等。</w:t>
            </w:r>
            <w:r>
              <w:rPr>
                <w:rFonts w:hint="eastAsia" w:ascii="Times New Roman" w:hAnsi="Times New Roman" w:cs="Times New Roman"/>
                <w:sz w:val="24"/>
                <w:szCs w:val="24"/>
                <w:highlight w:val="none"/>
                <w:lang w:val="en-US" w:eastAsia="zh-CN"/>
              </w:rPr>
              <w:t>3.</w:t>
            </w:r>
            <w:r>
              <w:rPr>
                <w:rFonts w:hint="eastAsia" w:ascii="Times New Roman" w:hAnsi="Times New Roman" w:eastAsia="仿宋_GB2312" w:cs="Times New Roman"/>
                <w:sz w:val="24"/>
                <w:szCs w:val="24"/>
                <w:highlight w:val="none"/>
                <w:lang w:val="en-US" w:eastAsia="zh-CN"/>
              </w:rPr>
              <w:t>购置百货所需货架30组、冷藏柜5个、冷风柜3个等。</w:t>
            </w:r>
            <w:r>
              <w:rPr>
                <w:rFonts w:hint="eastAsia" w:ascii="Times New Roman" w:hAnsi="Times New Roman" w:cs="Times New Roman"/>
                <w:sz w:val="24"/>
                <w:szCs w:val="24"/>
                <w:highlight w:val="none"/>
                <w:lang w:val="en-US" w:eastAsia="zh-CN"/>
              </w:rPr>
              <w:t>4.</w:t>
            </w:r>
            <w:r>
              <w:rPr>
                <w:rFonts w:hint="eastAsia" w:ascii="Times New Roman" w:hAnsi="Times New Roman" w:eastAsia="仿宋_GB2312" w:cs="Times New Roman"/>
                <w:sz w:val="24"/>
                <w:szCs w:val="24"/>
                <w:highlight w:val="none"/>
                <w:lang w:val="en-US" w:eastAsia="zh-CN"/>
              </w:rPr>
              <w:t>购置娃娃机1个、摇摇车2个、台球桌及配套设施2个等。</w:t>
            </w:r>
            <w:r>
              <w:rPr>
                <w:rFonts w:hint="eastAsia" w:ascii="Times New Roman" w:hAnsi="Times New Roman" w:cs="Times New Roman"/>
                <w:sz w:val="24"/>
                <w:szCs w:val="24"/>
                <w:highlight w:val="none"/>
                <w:lang w:val="en-US" w:eastAsia="zh-CN"/>
              </w:rPr>
              <w:t>5.</w:t>
            </w:r>
            <w:r>
              <w:rPr>
                <w:rFonts w:hint="eastAsia" w:ascii="Times New Roman" w:hAnsi="Times New Roman" w:eastAsia="仿宋_GB2312" w:cs="Times New Roman"/>
                <w:sz w:val="24"/>
                <w:szCs w:val="24"/>
                <w:highlight w:val="none"/>
                <w:lang w:val="en-US" w:eastAsia="zh-CN"/>
              </w:rPr>
              <w:t>购置物流快递收发系统1个、扫描枪1个、快递包裹陈列货架10个等。六是购置电脑设备4个、网上缴费系统1套等。</w:t>
            </w:r>
          </w:p>
        </w:tc>
        <w:tc>
          <w:tcPr>
            <w:tcW w:w="2202"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202</w:t>
            </w:r>
            <w:r>
              <w:rPr>
                <w:rFonts w:hint="eastAsia" w:ascii="Times New Roman" w:hAnsi="Times New Roman" w:cs="Times New Roman"/>
                <w:sz w:val="24"/>
                <w:szCs w:val="24"/>
                <w:lang w:val="en-US" w:eastAsia="zh-CN"/>
              </w:rPr>
              <w:t>3</w:t>
            </w:r>
            <w:r>
              <w:rPr>
                <w:rFonts w:hint="default" w:ascii="Times New Roman" w:hAnsi="Times New Roman" w:cs="Times New Roman"/>
                <w:sz w:val="24"/>
                <w:szCs w:val="24"/>
                <w:lang w:val="en-US" w:eastAsia="zh-CN"/>
              </w:rPr>
              <w:t>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1937"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eastAsia" w:ascii="Times New Roman" w:hAnsi="Times New Roman" w:cs="Times New Roman"/>
                <w:b w:val="0"/>
                <w:bCs w:val="0"/>
                <w:color w:val="auto"/>
                <w:sz w:val="24"/>
                <w:szCs w:val="24"/>
                <w:highlight w:val="none"/>
                <w:vertAlign w:val="baseline"/>
                <w:lang w:val="en-US" w:eastAsia="zh-CN"/>
              </w:rPr>
              <w:t>柔远镇商贸中心</w:t>
            </w:r>
          </w:p>
        </w:tc>
        <w:tc>
          <w:tcPr>
            <w:tcW w:w="4523"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eastAsia="仿宋_GB2312" w:cs="Times New Roman"/>
                <w:sz w:val="24"/>
                <w:szCs w:val="24"/>
                <w:highlight w:val="none"/>
              </w:rPr>
              <w:t>项目改造面积240</w:t>
            </w:r>
            <w:r>
              <w:rPr>
                <w:rFonts w:hint="eastAsia" w:cs="Times New Roman"/>
                <w:sz w:val="24"/>
                <w:szCs w:val="24"/>
                <w:lang w:val="en-US" w:eastAsia="zh-CN"/>
              </w:rPr>
              <w:t>m</w:t>
            </w:r>
            <w:r>
              <w:rPr>
                <w:rFonts w:hint="eastAsia" w:cs="Times New Roman"/>
                <w:sz w:val="24"/>
                <w:szCs w:val="24"/>
                <w:vertAlign w:val="superscript"/>
                <w:lang w:val="en-US" w:eastAsia="zh-CN"/>
              </w:rPr>
              <w:t>2</w:t>
            </w:r>
            <w:r>
              <w:rPr>
                <w:rFonts w:hint="default" w:ascii="Times New Roman" w:hAnsi="Times New Roman" w:eastAsia="仿宋_GB2312" w:cs="Times New Roman"/>
                <w:sz w:val="24"/>
                <w:szCs w:val="24"/>
                <w:highlight w:val="none"/>
              </w:rPr>
              <w:t>，更新改造门头、地面墙体、水暖消防等，购置安装货架、快递柜、低温柜、收银系统、照明系统、广播监控等，补充增加数字化信息化平台设备、完善网上订货系统，网上缴费系统等，实现同城配送，代收代发快递业务、代收代缴水电费等便民项目。</w:t>
            </w:r>
          </w:p>
        </w:tc>
        <w:tc>
          <w:tcPr>
            <w:tcW w:w="2202"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3</w:t>
            </w:r>
            <w:r>
              <w:rPr>
                <w:rFonts w:hint="default" w:ascii="Times New Roman" w:hAnsi="Times New Roman" w:cs="Times New Roman"/>
                <w:b w:val="0"/>
                <w:bCs w:val="0"/>
                <w:color w:val="auto"/>
                <w:sz w:val="24"/>
                <w:szCs w:val="24"/>
                <w:highlight w:val="none"/>
                <w:vertAlign w:val="baseline"/>
                <w:lang w:val="en-US" w:eastAsia="zh-CN"/>
              </w:rPr>
              <w:t>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1937"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迎水桥镇商贸中心</w:t>
            </w:r>
          </w:p>
        </w:tc>
        <w:tc>
          <w:tcPr>
            <w:tcW w:w="4523" w:type="dxa"/>
            <w:vAlign w:val="center"/>
          </w:tcPr>
          <w:p>
            <w:pPr>
              <w:widowControl w:val="0"/>
              <w:snapToGrid/>
              <w:spacing w:line="240" w:lineRule="auto"/>
              <w:ind w:firstLine="0" w:firstLineChars="0"/>
              <w:jc w:val="both"/>
              <w:rPr>
                <w:rFonts w:hint="eastAsia"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eastAsia="仿宋_GB2312" w:cs="Times New Roman"/>
                <w:b w:val="0"/>
                <w:bCs w:val="0"/>
                <w:color w:val="000000"/>
                <w:sz w:val="24"/>
                <w:szCs w:val="24"/>
                <w:highlight w:val="none"/>
                <w:vertAlign w:val="baseline"/>
                <w:lang w:val="en-US" w:eastAsia="zh-CN"/>
              </w:rPr>
              <w:t>1.新建</w:t>
            </w:r>
            <w:r>
              <w:rPr>
                <w:rFonts w:hint="eastAsia" w:cs="Times New Roman"/>
                <w:b w:val="0"/>
                <w:bCs w:val="0"/>
                <w:color w:val="000000"/>
                <w:sz w:val="24"/>
                <w:szCs w:val="24"/>
                <w:highlight w:val="none"/>
                <w:vertAlign w:val="baseline"/>
                <w:lang w:val="en-US" w:eastAsia="zh-CN"/>
              </w:rPr>
              <w:t>商贸</w:t>
            </w:r>
            <w:r>
              <w:rPr>
                <w:rFonts w:hint="default" w:ascii="Times New Roman" w:hAnsi="Times New Roman" w:eastAsia="仿宋_GB2312" w:cs="Times New Roman"/>
                <w:b w:val="0"/>
                <w:bCs w:val="0"/>
                <w:color w:val="000000"/>
                <w:sz w:val="24"/>
                <w:szCs w:val="24"/>
                <w:highlight w:val="none"/>
                <w:vertAlign w:val="baseline"/>
                <w:lang w:val="en-US" w:eastAsia="zh-CN"/>
              </w:rPr>
              <w:t>超市520</w:t>
            </w:r>
            <w:r>
              <w:rPr>
                <w:rFonts w:hint="eastAsia" w:cs="Times New Roman"/>
                <w:sz w:val="24"/>
                <w:szCs w:val="24"/>
                <w:lang w:val="en-US" w:eastAsia="zh-CN"/>
              </w:rPr>
              <w:t>m</w:t>
            </w:r>
            <w:r>
              <w:rPr>
                <w:rFonts w:hint="eastAsia" w:cs="Times New Roman"/>
                <w:sz w:val="24"/>
                <w:szCs w:val="24"/>
                <w:vertAlign w:val="superscript"/>
                <w:lang w:val="en-US" w:eastAsia="zh-CN"/>
              </w:rPr>
              <w:t>2</w:t>
            </w:r>
            <w:r>
              <w:rPr>
                <w:rFonts w:hint="default" w:ascii="Times New Roman" w:hAnsi="Times New Roman" w:eastAsia="仿宋_GB2312" w:cs="Times New Roman"/>
                <w:b w:val="0"/>
                <w:bCs w:val="0"/>
                <w:color w:val="000000"/>
                <w:sz w:val="24"/>
                <w:szCs w:val="24"/>
                <w:highlight w:val="none"/>
                <w:vertAlign w:val="baseline"/>
                <w:lang w:val="en-US" w:eastAsia="zh-CN"/>
              </w:rPr>
              <w:t>，吊顶、墙面装修、门头发光字，木工造型等；2.购置货架30套、冷饮柜3个、饮料展示柜3个、烟酒柜4个、节能型冷柜10个、配套蔬菜地堆、商品陈列柜5个；3.购置配送车1辆，托盘60个、配备相应的办公设备；4.新购收银系统、监控系统、物联网系统和消防设施、数字化信息化平台设备、完善网上订货系统，网上缴费系统等；5.新增代收代发快递业务、代收代缴水电费等便民项目；6.改造提升农资超市300</w:t>
            </w:r>
            <w:r>
              <w:rPr>
                <w:rFonts w:hint="eastAsia" w:cs="Times New Roman"/>
                <w:sz w:val="24"/>
                <w:szCs w:val="24"/>
                <w:lang w:val="en-US" w:eastAsia="zh-CN"/>
              </w:rPr>
              <w:t>m</w:t>
            </w:r>
            <w:r>
              <w:rPr>
                <w:rFonts w:hint="eastAsia" w:cs="Times New Roman"/>
                <w:sz w:val="24"/>
                <w:szCs w:val="24"/>
                <w:vertAlign w:val="superscript"/>
                <w:lang w:val="en-US" w:eastAsia="zh-CN"/>
              </w:rPr>
              <w:t>2</w:t>
            </w:r>
            <w:r>
              <w:rPr>
                <w:rFonts w:hint="default" w:ascii="Times New Roman" w:hAnsi="Times New Roman" w:eastAsia="仿宋_GB2312" w:cs="Times New Roman"/>
                <w:b w:val="0"/>
                <w:bCs w:val="0"/>
                <w:color w:val="000000"/>
                <w:sz w:val="24"/>
                <w:szCs w:val="24"/>
                <w:highlight w:val="none"/>
                <w:vertAlign w:val="baseline"/>
                <w:lang w:val="en-US" w:eastAsia="zh-CN"/>
              </w:rPr>
              <w:t>，购置相关设施设备；7.二楼装修住宿场所850</w:t>
            </w:r>
            <w:r>
              <w:rPr>
                <w:rFonts w:hint="eastAsia" w:cs="Times New Roman"/>
                <w:sz w:val="24"/>
                <w:szCs w:val="24"/>
                <w:lang w:val="en-US" w:eastAsia="zh-CN"/>
              </w:rPr>
              <w:t>m</w:t>
            </w:r>
            <w:r>
              <w:rPr>
                <w:rFonts w:hint="eastAsia" w:cs="Times New Roman"/>
                <w:sz w:val="24"/>
                <w:szCs w:val="24"/>
                <w:vertAlign w:val="superscript"/>
                <w:lang w:val="en-US" w:eastAsia="zh-CN"/>
              </w:rPr>
              <w:t>2</w:t>
            </w:r>
            <w:r>
              <w:rPr>
                <w:rFonts w:hint="default" w:ascii="Times New Roman" w:hAnsi="Times New Roman" w:eastAsia="仿宋_GB2312" w:cs="Times New Roman"/>
                <w:b w:val="0"/>
                <w:bCs w:val="0"/>
                <w:color w:val="000000"/>
                <w:sz w:val="24"/>
                <w:szCs w:val="24"/>
                <w:highlight w:val="none"/>
                <w:vertAlign w:val="baseline"/>
                <w:lang w:val="en-US" w:eastAsia="zh-CN"/>
              </w:rPr>
              <w:t>配套水、电、暖等相关设施设备。</w:t>
            </w:r>
          </w:p>
        </w:tc>
        <w:tc>
          <w:tcPr>
            <w:tcW w:w="2202"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3</w:t>
            </w:r>
            <w:r>
              <w:rPr>
                <w:rFonts w:hint="default" w:ascii="Times New Roman" w:hAnsi="Times New Roman" w:cs="Times New Roman"/>
                <w:b w:val="0"/>
                <w:bCs w:val="0"/>
                <w:color w:val="auto"/>
                <w:sz w:val="24"/>
                <w:szCs w:val="24"/>
                <w:highlight w:val="none"/>
                <w:vertAlign w:val="baseline"/>
                <w:lang w:val="en-US" w:eastAsia="zh-CN"/>
              </w:rPr>
              <w:t>年</w:t>
            </w:r>
            <w:r>
              <w:rPr>
                <w:rFonts w:hint="eastAsia" w:ascii="Times New Roman" w:hAnsi="Times New Roman" w:cs="Times New Roman"/>
                <w:b w:val="0"/>
                <w:bCs w:val="0"/>
                <w:color w:val="auto"/>
                <w:sz w:val="24"/>
                <w:szCs w:val="24"/>
                <w:highlight w:val="none"/>
                <w:vertAlign w:val="baseline"/>
                <w:lang w:val="en-US" w:eastAsia="zh-CN"/>
              </w:rPr>
              <w:t>基本</w:t>
            </w:r>
            <w:r>
              <w:rPr>
                <w:rFonts w:hint="default" w:ascii="Times New Roman" w:hAnsi="Times New Roman" w:cs="Times New Roman"/>
                <w:b w:val="0"/>
                <w:bCs w:val="0"/>
                <w:color w:val="auto"/>
                <w:sz w:val="24"/>
                <w:szCs w:val="24"/>
                <w:highlight w:val="none"/>
                <w:vertAlign w:val="baseline"/>
                <w:lang w:val="en-US" w:eastAsia="zh-CN"/>
              </w:rPr>
              <w:t>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5" w:hRule="atLeast"/>
        </w:trPr>
        <w:tc>
          <w:tcPr>
            <w:tcW w:w="1937"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香山乡商贸中心</w:t>
            </w:r>
          </w:p>
        </w:tc>
        <w:tc>
          <w:tcPr>
            <w:tcW w:w="4523"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eastAsia" w:ascii="Times New Roman" w:hAnsi="Times New Roman" w:cs="Times New Roman"/>
                <w:b w:val="0"/>
                <w:bCs w:val="0"/>
                <w:color w:val="auto"/>
                <w:sz w:val="24"/>
                <w:szCs w:val="24"/>
                <w:highlight w:val="none"/>
                <w:vertAlign w:val="baseline"/>
                <w:lang w:val="en-US" w:eastAsia="zh-CN"/>
              </w:rPr>
            </w:pPr>
            <w:r>
              <w:rPr>
                <w:rFonts w:hint="eastAsia" w:cs="Times New Roman"/>
                <w:sz w:val="24"/>
                <w:szCs w:val="24"/>
                <w:highlight w:val="none"/>
                <w:lang w:val="en-US" w:eastAsia="zh-CN"/>
              </w:rPr>
              <w:t>依托</w:t>
            </w:r>
            <w:r>
              <w:rPr>
                <w:rFonts w:hint="default" w:ascii="Times New Roman" w:hAnsi="Times New Roman" w:eastAsia="仿宋_GB2312" w:cs="Times New Roman"/>
                <w:b w:val="0"/>
                <w:bCs w:val="0"/>
                <w:color w:val="000000"/>
                <w:sz w:val="24"/>
                <w:szCs w:val="24"/>
                <w:highlight w:val="none"/>
                <w:vertAlign w:val="baseline"/>
                <w:lang w:val="en-US" w:eastAsia="zh-CN"/>
              </w:rPr>
              <w:t>香山乡</w:t>
            </w:r>
            <w:r>
              <w:rPr>
                <w:rFonts w:hint="default" w:ascii="Times New Roman" w:hAnsi="Times New Roman" w:cs="Times New Roman"/>
                <w:color w:val="auto"/>
                <w:highlight w:val="none"/>
                <w:lang w:val="en-US" w:eastAsia="zh-CN"/>
              </w:rPr>
              <w:t>枸杞、瓜果</w:t>
            </w:r>
            <w:r>
              <w:rPr>
                <w:rFonts w:hint="default" w:ascii="Times New Roman" w:hAnsi="Times New Roman" w:eastAsia="仿宋_GB2312" w:cs="Times New Roman"/>
                <w:b w:val="0"/>
                <w:bCs w:val="0"/>
                <w:color w:val="000000"/>
                <w:sz w:val="24"/>
                <w:szCs w:val="24"/>
                <w:highlight w:val="none"/>
                <w:vertAlign w:val="baseline"/>
                <w:lang w:val="en-US" w:eastAsia="zh-CN"/>
              </w:rPr>
              <w:t>特色产业</w:t>
            </w:r>
            <w:r>
              <w:rPr>
                <w:rFonts w:hint="eastAsia" w:cs="Times New Roman"/>
                <w:b w:val="0"/>
                <w:bCs w:val="0"/>
                <w:color w:val="000000"/>
                <w:sz w:val="24"/>
                <w:szCs w:val="24"/>
                <w:highlight w:val="none"/>
                <w:vertAlign w:val="baseline"/>
                <w:lang w:val="en-US" w:eastAsia="zh-CN"/>
              </w:rPr>
              <w:t>，</w:t>
            </w:r>
            <w:r>
              <w:rPr>
                <w:rFonts w:hint="default" w:ascii="Times New Roman" w:hAnsi="Times New Roman" w:eastAsia="仿宋_GB2312" w:cs="Times New Roman"/>
                <w:sz w:val="24"/>
                <w:szCs w:val="24"/>
                <w:highlight w:val="none"/>
                <w:lang w:val="en-US" w:eastAsia="zh-CN"/>
              </w:rPr>
              <w:t>围绕203乡道</w:t>
            </w:r>
            <w:r>
              <w:rPr>
                <w:rFonts w:hint="default" w:ascii="Times New Roman" w:hAnsi="Times New Roman" w:eastAsia="仿宋_GB2312" w:cs="Times New Roman"/>
                <w:sz w:val="24"/>
                <w:szCs w:val="24"/>
                <w:highlight w:val="none"/>
                <w:rtl w:val="0"/>
                <w:lang w:val="en-US" w:eastAsia="zh-CN"/>
              </w:rPr>
              <w:t>两侧商业</w:t>
            </w:r>
            <w:r>
              <w:rPr>
                <w:rFonts w:hint="default" w:ascii="Times New Roman" w:hAnsi="Times New Roman" w:eastAsia="仿宋_GB2312" w:cs="Times New Roman"/>
                <w:sz w:val="24"/>
                <w:szCs w:val="24"/>
                <w:highlight w:val="none"/>
                <w:lang w:val="en-US" w:eastAsia="zh-CN"/>
              </w:rPr>
              <w:t>，引入大众餐饮、维修、农资销售、美容美发等业态，配套维修、快递收发、农技服务、休闲娱乐、简易仓储等功能</w:t>
            </w:r>
            <w:r>
              <w:rPr>
                <w:rFonts w:hint="eastAsia" w:cs="Times New Roman"/>
                <w:sz w:val="24"/>
                <w:szCs w:val="24"/>
                <w:highlight w:val="none"/>
                <w:lang w:val="en-US" w:eastAsia="zh-CN"/>
              </w:rPr>
              <w:t>服务</w:t>
            </w:r>
            <w:r>
              <w:rPr>
                <w:rFonts w:hint="default" w:ascii="Times New Roman" w:hAnsi="Times New Roman" w:eastAsia="仿宋_GB2312" w:cs="Times New Roman"/>
                <w:sz w:val="24"/>
                <w:szCs w:val="24"/>
                <w:highlight w:val="none"/>
                <w:lang w:val="en-US" w:eastAsia="zh-CN"/>
              </w:rPr>
              <w:t>。</w:t>
            </w:r>
          </w:p>
        </w:tc>
        <w:tc>
          <w:tcPr>
            <w:tcW w:w="2202"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4</w:t>
            </w:r>
            <w:r>
              <w:rPr>
                <w:rFonts w:hint="default" w:ascii="Times New Roman" w:hAnsi="Times New Roman" w:cs="Times New Roman"/>
                <w:b w:val="0"/>
                <w:bCs w:val="0"/>
                <w:color w:val="auto"/>
                <w:sz w:val="24"/>
                <w:szCs w:val="24"/>
                <w:highlight w:val="none"/>
                <w:vertAlign w:val="baseline"/>
                <w:lang w:val="en-US" w:eastAsia="zh-CN"/>
              </w:rPr>
              <w:t>年全面完成</w:t>
            </w:r>
          </w:p>
        </w:tc>
      </w:tr>
    </w:tbl>
    <w:p>
      <w:pPr>
        <w:pStyle w:val="5"/>
        <w:bidi w:val="0"/>
        <w:rPr>
          <w:rFonts w:hint="default" w:ascii="Times New Roman" w:hAnsi="Times New Roman"/>
          <w:color w:val="auto"/>
          <w:lang w:val="en-US" w:eastAsia="zh-CN"/>
        </w:rPr>
      </w:pPr>
      <w:r>
        <w:rPr>
          <w:rFonts w:hint="eastAsia" w:ascii="Times New Roman" w:hAnsi="Times New Roman"/>
          <w:color w:val="auto"/>
          <w:lang w:eastAsia="zh-CN"/>
        </w:rPr>
        <w:t>（</w:t>
      </w:r>
      <w:r>
        <w:rPr>
          <w:rFonts w:hint="eastAsia" w:ascii="Times New Roman" w:hAnsi="Times New Roman"/>
          <w:color w:val="auto"/>
          <w:lang w:val="en-US" w:eastAsia="zh-CN"/>
        </w:rPr>
        <w:t>三</w:t>
      </w:r>
      <w:r>
        <w:rPr>
          <w:rFonts w:hint="eastAsia" w:ascii="Times New Roman" w:hAnsi="Times New Roman"/>
          <w:color w:val="auto"/>
          <w:lang w:eastAsia="zh-CN"/>
        </w:rPr>
        <w:t>）</w:t>
      </w:r>
      <w:r>
        <w:rPr>
          <w:rFonts w:hint="eastAsia"/>
          <w:color w:val="auto"/>
          <w:lang w:eastAsia="zh-CN"/>
        </w:rPr>
        <w:t>“</w:t>
      </w:r>
      <w:r>
        <w:rPr>
          <w:rFonts w:hint="eastAsia" w:ascii="Times New Roman" w:hAnsi="Times New Roman"/>
          <w:color w:val="auto"/>
          <w:lang w:eastAsia="zh-CN"/>
        </w:rPr>
        <w:t>多点支撑</w:t>
      </w:r>
      <w:r>
        <w:rPr>
          <w:rFonts w:hint="eastAsia"/>
          <w:color w:val="auto"/>
          <w:lang w:eastAsia="zh-CN"/>
        </w:rPr>
        <w:t>”</w:t>
      </w:r>
      <w:r>
        <w:rPr>
          <w:rFonts w:hint="default" w:ascii="Times New Roman" w:hAnsi="Times New Roman"/>
          <w:color w:val="auto"/>
          <w:lang w:eastAsia="zh-CN"/>
        </w:rPr>
        <w:t>——完善村级</w:t>
      </w:r>
      <w:r>
        <w:rPr>
          <w:rFonts w:hint="eastAsia" w:ascii="Times New Roman" w:hAnsi="Times New Roman"/>
          <w:color w:val="auto"/>
          <w:lang w:val="en-US" w:eastAsia="zh-CN"/>
        </w:rPr>
        <w:t>商业</w:t>
      </w:r>
      <w:r>
        <w:rPr>
          <w:rFonts w:hint="default" w:ascii="Times New Roman" w:hAnsi="Times New Roman"/>
          <w:color w:val="auto"/>
          <w:lang w:eastAsia="zh-CN"/>
        </w:rPr>
        <w:t>服务网点</w:t>
      </w:r>
    </w:p>
    <w:p>
      <w:pPr>
        <w:bidi w:val="0"/>
        <w:rPr>
          <w:rFonts w:hint="eastAsia"/>
          <w:color w:val="auto"/>
          <w:lang w:val="en-US" w:eastAsia="zh-CN"/>
        </w:rPr>
      </w:pPr>
      <w:r>
        <w:rPr>
          <w:rFonts w:hint="default"/>
          <w:color w:val="auto"/>
          <w:lang w:val="en-US" w:eastAsia="zh-CN"/>
        </w:rPr>
        <w:t>围绕旅游、</w:t>
      </w:r>
      <w:r>
        <w:rPr>
          <w:rFonts w:hint="eastAsia"/>
          <w:color w:val="auto"/>
          <w:lang w:val="en-US" w:eastAsia="zh-CN"/>
        </w:rPr>
        <w:t>农特产</w:t>
      </w:r>
      <w:r>
        <w:rPr>
          <w:rFonts w:hint="default"/>
          <w:color w:val="auto"/>
          <w:lang w:val="en-US" w:eastAsia="zh-CN"/>
        </w:rPr>
        <w:t>交易、</w:t>
      </w:r>
      <w:r>
        <w:rPr>
          <w:rFonts w:hint="eastAsia"/>
          <w:color w:val="auto"/>
          <w:lang w:val="en-US" w:eastAsia="zh-CN"/>
        </w:rPr>
        <w:t>休闲</w:t>
      </w:r>
      <w:r>
        <w:rPr>
          <w:rFonts w:hint="default"/>
          <w:color w:val="auto"/>
          <w:lang w:val="en-US" w:eastAsia="zh-CN"/>
        </w:rPr>
        <w:t>美食和便民消费，发展符合本村（社区）特色的商贸流通服务业。结合乡村振兴规划，市场下沉，在农村和社区，建设完善日用品便民网点、生产资料经销网点、农产品销售物流网点、再生资源回收网点、电子商务服务站点和其他服务业网点，提升综合服务功能。</w:t>
      </w:r>
      <w:r>
        <w:rPr>
          <w:rFonts w:hint="default"/>
          <w:color w:val="auto"/>
        </w:rPr>
        <w:t>鼓励</w:t>
      </w:r>
      <w:r>
        <w:rPr>
          <w:rFonts w:hint="default" w:ascii="Times New Roman" w:hAnsi="Times New Roman" w:cs="Times New Roman"/>
        </w:rPr>
        <w:t>支持电商、</w:t>
      </w:r>
      <w:r>
        <w:rPr>
          <w:rFonts w:hint="default" w:ascii="Times New Roman" w:hAnsi="Times New Roman" w:cs="Times New Roman"/>
          <w:highlight w:val="none"/>
          <w:lang w:eastAsia="zh-CN"/>
        </w:rPr>
        <w:t>邮政、</w:t>
      </w:r>
      <w:r>
        <w:rPr>
          <w:rFonts w:hint="default" w:ascii="Times New Roman" w:hAnsi="Times New Roman" w:cs="Times New Roman"/>
        </w:rPr>
        <w:t>物流、农村供销合作社、连锁商贸流通企业通过特许加盟、联营联销、供应链赋能等方式，改造一批村级连锁商店；</w:t>
      </w:r>
      <w:r>
        <w:rPr>
          <w:rFonts w:hint="default"/>
          <w:color w:val="auto"/>
          <w:lang w:val="en-US" w:eastAsia="zh-CN"/>
        </w:rPr>
        <w:t>推动乡村特色和农村商业网点融合发展</w:t>
      </w:r>
      <w:r>
        <w:rPr>
          <w:rFonts w:hint="eastAsia"/>
          <w:color w:val="auto"/>
          <w:lang w:val="en-US" w:eastAsia="zh-CN"/>
        </w:rPr>
        <w:t>，</w:t>
      </w:r>
      <w:r>
        <w:rPr>
          <w:rFonts w:hint="default"/>
          <w:color w:val="auto"/>
          <w:lang w:val="en-US" w:eastAsia="zh-CN"/>
        </w:rPr>
        <w:t>打造一批能够展示乡土特色</w:t>
      </w:r>
      <w:r>
        <w:rPr>
          <w:rFonts w:hint="eastAsia"/>
          <w:color w:val="auto"/>
          <w:lang w:val="en-US" w:eastAsia="zh-CN"/>
        </w:rPr>
        <w:t>、</w:t>
      </w:r>
      <w:r>
        <w:rPr>
          <w:rFonts w:hint="default"/>
          <w:color w:val="auto"/>
          <w:lang w:val="en-US" w:eastAsia="zh-CN"/>
        </w:rPr>
        <w:t>体现乡情温度的高质量乡村商业网点</w:t>
      </w:r>
      <w:r>
        <w:rPr>
          <w:rFonts w:hint="eastAsia"/>
          <w:color w:val="auto"/>
          <w:lang w:val="en-US" w:eastAsia="zh-CN"/>
        </w:rPr>
        <w:t>。</w:t>
      </w:r>
      <w:bookmarkStart w:id="57" w:name="baidusnap0"/>
      <w:bookmarkEnd w:id="57"/>
    </w:p>
    <w:tbl>
      <w:tblPr>
        <w:tblStyle w:val="20"/>
        <w:tblW w:w="87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7"/>
        <w:gridCol w:w="1581"/>
        <w:gridCol w:w="2023"/>
        <w:gridCol w:w="2172"/>
        <w:gridCol w:w="21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8758" w:type="dxa"/>
            <w:gridSpan w:val="5"/>
            <w:vAlign w:val="center"/>
          </w:tcPr>
          <w:p>
            <w:pPr>
              <w:pStyle w:val="47"/>
              <w:bidi w:val="0"/>
              <w:spacing w:line="240" w:lineRule="auto"/>
              <w:jc w:val="center"/>
              <w:rPr>
                <w:rFonts w:hint="eastAsia" w:ascii="黑体" w:hAnsi="黑体" w:eastAsia="黑体" w:cs="黑体"/>
                <w:b/>
                <w:bCs/>
                <w:sz w:val="28"/>
                <w:szCs w:val="28"/>
                <w:highlight w:val="none"/>
                <w:lang w:val="en-US" w:eastAsia="zh-CN"/>
              </w:rPr>
            </w:pPr>
            <w:r>
              <w:rPr>
                <w:rFonts w:hint="eastAsia" w:ascii="Times New Roman" w:hAnsi="Times New Roman" w:cs="Times New Roman"/>
                <w:b/>
                <w:bCs/>
                <w:color w:val="auto"/>
                <w:sz w:val="28"/>
                <w:szCs w:val="28"/>
                <w:lang w:val="en-US" w:eastAsia="zh-CN"/>
              </w:rPr>
              <w:t>专栏4：村级</w:t>
            </w:r>
            <w:r>
              <w:rPr>
                <w:rFonts w:hint="eastAsia" w:ascii="Times New Roman" w:hAnsi="Times New Roman"/>
                <w:b/>
                <w:bCs/>
                <w:color w:val="auto"/>
                <w:szCs w:val="28"/>
                <w:lang w:val="en-US" w:eastAsia="zh-CN"/>
              </w:rPr>
              <w:t>商业</w:t>
            </w:r>
            <w:r>
              <w:rPr>
                <w:rFonts w:hint="eastAsia" w:ascii="Times New Roman" w:hAnsi="Times New Roman"/>
                <w:b/>
                <w:bCs/>
                <w:color w:val="auto"/>
                <w:szCs w:val="28"/>
                <w:lang w:eastAsia="zh-CN"/>
              </w:rPr>
              <w:t>服务网点</w:t>
            </w:r>
            <w:r>
              <w:rPr>
                <w:rFonts w:hint="eastAsia"/>
                <w:b/>
                <w:bCs/>
                <w:color w:val="auto"/>
                <w:szCs w:val="28"/>
                <w:lang w:val="en-US" w:eastAsia="zh-CN"/>
              </w:rPr>
              <w:t>改造</w:t>
            </w:r>
            <w:r>
              <w:rPr>
                <w:rFonts w:hint="eastAsia" w:cs="Times New Roman"/>
                <w:b/>
                <w:bCs/>
                <w:color w:val="auto"/>
                <w:sz w:val="28"/>
                <w:szCs w:val="28"/>
                <w:lang w:val="en-US" w:eastAsia="zh-CN"/>
              </w:rPr>
              <w:t>重点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0" w:hRule="atLeast"/>
          <w:jc w:val="center"/>
        </w:trPr>
        <w:tc>
          <w:tcPr>
            <w:tcW w:w="797" w:type="dxa"/>
            <w:vAlign w:val="center"/>
          </w:tcPr>
          <w:p>
            <w:pPr>
              <w:pStyle w:val="47"/>
              <w:bidi w:val="0"/>
              <w:spacing w:line="240" w:lineRule="auto"/>
              <w:jc w:val="center"/>
              <w:rPr>
                <w:rFonts w:hint="eastAsia" w:ascii="仿宋_GB2312" w:hAnsi="仿宋_GB2312" w:eastAsia="仿宋_GB2312" w:cs="仿宋_GB2312"/>
                <w:b/>
                <w:bCs/>
                <w:sz w:val="24"/>
                <w:szCs w:val="24"/>
                <w:highlight w:val="none"/>
                <w:lang w:val="en-US" w:eastAsia="zh-CN"/>
              </w:rPr>
            </w:pPr>
            <w:r>
              <w:rPr>
                <w:rFonts w:hint="eastAsia" w:ascii="仿宋_GB2312" w:hAnsi="仿宋_GB2312" w:eastAsia="仿宋_GB2312" w:cs="仿宋_GB2312"/>
                <w:b/>
                <w:bCs/>
                <w:sz w:val="24"/>
                <w:szCs w:val="24"/>
                <w:highlight w:val="none"/>
                <w:lang w:val="en-US" w:eastAsia="zh-CN"/>
              </w:rPr>
              <w:t>序号</w:t>
            </w:r>
          </w:p>
        </w:tc>
        <w:tc>
          <w:tcPr>
            <w:tcW w:w="1581" w:type="dxa"/>
            <w:vAlign w:val="center"/>
          </w:tcPr>
          <w:p>
            <w:pPr>
              <w:pStyle w:val="47"/>
              <w:bidi w:val="0"/>
              <w:spacing w:line="240" w:lineRule="auto"/>
              <w:jc w:val="center"/>
              <w:rPr>
                <w:rFonts w:hint="eastAsia" w:ascii="仿宋_GB2312" w:hAnsi="仿宋_GB2312" w:eastAsia="仿宋_GB2312" w:cs="仿宋_GB2312"/>
                <w:b/>
                <w:bCs/>
                <w:sz w:val="24"/>
                <w:szCs w:val="24"/>
                <w:highlight w:val="none"/>
                <w:lang w:val="en-US" w:eastAsia="zh-CN"/>
              </w:rPr>
            </w:pPr>
            <w:r>
              <w:rPr>
                <w:rFonts w:hint="eastAsia" w:ascii="仿宋_GB2312" w:hAnsi="仿宋_GB2312" w:eastAsia="仿宋_GB2312" w:cs="仿宋_GB2312"/>
                <w:b/>
                <w:bCs/>
                <w:sz w:val="24"/>
                <w:szCs w:val="24"/>
                <w:highlight w:val="none"/>
                <w:lang w:val="en-US" w:eastAsia="zh-CN"/>
              </w:rPr>
              <w:t>乡镇名称</w:t>
            </w:r>
          </w:p>
        </w:tc>
        <w:tc>
          <w:tcPr>
            <w:tcW w:w="2023" w:type="dxa"/>
            <w:vAlign w:val="center"/>
          </w:tcPr>
          <w:p>
            <w:pPr>
              <w:pStyle w:val="47"/>
              <w:bidi w:val="0"/>
              <w:spacing w:line="240" w:lineRule="auto"/>
              <w:jc w:val="center"/>
              <w:rPr>
                <w:rFonts w:hint="eastAsia" w:ascii="仿宋_GB2312" w:hAnsi="仿宋_GB2312" w:eastAsia="仿宋_GB2312" w:cs="仿宋_GB2312"/>
                <w:b/>
                <w:bCs/>
                <w:sz w:val="24"/>
                <w:szCs w:val="24"/>
                <w:highlight w:val="none"/>
                <w:lang w:val="en-US" w:eastAsia="zh-CN"/>
              </w:rPr>
            </w:pPr>
            <w:r>
              <w:rPr>
                <w:rFonts w:hint="eastAsia" w:ascii="仿宋_GB2312" w:hAnsi="仿宋_GB2312" w:eastAsia="仿宋_GB2312" w:cs="仿宋_GB2312"/>
                <w:b/>
                <w:bCs/>
                <w:sz w:val="24"/>
                <w:szCs w:val="24"/>
                <w:highlight w:val="none"/>
                <w:lang w:val="en-US" w:eastAsia="zh-CN"/>
              </w:rPr>
              <w:t>行政村数量/个</w:t>
            </w:r>
          </w:p>
        </w:tc>
        <w:tc>
          <w:tcPr>
            <w:tcW w:w="2172" w:type="dxa"/>
            <w:vAlign w:val="center"/>
          </w:tcPr>
          <w:p>
            <w:pPr>
              <w:pStyle w:val="47"/>
              <w:bidi w:val="0"/>
              <w:spacing w:line="240" w:lineRule="auto"/>
              <w:jc w:val="center"/>
              <w:rPr>
                <w:rFonts w:hint="eastAsia" w:ascii="仿宋_GB2312" w:hAnsi="仿宋_GB2312" w:eastAsia="仿宋_GB2312" w:cs="仿宋_GB2312"/>
                <w:b/>
                <w:bCs/>
                <w:sz w:val="24"/>
                <w:szCs w:val="24"/>
                <w:highlight w:val="none"/>
                <w:lang w:val="en-US" w:eastAsia="zh-CN"/>
              </w:rPr>
            </w:pPr>
            <w:r>
              <w:rPr>
                <w:rFonts w:hint="eastAsia" w:ascii="仿宋_GB2312" w:hAnsi="仿宋_GB2312" w:eastAsia="仿宋_GB2312" w:cs="仿宋_GB2312"/>
                <w:b/>
                <w:bCs/>
                <w:sz w:val="24"/>
                <w:szCs w:val="24"/>
                <w:highlight w:val="none"/>
                <w:lang w:val="en-US" w:eastAsia="zh-CN"/>
              </w:rPr>
              <w:t>村商店数量/个</w:t>
            </w:r>
          </w:p>
        </w:tc>
        <w:tc>
          <w:tcPr>
            <w:tcW w:w="2185" w:type="dxa"/>
            <w:vAlign w:val="center"/>
          </w:tcPr>
          <w:p>
            <w:pPr>
              <w:snapToGrid w:val="0"/>
              <w:spacing w:line="240" w:lineRule="auto"/>
              <w:ind w:firstLine="0" w:firstLineChars="0"/>
              <w:jc w:val="center"/>
              <w:rPr>
                <w:rFonts w:hint="eastAsia" w:ascii="仿宋_GB2312" w:hAnsi="仿宋_GB2312" w:eastAsia="仿宋_GB2312" w:cs="仿宋_GB2312"/>
                <w:b/>
                <w:bCs/>
                <w:sz w:val="24"/>
                <w:szCs w:val="24"/>
                <w:highlight w:val="none"/>
                <w:lang w:val="en-US" w:eastAsia="zh-CN"/>
              </w:rPr>
            </w:pPr>
            <w:r>
              <w:rPr>
                <w:rFonts w:hint="default" w:ascii="Times New Roman" w:hAnsi="Times New Roman" w:eastAsia="仿宋_GB2312" w:cs="Times New Roman"/>
                <w:b/>
                <w:bCs/>
                <w:sz w:val="24"/>
                <w:szCs w:val="24"/>
              </w:rPr>
              <w:t>改造提升便民商店数量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797" w:type="dxa"/>
            <w:vAlign w:val="center"/>
          </w:tcPr>
          <w:p>
            <w:pPr>
              <w:pStyle w:val="47"/>
              <w:bidi w:val="0"/>
              <w:spacing w:line="240" w:lineRule="auto"/>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1</w:t>
            </w:r>
          </w:p>
        </w:tc>
        <w:tc>
          <w:tcPr>
            <w:tcW w:w="1581" w:type="dxa"/>
            <w:vAlign w:val="center"/>
          </w:tcPr>
          <w:p>
            <w:pPr>
              <w:pStyle w:val="47"/>
              <w:bidi w:val="0"/>
              <w:spacing w:line="240" w:lineRule="auto"/>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文昌镇</w:t>
            </w:r>
          </w:p>
        </w:tc>
        <w:tc>
          <w:tcPr>
            <w:tcW w:w="2023" w:type="dxa"/>
            <w:vAlign w:val="center"/>
          </w:tcPr>
          <w:p>
            <w:pPr>
              <w:pStyle w:val="47"/>
              <w:bidi w:val="0"/>
              <w:spacing w:line="240" w:lineRule="auto"/>
              <w:ind w:firstLine="0" w:firstLineChars="0"/>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color w:val="auto"/>
                <w:sz w:val="24"/>
                <w:szCs w:val="24"/>
                <w:highlight w:val="none"/>
              </w:rPr>
              <w:t>8</w:t>
            </w:r>
          </w:p>
        </w:tc>
        <w:tc>
          <w:tcPr>
            <w:tcW w:w="2172" w:type="dxa"/>
            <w:vAlign w:val="center"/>
          </w:tcPr>
          <w:p>
            <w:pPr>
              <w:pStyle w:val="47"/>
              <w:bidi w:val="0"/>
              <w:spacing w:line="240" w:lineRule="auto"/>
              <w:ind w:firstLine="0" w:firstLineChars="0"/>
              <w:rPr>
                <w:rFonts w:hint="default" w:ascii="Times New Roman" w:hAnsi="Times New Roman" w:eastAsia="仿宋_GB2312" w:cs="Times New Roman"/>
                <w:sz w:val="24"/>
                <w:szCs w:val="24"/>
                <w:highlight w:val="none"/>
                <w:lang w:val="en-US" w:eastAsia="zh-CN"/>
              </w:rPr>
            </w:pPr>
            <w:r>
              <w:rPr>
                <w:rFonts w:hint="eastAsia"/>
                <w:color w:val="auto"/>
                <w:sz w:val="24"/>
                <w:szCs w:val="24"/>
                <w:highlight w:val="none"/>
              </w:rPr>
              <w:t>261</w:t>
            </w:r>
          </w:p>
        </w:tc>
        <w:tc>
          <w:tcPr>
            <w:tcW w:w="2185" w:type="dxa"/>
            <w:vAlign w:val="center"/>
          </w:tcPr>
          <w:p>
            <w:pPr>
              <w:snapToGrid w:val="0"/>
              <w:spacing w:line="240" w:lineRule="auto"/>
              <w:ind w:firstLine="0" w:firstLineChars="0"/>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797" w:type="dxa"/>
            <w:vAlign w:val="center"/>
          </w:tcPr>
          <w:p>
            <w:pPr>
              <w:pStyle w:val="47"/>
              <w:bidi w:val="0"/>
              <w:spacing w:line="240" w:lineRule="auto"/>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2</w:t>
            </w:r>
          </w:p>
        </w:tc>
        <w:tc>
          <w:tcPr>
            <w:tcW w:w="1581" w:type="dxa"/>
            <w:vAlign w:val="center"/>
          </w:tcPr>
          <w:p>
            <w:pPr>
              <w:pStyle w:val="47"/>
              <w:bidi w:val="0"/>
              <w:spacing w:line="240" w:lineRule="auto"/>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滨河镇</w:t>
            </w:r>
          </w:p>
        </w:tc>
        <w:tc>
          <w:tcPr>
            <w:tcW w:w="2023" w:type="dxa"/>
            <w:vAlign w:val="center"/>
          </w:tcPr>
          <w:p>
            <w:pPr>
              <w:pStyle w:val="47"/>
              <w:bidi w:val="0"/>
              <w:spacing w:line="240" w:lineRule="auto"/>
              <w:ind w:firstLine="0" w:firstLineChars="0"/>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color w:val="auto"/>
                <w:sz w:val="24"/>
                <w:szCs w:val="24"/>
                <w:highlight w:val="none"/>
              </w:rPr>
              <w:t>13</w:t>
            </w:r>
          </w:p>
        </w:tc>
        <w:tc>
          <w:tcPr>
            <w:tcW w:w="2172" w:type="dxa"/>
            <w:vAlign w:val="center"/>
          </w:tcPr>
          <w:p>
            <w:pPr>
              <w:pStyle w:val="47"/>
              <w:bidi w:val="0"/>
              <w:spacing w:line="240" w:lineRule="auto"/>
              <w:ind w:firstLine="0" w:firstLineChars="0"/>
              <w:rPr>
                <w:rFonts w:hint="default" w:ascii="Times New Roman" w:hAnsi="Times New Roman" w:eastAsia="仿宋_GB2312" w:cs="Times New Roman"/>
                <w:sz w:val="24"/>
                <w:szCs w:val="24"/>
                <w:highlight w:val="none"/>
                <w:lang w:val="en-US" w:eastAsia="zh-CN"/>
              </w:rPr>
            </w:pPr>
            <w:r>
              <w:rPr>
                <w:rFonts w:hint="eastAsia"/>
                <w:color w:val="auto"/>
                <w:sz w:val="24"/>
                <w:szCs w:val="24"/>
                <w:highlight w:val="none"/>
              </w:rPr>
              <w:t>186</w:t>
            </w:r>
          </w:p>
        </w:tc>
        <w:tc>
          <w:tcPr>
            <w:tcW w:w="2185" w:type="dxa"/>
            <w:vAlign w:val="center"/>
          </w:tcPr>
          <w:p>
            <w:pPr>
              <w:snapToGrid w:val="0"/>
              <w:spacing w:line="240" w:lineRule="auto"/>
              <w:ind w:firstLine="0" w:firstLineChars="0"/>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797" w:type="dxa"/>
            <w:vAlign w:val="center"/>
          </w:tcPr>
          <w:p>
            <w:pPr>
              <w:pStyle w:val="47"/>
              <w:bidi w:val="0"/>
              <w:spacing w:line="240" w:lineRule="auto"/>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3</w:t>
            </w:r>
          </w:p>
        </w:tc>
        <w:tc>
          <w:tcPr>
            <w:tcW w:w="1581" w:type="dxa"/>
            <w:vAlign w:val="center"/>
          </w:tcPr>
          <w:p>
            <w:pPr>
              <w:pStyle w:val="47"/>
              <w:bidi w:val="0"/>
              <w:spacing w:line="240" w:lineRule="auto"/>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eastAsia="zh-CN"/>
              </w:rPr>
              <w:t>迎水桥镇</w:t>
            </w:r>
          </w:p>
        </w:tc>
        <w:tc>
          <w:tcPr>
            <w:tcW w:w="2023" w:type="dxa"/>
            <w:vAlign w:val="center"/>
          </w:tcPr>
          <w:p>
            <w:pPr>
              <w:pStyle w:val="47"/>
              <w:bidi w:val="0"/>
              <w:spacing w:line="240" w:lineRule="auto"/>
              <w:ind w:firstLine="0" w:firstLineChars="0"/>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16</w:t>
            </w:r>
          </w:p>
        </w:tc>
        <w:tc>
          <w:tcPr>
            <w:tcW w:w="2172" w:type="dxa"/>
            <w:vAlign w:val="center"/>
          </w:tcPr>
          <w:p>
            <w:pPr>
              <w:pStyle w:val="47"/>
              <w:bidi w:val="0"/>
              <w:spacing w:line="240" w:lineRule="auto"/>
              <w:ind w:firstLine="0" w:firstLineChars="0"/>
              <w:rPr>
                <w:rFonts w:hint="default" w:ascii="Times New Roman" w:hAnsi="Times New Roman" w:eastAsia="仿宋_GB2312" w:cs="Times New Roman"/>
                <w:sz w:val="24"/>
                <w:szCs w:val="24"/>
                <w:highlight w:val="none"/>
                <w:lang w:val="en-US" w:eastAsia="zh-CN"/>
              </w:rPr>
            </w:pPr>
            <w:r>
              <w:rPr>
                <w:rFonts w:hint="eastAsia"/>
                <w:color w:val="auto"/>
                <w:sz w:val="24"/>
                <w:szCs w:val="24"/>
                <w:highlight w:val="none"/>
              </w:rPr>
              <w:t>78</w:t>
            </w:r>
          </w:p>
        </w:tc>
        <w:tc>
          <w:tcPr>
            <w:tcW w:w="2185" w:type="dxa"/>
            <w:vAlign w:val="center"/>
          </w:tcPr>
          <w:p>
            <w:pPr>
              <w:snapToGrid w:val="0"/>
              <w:spacing w:line="240" w:lineRule="auto"/>
              <w:ind w:firstLine="0" w:firstLineChars="0"/>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797" w:type="dxa"/>
            <w:vAlign w:val="center"/>
          </w:tcPr>
          <w:p>
            <w:pPr>
              <w:pStyle w:val="47"/>
              <w:bidi w:val="0"/>
              <w:spacing w:line="240" w:lineRule="auto"/>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4</w:t>
            </w:r>
          </w:p>
        </w:tc>
        <w:tc>
          <w:tcPr>
            <w:tcW w:w="1581" w:type="dxa"/>
            <w:vAlign w:val="center"/>
          </w:tcPr>
          <w:p>
            <w:pPr>
              <w:pStyle w:val="47"/>
              <w:bidi w:val="0"/>
              <w:spacing w:line="240" w:lineRule="auto"/>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eastAsia="zh-CN"/>
              </w:rPr>
              <w:t>东园镇</w:t>
            </w:r>
          </w:p>
        </w:tc>
        <w:tc>
          <w:tcPr>
            <w:tcW w:w="2023" w:type="dxa"/>
            <w:vAlign w:val="center"/>
          </w:tcPr>
          <w:p>
            <w:pPr>
              <w:pStyle w:val="47"/>
              <w:bidi w:val="0"/>
              <w:spacing w:line="240" w:lineRule="auto"/>
              <w:ind w:firstLine="0" w:firstLineChars="0"/>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20</w:t>
            </w:r>
          </w:p>
        </w:tc>
        <w:tc>
          <w:tcPr>
            <w:tcW w:w="2172" w:type="dxa"/>
            <w:vAlign w:val="center"/>
          </w:tcPr>
          <w:p>
            <w:pPr>
              <w:pStyle w:val="47"/>
              <w:bidi w:val="0"/>
              <w:spacing w:line="240" w:lineRule="auto"/>
              <w:ind w:firstLine="0" w:firstLineChars="0"/>
              <w:rPr>
                <w:rFonts w:hint="default" w:ascii="Times New Roman" w:hAnsi="Times New Roman" w:eastAsia="仿宋_GB2312" w:cs="Times New Roman"/>
                <w:sz w:val="24"/>
                <w:szCs w:val="24"/>
                <w:highlight w:val="none"/>
                <w:lang w:val="en-US" w:eastAsia="zh-CN"/>
              </w:rPr>
            </w:pPr>
            <w:r>
              <w:rPr>
                <w:rFonts w:hint="eastAsia"/>
                <w:color w:val="auto"/>
                <w:sz w:val="24"/>
                <w:szCs w:val="24"/>
                <w:highlight w:val="none"/>
              </w:rPr>
              <w:t>91</w:t>
            </w:r>
          </w:p>
        </w:tc>
        <w:tc>
          <w:tcPr>
            <w:tcW w:w="2185" w:type="dxa"/>
            <w:vAlign w:val="center"/>
          </w:tcPr>
          <w:p>
            <w:pPr>
              <w:snapToGrid w:val="0"/>
              <w:spacing w:line="240" w:lineRule="auto"/>
              <w:ind w:firstLine="0" w:firstLineChars="0"/>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797" w:type="dxa"/>
            <w:vAlign w:val="center"/>
          </w:tcPr>
          <w:p>
            <w:pPr>
              <w:pStyle w:val="47"/>
              <w:bidi w:val="0"/>
              <w:spacing w:line="240" w:lineRule="auto"/>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5</w:t>
            </w:r>
          </w:p>
        </w:tc>
        <w:tc>
          <w:tcPr>
            <w:tcW w:w="1581" w:type="dxa"/>
            <w:vAlign w:val="center"/>
          </w:tcPr>
          <w:p>
            <w:pPr>
              <w:pStyle w:val="47"/>
              <w:bidi w:val="0"/>
              <w:spacing w:line="240" w:lineRule="auto"/>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eastAsia="zh-CN"/>
              </w:rPr>
              <w:t>柔远镇</w:t>
            </w:r>
          </w:p>
        </w:tc>
        <w:tc>
          <w:tcPr>
            <w:tcW w:w="2023" w:type="dxa"/>
            <w:vAlign w:val="center"/>
          </w:tcPr>
          <w:p>
            <w:pPr>
              <w:pStyle w:val="47"/>
              <w:bidi w:val="0"/>
              <w:spacing w:line="240" w:lineRule="auto"/>
              <w:ind w:firstLine="0" w:firstLineChars="0"/>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13</w:t>
            </w:r>
          </w:p>
        </w:tc>
        <w:tc>
          <w:tcPr>
            <w:tcW w:w="2172" w:type="dxa"/>
            <w:vAlign w:val="center"/>
          </w:tcPr>
          <w:p>
            <w:pPr>
              <w:pStyle w:val="47"/>
              <w:bidi w:val="0"/>
              <w:spacing w:line="240" w:lineRule="auto"/>
              <w:ind w:firstLine="0" w:firstLineChars="0"/>
              <w:rPr>
                <w:rFonts w:hint="default" w:ascii="Times New Roman" w:hAnsi="Times New Roman" w:eastAsia="仿宋_GB2312" w:cs="Times New Roman"/>
                <w:sz w:val="24"/>
                <w:szCs w:val="24"/>
                <w:highlight w:val="none"/>
                <w:lang w:val="en-US" w:eastAsia="zh-CN"/>
              </w:rPr>
            </w:pPr>
            <w:r>
              <w:rPr>
                <w:rFonts w:hint="eastAsia"/>
                <w:color w:val="auto"/>
                <w:sz w:val="24"/>
                <w:szCs w:val="24"/>
                <w:highlight w:val="none"/>
              </w:rPr>
              <w:t>44</w:t>
            </w:r>
          </w:p>
        </w:tc>
        <w:tc>
          <w:tcPr>
            <w:tcW w:w="2185" w:type="dxa"/>
            <w:vAlign w:val="center"/>
          </w:tcPr>
          <w:p>
            <w:pPr>
              <w:snapToGrid w:val="0"/>
              <w:spacing w:line="240" w:lineRule="auto"/>
              <w:ind w:firstLine="0" w:firstLineChars="0"/>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797" w:type="dxa"/>
            <w:vAlign w:val="center"/>
          </w:tcPr>
          <w:p>
            <w:pPr>
              <w:pStyle w:val="47"/>
              <w:bidi w:val="0"/>
              <w:spacing w:line="240" w:lineRule="auto"/>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6</w:t>
            </w:r>
          </w:p>
        </w:tc>
        <w:tc>
          <w:tcPr>
            <w:tcW w:w="1581" w:type="dxa"/>
            <w:vAlign w:val="center"/>
          </w:tcPr>
          <w:p>
            <w:pPr>
              <w:pStyle w:val="47"/>
              <w:bidi w:val="0"/>
              <w:spacing w:line="240" w:lineRule="auto"/>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eastAsia="zh-CN"/>
              </w:rPr>
              <w:t>镇罗镇</w:t>
            </w:r>
          </w:p>
        </w:tc>
        <w:tc>
          <w:tcPr>
            <w:tcW w:w="2023" w:type="dxa"/>
            <w:vAlign w:val="center"/>
          </w:tcPr>
          <w:p>
            <w:pPr>
              <w:pStyle w:val="47"/>
              <w:bidi w:val="0"/>
              <w:spacing w:line="240" w:lineRule="auto"/>
              <w:ind w:firstLine="0" w:firstLineChars="0"/>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color w:val="auto"/>
                <w:sz w:val="24"/>
                <w:szCs w:val="24"/>
                <w:highlight w:val="none"/>
              </w:rPr>
              <w:t>12</w:t>
            </w:r>
          </w:p>
        </w:tc>
        <w:tc>
          <w:tcPr>
            <w:tcW w:w="2172" w:type="dxa"/>
            <w:vAlign w:val="center"/>
          </w:tcPr>
          <w:p>
            <w:pPr>
              <w:pStyle w:val="47"/>
              <w:bidi w:val="0"/>
              <w:spacing w:line="240" w:lineRule="auto"/>
              <w:ind w:firstLine="0" w:firstLineChars="0"/>
              <w:rPr>
                <w:rFonts w:hint="default" w:ascii="Times New Roman" w:hAnsi="Times New Roman" w:eastAsia="仿宋_GB2312" w:cs="Times New Roman"/>
                <w:sz w:val="24"/>
                <w:szCs w:val="24"/>
                <w:highlight w:val="none"/>
                <w:lang w:val="en-US" w:eastAsia="zh-CN"/>
              </w:rPr>
            </w:pPr>
            <w:r>
              <w:rPr>
                <w:rFonts w:hint="eastAsia"/>
                <w:color w:val="auto"/>
                <w:sz w:val="24"/>
                <w:szCs w:val="24"/>
                <w:highlight w:val="none"/>
              </w:rPr>
              <w:t>31</w:t>
            </w:r>
          </w:p>
        </w:tc>
        <w:tc>
          <w:tcPr>
            <w:tcW w:w="2185" w:type="dxa"/>
            <w:vAlign w:val="center"/>
          </w:tcPr>
          <w:p>
            <w:pPr>
              <w:snapToGrid w:val="0"/>
              <w:spacing w:line="240" w:lineRule="auto"/>
              <w:ind w:firstLine="0" w:firstLineChars="0"/>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797" w:type="dxa"/>
            <w:vAlign w:val="center"/>
          </w:tcPr>
          <w:p>
            <w:pPr>
              <w:pStyle w:val="47"/>
              <w:bidi w:val="0"/>
              <w:spacing w:line="240" w:lineRule="auto"/>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7</w:t>
            </w:r>
          </w:p>
        </w:tc>
        <w:tc>
          <w:tcPr>
            <w:tcW w:w="1581" w:type="dxa"/>
            <w:vAlign w:val="center"/>
          </w:tcPr>
          <w:p>
            <w:pPr>
              <w:pStyle w:val="47"/>
              <w:bidi w:val="0"/>
              <w:spacing w:line="240" w:lineRule="auto"/>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eastAsia="zh-CN"/>
              </w:rPr>
              <w:t>宣和镇</w:t>
            </w:r>
          </w:p>
        </w:tc>
        <w:tc>
          <w:tcPr>
            <w:tcW w:w="2023" w:type="dxa"/>
            <w:vAlign w:val="center"/>
          </w:tcPr>
          <w:p>
            <w:pPr>
              <w:pStyle w:val="47"/>
              <w:bidi w:val="0"/>
              <w:spacing w:line="240" w:lineRule="auto"/>
              <w:ind w:firstLine="0" w:firstLineChars="0"/>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24</w:t>
            </w:r>
          </w:p>
        </w:tc>
        <w:tc>
          <w:tcPr>
            <w:tcW w:w="2172" w:type="dxa"/>
            <w:vAlign w:val="center"/>
          </w:tcPr>
          <w:p>
            <w:pPr>
              <w:pStyle w:val="47"/>
              <w:bidi w:val="0"/>
              <w:spacing w:line="240" w:lineRule="auto"/>
              <w:ind w:firstLine="0" w:firstLineChars="0"/>
              <w:rPr>
                <w:rFonts w:hint="default" w:ascii="Times New Roman" w:hAnsi="Times New Roman" w:eastAsia="仿宋_GB2312" w:cs="Times New Roman"/>
                <w:sz w:val="24"/>
                <w:szCs w:val="24"/>
                <w:highlight w:val="none"/>
                <w:lang w:val="en-US" w:eastAsia="zh-CN"/>
              </w:rPr>
            </w:pPr>
            <w:r>
              <w:rPr>
                <w:rFonts w:hint="eastAsia"/>
                <w:color w:val="auto"/>
                <w:sz w:val="24"/>
                <w:szCs w:val="24"/>
                <w:highlight w:val="none"/>
              </w:rPr>
              <w:t>114</w:t>
            </w:r>
          </w:p>
        </w:tc>
        <w:tc>
          <w:tcPr>
            <w:tcW w:w="2185" w:type="dxa"/>
            <w:vAlign w:val="center"/>
          </w:tcPr>
          <w:p>
            <w:pPr>
              <w:snapToGrid w:val="0"/>
              <w:spacing w:line="240" w:lineRule="auto"/>
              <w:ind w:firstLine="0" w:firstLineChars="0"/>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797" w:type="dxa"/>
            <w:vAlign w:val="center"/>
          </w:tcPr>
          <w:p>
            <w:pPr>
              <w:pStyle w:val="47"/>
              <w:bidi w:val="0"/>
              <w:spacing w:line="240" w:lineRule="auto"/>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8</w:t>
            </w:r>
          </w:p>
        </w:tc>
        <w:tc>
          <w:tcPr>
            <w:tcW w:w="1581" w:type="dxa"/>
            <w:vAlign w:val="center"/>
          </w:tcPr>
          <w:p>
            <w:pPr>
              <w:pStyle w:val="47"/>
              <w:bidi w:val="0"/>
              <w:spacing w:line="240" w:lineRule="auto"/>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eastAsia="zh-CN"/>
              </w:rPr>
              <w:t>永康镇</w:t>
            </w:r>
          </w:p>
        </w:tc>
        <w:tc>
          <w:tcPr>
            <w:tcW w:w="2023" w:type="dxa"/>
            <w:vAlign w:val="center"/>
          </w:tcPr>
          <w:p>
            <w:pPr>
              <w:pStyle w:val="47"/>
              <w:bidi w:val="0"/>
              <w:spacing w:line="240" w:lineRule="auto"/>
              <w:ind w:firstLine="0" w:firstLineChars="0"/>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color w:val="auto"/>
                <w:sz w:val="24"/>
                <w:szCs w:val="24"/>
                <w:highlight w:val="none"/>
              </w:rPr>
              <w:t>21</w:t>
            </w:r>
          </w:p>
        </w:tc>
        <w:tc>
          <w:tcPr>
            <w:tcW w:w="2172" w:type="dxa"/>
            <w:vAlign w:val="center"/>
          </w:tcPr>
          <w:p>
            <w:pPr>
              <w:pStyle w:val="47"/>
              <w:bidi w:val="0"/>
              <w:spacing w:line="240" w:lineRule="auto"/>
              <w:ind w:firstLine="0" w:firstLineChars="0"/>
              <w:rPr>
                <w:rFonts w:hint="default" w:ascii="Times New Roman" w:hAnsi="Times New Roman" w:eastAsia="仿宋_GB2312" w:cs="Times New Roman"/>
                <w:sz w:val="24"/>
                <w:szCs w:val="24"/>
                <w:highlight w:val="none"/>
                <w:lang w:val="en-US" w:eastAsia="zh-CN"/>
              </w:rPr>
            </w:pPr>
            <w:r>
              <w:rPr>
                <w:rFonts w:hint="eastAsia"/>
                <w:color w:val="auto"/>
                <w:sz w:val="24"/>
                <w:szCs w:val="24"/>
                <w:highlight w:val="none"/>
              </w:rPr>
              <w:t>57</w:t>
            </w:r>
          </w:p>
        </w:tc>
        <w:tc>
          <w:tcPr>
            <w:tcW w:w="2185" w:type="dxa"/>
            <w:vAlign w:val="center"/>
          </w:tcPr>
          <w:p>
            <w:pPr>
              <w:snapToGrid w:val="0"/>
              <w:spacing w:line="240" w:lineRule="auto"/>
              <w:ind w:firstLine="0" w:firstLineChars="0"/>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797" w:type="dxa"/>
            <w:vAlign w:val="center"/>
          </w:tcPr>
          <w:p>
            <w:pPr>
              <w:pStyle w:val="47"/>
              <w:bidi w:val="0"/>
              <w:spacing w:line="240" w:lineRule="auto"/>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9</w:t>
            </w:r>
          </w:p>
        </w:tc>
        <w:tc>
          <w:tcPr>
            <w:tcW w:w="1581" w:type="dxa"/>
            <w:vAlign w:val="center"/>
          </w:tcPr>
          <w:p>
            <w:pPr>
              <w:pStyle w:val="47"/>
              <w:bidi w:val="0"/>
              <w:spacing w:line="240" w:lineRule="auto"/>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eastAsia="zh-CN"/>
              </w:rPr>
              <w:t>常乐镇</w:t>
            </w:r>
          </w:p>
        </w:tc>
        <w:tc>
          <w:tcPr>
            <w:tcW w:w="2023" w:type="dxa"/>
            <w:vAlign w:val="center"/>
          </w:tcPr>
          <w:p>
            <w:pPr>
              <w:pStyle w:val="47"/>
              <w:bidi w:val="0"/>
              <w:spacing w:line="240" w:lineRule="auto"/>
              <w:ind w:firstLine="0" w:firstLineChars="0"/>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16</w:t>
            </w:r>
          </w:p>
        </w:tc>
        <w:tc>
          <w:tcPr>
            <w:tcW w:w="2172" w:type="dxa"/>
            <w:vAlign w:val="center"/>
          </w:tcPr>
          <w:p>
            <w:pPr>
              <w:pStyle w:val="47"/>
              <w:bidi w:val="0"/>
              <w:spacing w:line="240" w:lineRule="auto"/>
              <w:ind w:firstLine="0" w:firstLineChars="0"/>
              <w:rPr>
                <w:rFonts w:hint="default" w:ascii="Times New Roman" w:hAnsi="Times New Roman" w:eastAsia="仿宋_GB2312" w:cs="Times New Roman"/>
                <w:sz w:val="24"/>
                <w:szCs w:val="24"/>
                <w:highlight w:val="none"/>
                <w:lang w:val="en-US" w:eastAsia="zh-CN"/>
              </w:rPr>
            </w:pPr>
            <w:r>
              <w:rPr>
                <w:rFonts w:hint="eastAsia"/>
                <w:color w:val="auto"/>
                <w:sz w:val="24"/>
                <w:szCs w:val="24"/>
                <w:highlight w:val="none"/>
              </w:rPr>
              <w:t>36</w:t>
            </w:r>
          </w:p>
        </w:tc>
        <w:tc>
          <w:tcPr>
            <w:tcW w:w="2185" w:type="dxa"/>
            <w:vAlign w:val="center"/>
          </w:tcPr>
          <w:p>
            <w:pPr>
              <w:snapToGrid w:val="0"/>
              <w:spacing w:line="240" w:lineRule="auto"/>
              <w:ind w:firstLine="0" w:firstLineChars="0"/>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797" w:type="dxa"/>
            <w:vAlign w:val="center"/>
          </w:tcPr>
          <w:p>
            <w:pPr>
              <w:pStyle w:val="47"/>
              <w:bidi w:val="0"/>
              <w:spacing w:line="240" w:lineRule="auto"/>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10</w:t>
            </w:r>
          </w:p>
        </w:tc>
        <w:tc>
          <w:tcPr>
            <w:tcW w:w="1581" w:type="dxa"/>
            <w:vAlign w:val="center"/>
          </w:tcPr>
          <w:p>
            <w:pPr>
              <w:pStyle w:val="47"/>
              <w:bidi w:val="0"/>
              <w:spacing w:line="240" w:lineRule="auto"/>
              <w:jc w:val="center"/>
              <w:rPr>
                <w:rFonts w:hint="default" w:ascii="Times New Roman" w:hAnsi="Times New Roman" w:eastAsia="仿宋_GB2312" w:cs="Times New Roman"/>
                <w:sz w:val="24"/>
                <w:szCs w:val="24"/>
                <w:highlight w:val="none"/>
                <w:lang w:eastAsia="zh-CN"/>
              </w:rPr>
            </w:pPr>
            <w:r>
              <w:rPr>
                <w:rFonts w:hint="default" w:ascii="Times New Roman" w:hAnsi="Times New Roman" w:eastAsia="仿宋_GB2312" w:cs="Times New Roman"/>
                <w:sz w:val="24"/>
                <w:szCs w:val="24"/>
                <w:highlight w:val="none"/>
                <w:lang w:val="en-US" w:eastAsia="zh-CN"/>
              </w:rPr>
              <w:t>香山乡</w:t>
            </w:r>
          </w:p>
        </w:tc>
        <w:tc>
          <w:tcPr>
            <w:tcW w:w="2023" w:type="dxa"/>
            <w:vAlign w:val="center"/>
          </w:tcPr>
          <w:p>
            <w:pPr>
              <w:pStyle w:val="47"/>
              <w:bidi w:val="0"/>
              <w:spacing w:line="240" w:lineRule="auto"/>
              <w:ind w:firstLine="0" w:firstLineChars="0"/>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color w:val="auto"/>
                <w:sz w:val="24"/>
                <w:szCs w:val="24"/>
                <w:highlight w:val="none"/>
              </w:rPr>
              <w:t>8</w:t>
            </w:r>
          </w:p>
        </w:tc>
        <w:tc>
          <w:tcPr>
            <w:tcW w:w="2172" w:type="dxa"/>
            <w:vAlign w:val="center"/>
          </w:tcPr>
          <w:p>
            <w:pPr>
              <w:pStyle w:val="47"/>
              <w:bidi w:val="0"/>
              <w:spacing w:line="240" w:lineRule="auto"/>
              <w:ind w:firstLine="0" w:firstLineChars="0"/>
              <w:rPr>
                <w:rFonts w:hint="default" w:ascii="Times New Roman" w:hAnsi="Times New Roman" w:eastAsia="仿宋_GB2312" w:cs="Times New Roman"/>
                <w:sz w:val="24"/>
                <w:szCs w:val="24"/>
                <w:highlight w:val="none"/>
                <w:lang w:val="en-US" w:eastAsia="zh-CN"/>
              </w:rPr>
            </w:pPr>
            <w:r>
              <w:rPr>
                <w:rFonts w:hint="eastAsia"/>
                <w:color w:val="auto"/>
                <w:sz w:val="24"/>
                <w:szCs w:val="24"/>
                <w:highlight w:val="none"/>
              </w:rPr>
              <w:t>19</w:t>
            </w:r>
          </w:p>
        </w:tc>
        <w:tc>
          <w:tcPr>
            <w:tcW w:w="2185" w:type="dxa"/>
            <w:vAlign w:val="center"/>
          </w:tcPr>
          <w:p>
            <w:pPr>
              <w:snapToGrid w:val="0"/>
              <w:spacing w:line="240" w:lineRule="auto"/>
              <w:ind w:firstLine="0" w:firstLineChars="0"/>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jc w:val="center"/>
        </w:trPr>
        <w:tc>
          <w:tcPr>
            <w:tcW w:w="797" w:type="dxa"/>
            <w:vAlign w:val="center"/>
          </w:tcPr>
          <w:p>
            <w:pPr>
              <w:pStyle w:val="47"/>
              <w:bidi w:val="0"/>
              <w:spacing w:line="240" w:lineRule="auto"/>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11</w:t>
            </w:r>
          </w:p>
        </w:tc>
        <w:tc>
          <w:tcPr>
            <w:tcW w:w="1581" w:type="dxa"/>
            <w:vAlign w:val="center"/>
          </w:tcPr>
          <w:p>
            <w:pPr>
              <w:pStyle w:val="47"/>
              <w:bidi w:val="0"/>
              <w:spacing w:line="240" w:lineRule="auto"/>
              <w:jc w:val="center"/>
              <w:rPr>
                <w:rFonts w:hint="default" w:ascii="Times New Roman" w:hAnsi="Times New Roman" w:eastAsia="仿宋_GB2312" w:cs="Times New Roman"/>
                <w:sz w:val="24"/>
                <w:szCs w:val="24"/>
                <w:highlight w:val="none"/>
                <w:lang w:eastAsia="zh-CN"/>
              </w:rPr>
            </w:pPr>
            <w:r>
              <w:rPr>
                <w:rFonts w:hint="default" w:ascii="Times New Roman" w:hAnsi="Times New Roman" w:eastAsia="仿宋_GB2312" w:cs="Times New Roman"/>
                <w:sz w:val="24"/>
                <w:szCs w:val="24"/>
                <w:highlight w:val="none"/>
                <w:lang w:eastAsia="zh-CN"/>
              </w:rPr>
              <w:t>兴仁镇</w:t>
            </w:r>
          </w:p>
        </w:tc>
        <w:tc>
          <w:tcPr>
            <w:tcW w:w="2023" w:type="dxa"/>
            <w:vAlign w:val="center"/>
          </w:tcPr>
          <w:p>
            <w:pPr>
              <w:pStyle w:val="47"/>
              <w:bidi w:val="0"/>
              <w:spacing w:line="240" w:lineRule="auto"/>
              <w:ind w:firstLine="0" w:firstLineChars="0"/>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color w:val="auto"/>
                <w:sz w:val="24"/>
                <w:szCs w:val="24"/>
                <w:highlight w:val="none"/>
              </w:rPr>
              <w:t>11</w:t>
            </w:r>
          </w:p>
        </w:tc>
        <w:tc>
          <w:tcPr>
            <w:tcW w:w="2172" w:type="dxa"/>
            <w:vAlign w:val="center"/>
          </w:tcPr>
          <w:p>
            <w:pPr>
              <w:pStyle w:val="47"/>
              <w:bidi w:val="0"/>
              <w:spacing w:line="240" w:lineRule="auto"/>
              <w:ind w:firstLine="0" w:firstLineChars="0"/>
              <w:rPr>
                <w:rFonts w:hint="default" w:ascii="Times New Roman" w:hAnsi="Times New Roman" w:eastAsia="仿宋_GB2312" w:cs="Times New Roman"/>
                <w:sz w:val="24"/>
                <w:szCs w:val="24"/>
                <w:highlight w:val="none"/>
                <w:lang w:val="en-US" w:eastAsia="zh-CN"/>
              </w:rPr>
            </w:pPr>
            <w:r>
              <w:rPr>
                <w:rFonts w:hint="eastAsia"/>
                <w:color w:val="auto"/>
                <w:sz w:val="24"/>
                <w:szCs w:val="24"/>
                <w:highlight w:val="none"/>
              </w:rPr>
              <w:t>57</w:t>
            </w:r>
          </w:p>
        </w:tc>
        <w:tc>
          <w:tcPr>
            <w:tcW w:w="2185" w:type="dxa"/>
            <w:vAlign w:val="center"/>
          </w:tcPr>
          <w:p>
            <w:pPr>
              <w:snapToGrid w:val="0"/>
              <w:spacing w:line="240" w:lineRule="auto"/>
              <w:ind w:firstLine="0" w:firstLineChars="0"/>
              <w:jc w:val="center"/>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lang w:val="en-US" w:eastAsia="zh-CN"/>
              </w:rPr>
              <w:t>5</w:t>
            </w:r>
          </w:p>
        </w:tc>
      </w:tr>
    </w:tbl>
    <w:p>
      <w:pPr>
        <w:pStyle w:val="4"/>
        <w:bidi w:val="0"/>
        <w:rPr>
          <w:rFonts w:hint="eastAsia"/>
          <w:color w:val="auto"/>
          <w:lang w:val="en-US" w:eastAsia="zh-CN"/>
        </w:rPr>
      </w:pPr>
      <w:bookmarkStart w:id="58" w:name="_Toc5222"/>
      <w:bookmarkStart w:id="59" w:name="_Toc17352"/>
      <w:bookmarkStart w:id="60" w:name="_Toc21537"/>
      <w:r>
        <w:rPr>
          <w:rFonts w:hint="eastAsia"/>
          <w:color w:val="auto"/>
          <w:lang w:val="en-US" w:eastAsia="zh-CN"/>
        </w:rPr>
        <w:t>二、逐步健全三级物流配送体系</w:t>
      </w:r>
      <w:bookmarkEnd w:id="58"/>
      <w:bookmarkEnd w:id="59"/>
      <w:bookmarkEnd w:id="60"/>
    </w:p>
    <w:p>
      <w:pPr>
        <w:bidi w:val="0"/>
        <w:rPr>
          <w:rFonts w:hint="eastAsia" w:ascii="仿宋_GB2312" w:hAnsi="仿宋_GB2312" w:eastAsia="仿宋_GB2312" w:cs="仿宋_GB2312"/>
          <w:color w:val="auto"/>
        </w:rPr>
      </w:pPr>
      <w:r>
        <w:rPr>
          <w:rFonts w:hint="eastAsia" w:ascii="仿宋_GB2312" w:hAnsi="仿宋_GB2312" w:cs="仿宋_GB2312"/>
          <w:color w:val="auto"/>
          <w:lang w:val="en-US" w:eastAsia="zh-CN"/>
        </w:rPr>
        <w:t>按照</w:t>
      </w:r>
      <w:r>
        <w:rPr>
          <w:rFonts w:hint="eastAsia" w:ascii="仿宋_GB2312" w:hAnsi="仿宋_GB2312" w:eastAsia="仿宋_GB2312" w:cs="仿宋_GB2312"/>
          <w:color w:val="auto"/>
        </w:rPr>
        <w:t>《“十四五”现代流通体系规划》和《国务院办公厅关于加快农村寄递物流体系建设的意见》</w:t>
      </w:r>
      <w:r>
        <w:rPr>
          <w:rFonts w:hint="eastAsia" w:ascii="仿宋_GB2312" w:hAnsi="仿宋_GB2312" w:cs="仿宋_GB2312"/>
          <w:color w:val="auto"/>
          <w:lang w:eastAsia="zh-CN"/>
        </w:rPr>
        <w:t>（</w:t>
      </w:r>
      <w:r>
        <w:rPr>
          <w:rFonts w:hint="eastAsia" w:ascii="仿宋_GB2312" w:hAnsi="仿宋_GB2312" w:eastAsia="仿宋_GB2312" w:cs="仿宋_GB2312"/>
          <w:color w:val="auto"/>
        </w:rPr>
        <w:t>国办发〔2021〕29号</w:t>
      </w:r>
      <w:r>
        <w:rPr>
          <w:rFonts w:hint="eastAsia" w:ascii="仿宋_GB2312" w:hAnsi="仿宋_GB2312" w:cs="仿宋_GB2312"/>
          <w:color w:val="auto"/>
          <w:lang w:eastAsia="zh-CN"/>
        </w:rPr>
        <w:t>），</w:t>
      </w:r>
      <w:r>
        <w:rPr>
          <w:rFonts w:hint="eastAsia" w:ascii="仿宋_GB2312" w:hAnsi="仿宋_GB2312" w:eastAsia="仿宋_GB2312" w:cs="仿宋_GB2312"/>
          <w:color w:val="auto"/>
        </w:rPr>
        <w:t>统筹推进县域三级物流配送体系建设</w:t>
      </w:r>
      <w:r>
        <w:rPr>
          <w:rFonts w:hint="eastAsia" w:ascii="仿宋_GB2312" w:hAnsi="仿宋_GB2312" w:cs="仿宋_GB2312"/>
          <w:color w:val="auto"/>
          <w:lang w:eastAsia="zh-CN"/>
        </w:rPr>
        <w:t>，</w:t>
      </w:r>
      <w:r>
        <w:rPr>
          <w:rFonts w:hint="eastAsia" w:ascii="仿宋_GB2312" w:hAnsi="仿宋_GB2312" w:eastAsia="仿宋_GB2312" w:cs="仿宋_GB2312"/>
          <w:color w:val="auto"/>
        </w:rPr>
        <w:t>加快完善农村寄递物流体系</w:t>
      </w:r>
      <w:r>
        <w:rPr>
          <w:rFonts w:hint="eastAsia" w:ascii="仿宋_GB2312" w:hAnsi="仿宋_GB2312" w:cs="仿宋_GB2312"/>
          <w:color w:val="auto"/>
          <w:lang w:eastAsia="zh-CN"/>
        </w:rPr>
        <w:t>，</w:t>
      </w:r>
      <w:r>
        <w:rPr>
          <w:rFonts w:hint="eastAsia" w:ascii="仿宋_GB2312" w:hAnsi="仿宋_GB2312" w:eastAsia="仿宋_GB2312" w:cs="仿宋_GB2312"/>
          <w:color w:val="auto"/>
        </w:rPr>
        <w:t>切实降低农村地区物流成本</w:t>
      </w:r>
      <w:r>
        <w:rPr>
          <w:rFonts w:hint="eastAsia" w:ascii="仿宋_GB2312" w:hAnsi="仿宋_GB2312" w:cs="仿宋_GB2312"/>
          <w:color w:val="auto"/>
          <w:lang w:eastAsia="zh-CN"/>
        </w:rPr>
        <w:t>，</w:t>
      </w:r>
      <w:r>
        <w:rPr>
          <w:rFonts w:hint="eastAsia" w:ascii="仿宋_GB2312" w:hAnsi="仿宋_GB2312" w:eastAsia="仿宋_GB2312" w:cs="仿宋_GB2312"/>
          <w:color w:val="auto"/>
        </w:rPr>
        <w:t>促进农产品和消费品高效流通</w:t>
      </w:r>
      <w:r>
        <w:rPr>
          <w:rFonts w:hint="eastAsia" w:ascii="仿宋_GB2312" w:hAnsi="仿宋_GB2312" w:cs="仿宋_GB2312"/>
          <w:color w:val="auto"/>
          <w:lang w:eastAsia="zh-CN"/>
        </w:rPr>
        <w:t>，</w:t>
      </w:r>
      <w:r>
        <w:rPr>
          <w:rFonts w:hint="eastAsia" w:ascii="仿宋_GB2312" w:hAnsi="仿宋_GB2312" w:eastAsia="仿宋_GB2312" w:cs="仿宋_GB2312"/>
          <w:color w:val="auto"/>
        </w:rPr>
        <w:t>推动农业产业和县域商业高质量发展。</w:t>
      </w:r>
    </w:p>
    <w:p>
      <w:pPr>
        <w:pStyle w:val="5"/>
        <w:bidi w:val="0"/>
        <w:rPr>
          <w:rFonts w:hint="eastAsia"/>
          <w:color w:val="auto"/>
        </w:rPr>
      </w:pPr>
      <w:bookmarkStart w:id="61" w:name="_Toc4844"/>
      <w:bookmarkEnd w:id="61"/>
      <w:bookmarkStart w:id="62" w:name="_Toc20726"/>
      <w:r>
        <w:rPr>
          <w:rFonts w:hint="eastAsia"/>
          <w:color w:val="auto"/>
          <w:lang w:eastAsia="zh-CN"/>
        </w:rPr>
        <w:t>（</w:t>
      </w:r>
      <w:r>
        <w:rPr>
          <w:rFonts w:hint="eastAsia"/>
          <w:color w:val="auto"/>
          <w:lang w:val="en-US" w:eastAsia="zh-CN"/>
        </w:rPr>
        <w:t>一</w:t>
      </w:r>
      <w:r>
        <w:rPr>
          <w:rFonts w:hint="eastAsia"/>
          <w:color w:val="auto"/>
          <w:lang w:eastAsia="zh-CN"/>
        </w:rPr>
        <w:t>）</w:t>
      </w:r>
      <w:r>
        <w:rPr>
          <w:rFonts w:hint="eastAsia"/>
          <w:color w:val="auto"/>
        </w:rPr>
        <w:t>健全县域物流网络</w:t>
      </w:r>
      <w:bookmarkEnd w:id="62"/>
    </w:p>
    <w:p>
      <w:pPr>
        <w:bidi w:val="0"/>
        <w:rPr>
          <w:rFonts w:hint="eastAsia"/>
        </w:rPr>
      </w:pPr>
      <w:r>
        <w:rPr>
          <w:rFonts w:hint="eastAsia"/>
        </w:rPr>
        <w:t>加强县域物流统筹。坚持政策引导和市场主导</w:t>
      </w:r>
      <w:r>
        <w:rPr>
          <w:rFonts w:hint="eastAsia"/>
          <w:lang w:eastAsia="zh-CN"/>
        </w:rPr>
        <w:t>，</w:t>
      </w:r>
      <w:r>
        <w:rPr>
          <w:rFonts w:hint="eastAsia"/>
        </w:rPr>
        <w:t>发挥交通运输、供销、邮政、快递、电商等行业渠道优势</w:t>
      </w:r>
      <w:r>
        <w:rPr>
          <w:rFonts w:hint="eastAsia"/>
          <w:lang w:eastAsia="zh-CN"/>
        </w:rPr>
        <w:t>，</w:t>
      </w:r>
      <w:r>
        <w:rPr>
          <w:rFonts w:hint="eastAsia"/>
        </w:rPr>
        <w:t>推进</w:t>
      </w:r>
      <w:r>
        <w:rPr>
          <w:rFonts w:hint="eastAsia"/>
          <w:lang w:val="en-US" w:eastAsia="zh-CN"/>
        </w:rPr>
        <w:t>县级</w:t>
      </w:r>
      <w:r>
        <w:rPr>
          <w:rFonts w:hint="eastAsia"/>
        </w:rPr>
        <w:t>物流集散分拨中心、乡镇物流配送站、村级综合服务站点建设</w:t>
      </w:r>
      <w:r>
        <w:rPr>
          <w:rFonts w:hint="eastAsia"/>
          <w:lang w:eastAsia="zh-CN"/>
        </w:rPr>
        <w:t>，</w:t>
      </w:r>
      <w:r>
        <w:rPr>
          <w:rFonts w:hint="eastAsia"/>
        </w:rPr>
        <w:t>加快构建“一网多用、一点多能、功能集约、便利高效”的县域物流配送体系</w:t>
      </w:r>
      <w:r>
        <w:rPr>
          <w:rFonts w:hint="eastAsia"/>
          <w:lang w:eastAsia="zh-CN"/>
        </w:rPr>
        <w:t>，</w:t>
      </w:r>
      <w:r>
        <w:rPr>
          <w:rFonts w:hint="eastAsia"/>
        </w:rPr>
        <w:t>实现县域物流网络集约共享、融合发展</w:t>
      </w:r>
      <w:r>
        <w:rPr>
          <w:rFonts w:hint="eastAsia"/>
          <w:lang w:eastAsia="zh-CN"/>
        </w:rPr>
        <w:t>，</w:t>
      </w:r>
      <w:r>
        <w:rPr>
          <w:rFonts w:hint="default"/>
          <w:lang w:val="en-US" w:eastAsia="zh-CN"/>
        </w:rPr>
        <w:t>全面实现“工业品下乡、农产品进城”双向流通</w:t>
      </w:r>
      <w:r>
        <w:rPr>
          <w:rFonts w:hint="eastAsia"/>
          <w:lang w:val="en-US" w:eastAsia="zh-CN"/>
        </w:rPr>
        <w:t>。</w:t>
      </w:r>
      <w:r>
        <w:rPr>
          <w:rFonts w:hint="eastAsia"/>
        </w:rPr>
        <w:t>推进物流资源整合。支持连锁经营、物流配送、电子商务等现代流通方式相互融合</w:t>
      </w:r>
      <w:r>
        <w:rPr>
          <w:rFonts w:hint="eastAsia"/>
          <w:lang w:eastAsia="zh-CN"/>
        </w:rPr>
        <w:t>，</w:t>
      </w:r>
      <w:r>
        <w:rPr>
          <w:rFonts w:hint="eastAsia"/>
        </w:rPr>
        <w:t>探索</w:t>
      </w:r>
      <w:r>
        <w:rPr>
          <w:rFonts w:hint="default"/>
          <w:lang w:val="en-US" w:eastAsia="zh-CN"/>
        </w:rPr>
        <w:t>建立完善农村物流共同配送服务规范和运营机制</w:t>
      </w:r>
      <w:r>
        <w:rPr>
          <w:rFonts w:hint="eastAsia"/>
          <w:lang w:val="en-US" w:eastAsia="zh-CN"/>
        </w:rPr>
        <w:t>，</w:t>
      </w:r>
      <w:r>
        <w:rPr>
          <w:rFonts w:hint="eastAsia"/>
        </w:rPr>
        <w:t>促进线上线下互动发展。</w:t>
      </w:r>
    </w:p>
    <w:p>
      <w:pPr>
        <w:pStyle w:val="5"/>
        <w:bidi w:val="0"/>
        <w:rPr>
          <w:rFonts w:hint="eastAsia"/>
          <w:color w:val="auto"/>
        </w:rPr>
      </w:pPr>
      <w:r>
        <w:rPr>
          <w:rFonts w:hint="eastAsia"/>
          <w:color w:val="auto"/>
          <w:lang w:eastAsia="zh-CN"/>
        </w:rPr>
        <w:t>（</w:t>
      </w:r>
      <w:r>
        <w:rPr>
          <w:rFonts w:hint="eastAsia"/>
          <w:color w:val="auto"/>
          <w:lang w:val="en-US" w:eastAsia="zh-CN"/>
        </w:rPr>
        <w:t>二</w:t>
      </w:r>
      <w:r>
        <w:rPr>
          <w:rFonts w:hint="eastAsia"/>
          <w:color w:val="auto"/>
          <w:lang w:eastAsia="zh-CN"/>
        </w:rPr>
        <w:t>）</w:t>
      </w:r>
      <w:r>
        <w:rPr>
          <w:rFonts w:hint="eastAsia"/>
          <w:color w:val="auto"/>
        </w:rPr>
        <w:t>加快发展农村寄递物流</w:t>
      </w:r>
    </w:p>
    <w:p>
      <w:pPr>
        <w:bidi w:val="0"/>
        <w:rPr>
          <w:rFonts w:hint="eastAsia" w:ascii="仿宋_GB2312" w:hAnsi="仿宋_GB2312" w:eastAsia="仿宋_GB2312" w:cs="仿宋_GB2312"/>
          <w:color w:val="auto"/>
        </w:rPr>
      </w:pPr>
      <w:r>
        <w:rPr>
          <w:rFonts w:hint="eastAsia" w:ascii="仿宋_GB2312" w:hAnsi="仿宋_GB2312" w:eastAsia="仿宋_GB2312" w:cs="仿宋_GB2312"/>
          <w:color w:val="auto"/>
        </w:rPr>
        <w:t>强化农村邮政体系作用。加强农村邮政基础设施和服务网络共享</w:t>
      </w:r>
      <w:r>
        <w:rPr>
          <w:rFonts w:hint="eastAsia" w:ascii="仿宋_GB2312" w:hAnsi="仿宋_GB2312" w:cs="仿宋_GB2312"/>
          <w:color w:val="auto"/>
          <w:lang w:eastAsia="zh-CN"/>
        </w:rPr>
        <w:t>，</w:t>
      </w:r>
      <w:r>
        <w:rPr>
          <w:rFonts w:hint="eastAsia" w:ascii="仿宋_GB2312" w:hAnsi="仿宋_GB2312" w:eastAsia="仿宋_GB2312" w:cs="仿宋_GB2312"/>
          <w:color w:val="auto"/>
        </w:rPr>
        <w:t>强化邮政网络节点作用。发挥邮政网络在农村地区的基础支撑作用</w:t>
      </w:r>
      <w:r>
        <w:rPr>
          <w:rFonts w:hint="eastAsia" w:ascii="仿宋_GB2312" w:hAnsi="仿宋_GB2312" w:cs="仿宋_GB2312"/>
          <w:color w:val="auto"/>
          <w:lang w:eastAsia="zh-CN"/>
        </w:rPr>
        <w:t>，</w:t>
      </w:r>
      <w:r>
        <w:rPr>
          <w:rFonts w:hint="eastAsia" w:ascii="仿宋_GB2312" w:hAnsi="仿宋_GB2312" w:eastAsia="仿宋_GB2312" w:cs="仿宋_GB2312"/>
          <w:color w:val="auto"/>
        </w:rPr>
        <w:t>巩固邮政普遍服务营业场所、快递营业场所乡镇覆盖率100%</w:t>
      </w:r>
      <w:r>
        <w:rPr>
          <w:rFonts w:hint="eastAsia" w:ascii="仿宋_GB2312" w:hAnsi="仿宋_GB2312" w:cs="仿宋_GB2312"/>
          <w:color w:val="auto"/>
          <w:lang w:eastAsia="zh-CN"/>
        </w:rPr>
        <w:t>，</w:t>
      </w:r>
      <w:r>
        <w:rPr>
          <w:rFonts w:hint="eastAsia" w:ascii="仿宋_GB2312" w:hAnsi="仿宋_GB2312" w:eastAsia="仿宋_GB2312" w:cs="仿宋_GB2312"/>
          <w:color w:val="auto"/>
        </w:rPr>
        <w:t>巩固建制村直接通邮率100%</w:t>
      </w:r>
      <w:r>
        <w:rPr>
          <w:rFonts w:hint="eastAsia" w:ascii="仿宋_GB2312" w:hAnsi="仿宋_GB2312" w:cs="仿宋_GB2312"/>
          <w:color w:val="auto"/>
          <w:lang w:eastAsia="zh-CN"/>
        </w:rPr>
        <w:t>，</w:t>
      </w:r>
      <w:r>
        <w:rPr>
          <w:rFonts w:hint="eastAsia" w:ascii="仿宋_GB2312" w:hAnsi="仿宋_GB2312" w:eastAsia="仿宋_GB2312" w:cs="仿宋_GB2312"/>
          <w:color w:val="auto"/>
        </w:rPr>
        <w:t>满足农村群众基本寄递需求。支持创新乡镇邮政网点运营模式</w:t>
      </w:r>
      <w:r>
        <w:rPr>
          <w:rFonts w:hint="eastAsia" w:ascii="仿宋_GB2312" w:hAnsi="仿宋_GB2312" w:cs="仿宋_GB2312"/>
          <w:color w:val="auto"/>
          <w:lang w:eastAsia="zh-CN"/>
        </w:rPr>
        <w:t>，</w:t>
      </w:r>
      <w:r>
        <w:rPr>
          <w:rFonts w:hint="eastAsia" w:ascii="仿宋_GB2312" w:hAnsi="仿宋_GB2312" w:eastAsia="仿宋_GB2312" w:cs="仿宋_GB2312"/>
          <w:color w:val="auto"/>
        </w:rPr>
        <w:t>承接代收代办代缴等各类农村公共服务</w:t>
      </w:r>
      <w:r>
        <w:rPr>
          <w:rFonts w:hint="eastAsia" w:ascii="仿宋_GB2312" w:hAnsi="仿宋_GB2312" w:cs="仿宋_GB2312"/>
          <w:color w:val="auto"/>
          <w:lang w:eastAsia="zh-CN"/>
        </w:rPr>
        <w:t>，</w:t>
      </w:r>
      <w:r>
        <w:rPr>
          <w:rFonts w:hint="eastAsia" w:ascii="仿宋_GB2312" w:hAnsi="仿宋_GB2312" w:eastAsia="仿宋_GB2312" w:cs="仿宋_GB2312"/>
          <w:color w:val="auto"/>
        </w:rPr>
        <w:t>提升农村邮政基本公共服务能力。推进实施“快递进村”工程。支持在较大乡镇建设一批兼具货运物流、邮政快递、农产品销售等功能于一体的农村物流综合服务节点</w:t>
      </w:r>
      <w:r>
        <w:rPr>
          <w:rFonts w:hint="eastAsia" w:ascii="仿宋_GB2312" w:hAnsi="仿宋_GB2312" w:cs="仿宋_GB2312"/>
          <w:color w:val="auto"/>
          <w:lang w:eastAsia="zh-CN"/>
        </w:rPr>
        <w:t>，</w:t>
      </w:r>
      <w:r>
        <w:rPr>
          <w:rFonts w:hint="eastAsia" w:ascii="仿宋_GB2312" w:hAnsi="仿宋_GB2312" w:eastAsia="仿宋_GB2312" w:cs="仿宋_GB2312"/>
          <w:color w:val="auto"/>
        </w:rPr>
        <w:t>基本实现乡镇有网点、村村有服务</w:t>
      </w:r>
      <w:r>
        <w:rPr>
          <w:rFonts w:hint="eastAsia" w:ascii="仿宋_GB2312" w:hAnsi="仿宋_GB2312" w:cs="仿宋_GB2312"/>
          <w:color w:val="auto"/>
          <w:lang w:eastAsia="zh-CN"/>
        </w:rPr>
        <w:t>，</w:t>
      </w:r>
      <w:r>
        <w:rPr>
          <w:rFonts w:hint="eastAsia" w:ascii="仿宋_GB2312" w:hAnsi="仿宋_GB2312" w:eastAsia="仿宋_GB2312" w:cs="仿宋_GB2312"/>
          <w:color w:val="auto"/>
        </w:rPr>
        <w:t>推动“快递进村”降本增效。推进寄递物流与其他物流的资源整合</w:t>
      </w:r>
      <w:r>
        <w:rPr>
          <w:rFonts w:hint="eastAsia" w:ascii="仿宋_GB2312" w:hAnsi="仿宋_GB2312" w:cs="仿宋_GB2312"/>
          <w:color w:val="auto"/>
          <w:lang w:eastAsia="zh-CN"/>
        </w:rPr>
        <w:t>，</w:t>
      </w:r>
      <w:r>
        <w:rPr>
          <w:rFonts w:hint="eastAsia" w:ascii="仿宋_GB2312" w:hAnsi="仿宋_GB2312" w:eastAsia="仿宋_GB2312" w:cs="仿宋_GB2312"/>
          <w:color w:val="auto"/>
        </w:rPr>
        <w:t>引导快递企业完善符合农村实际的分配激励机制</w:t>
      </w:r>
      <w:r>
        <w:rPr>
          <w:rFonts w:hint="eastAsia" w:ascii="仿宋_GB2312" w:hAnsi="仿宋_GB2312" w:cs="仿宋_GB2312"/>
          <w:color w:val="auto"/>
          <w:lang w:eastAsia="zh-CN"/>
        </w:rPr>
        <w:t>，</w:t>
      </w:r>
      <w:r>
        <w:rPr>
          <w:rFonts w:hint="eastAsia" w:ascii="仿宋_GB2312" w:hAnsi="仿宋_GB2312" w:eastAsia="仿宋_GB2312" w:cs="仿宋_GB2312"/>
          <w:color w:val="auto"/>
        </w:rPr>
        <w:t>加大农村快递从业人员合法权益保护</w:t>
      </w:r>
      <w:r>
        <w:rPr>
          <w:rFonts w:hint="eastAsia" w:ascii="仿宋_GB2312" w:hAnsi="仿宋_GB2312" w:cs="仿宋_GB2312"/>
          <w:color w:val="auto"/>
          <w:lang w:eastAsia="zh-CN"/>
        </w:rPr>
        <w:t>，</w:t>
      </w:r>
      <w:r>
        <w:rPr>
          <w:rFonts w:hint="eastAsia" w:ascii="仿宋_GB2312" w:hAnsi="仿宋_GB2312" w:eastAsia="仿宋_GB2312" w:cs="仿宋_GB2312"/>
          <w:color w:val="auto"/>
        </w:rPr>
        <w:t>保障农村快递网络可持续运行。</w:t>
      </w:r>
    </w:p>
    <w:tbl>
      <w:tblPr>
        <w:tblStyle w:val="19"/>
        <w:tblpPr w:leftFromText="180" w:rightFromText="180" w:vertAnchor="text" w:horzAnchor="page" w:tblpX="1741" w:tblpY="329"/>
        <w:tblOverlap w:val="never"/>
        <w:tblW w:w="86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9"/>
        <w:gridCol w:w="4525"/>
        <w:gridCol w:w="21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trPr>
        <w:tc>
          <w:tcPr>
            <w:tcW w:w="8662" w:type="dxa"/>
            <w:gridSpan w:val="3"/>
            <w:vAlign w:val="center"/>
          </w:tcPr>
          <w:p>
            <w:pPr>
              <w:pStyle w:val="29"/>
              <w:bidi w:val="0"/>
              <w:ind w:firstLine="562" w:firstLineChars="200"/>
              <w:rPr>
                <w:rFonts w:hint="default" w:ascii="Times New Roman" w:hAnsi="Times New Roman" w:cs="Times New Roman"/>
                <w:color w:val="auto"/>
                <w:lang w:val="en-US"/>
              </w:rPr>
            </w:pPr>
            <w:r>
              <w:rPr>
                <w:rFonts w:hint="default" w:ascii="Times New Roman" w:hAnsi="Times New Roman" w:cs="Times New Roman"/>
                <w:b/>
                <w:bCs/>
                <w:color w:val="auto"/>
                <w:sz w:val="28"/>
                <w:szCs w:val="28"/>
                <w:lang w:val="en-US" w:eastAsia="zh-CN"/>
              </w:rPr>
              <w:t>专栏</w:t>
            </w:r>
            <w:r>
              <w:rPr>
                <w:rFonts w:hint="eastAsia" w:cs="Times New Roman"/>
                <w:b/>
                <w:bCs/>
                <w:color w:val="auto"/>
                <w:sz w:val="28"/>
                <w:szCs w:val="28"/>
                <w:lang w:val="en-US" w:eastAsia="zh-CN"/>
              </w:rPr>
              <w:t>5：县域物流网络建设重点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5" w:hRule="atLeast"/>
        </w:trPr>
        <w:tc>
          <w:tcPr>
            <w:tcW w:w="1949"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三级物流体系</w:t>
            </w:r>
          </w:p>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建设项目</w:t>
            </w:r>
          </w:p>
        </w:tc>
        <w:tc>
          <w:tcPr>
            <w:tcW w:w="4525"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left"/>
              <w:textAlignment w:val="auto"/>
              <w:rPr>
                <w:rFonts w:hint="default" w:ascii="Times New Roman" w:hAnsi="Times New Roman" w:cs="Times New Roman"/>
                <w:b w:val="0"/>
                <w:bCs w:val="0"/>
                <w:color w:val="auto"/>
                <w:sz w:val="24"/>
                <w:szCs w:val="24"/>
                <w:highlight w:val="none"/>
                <w:vertAlign w:val="baseline"/>
                <w:lang w:val="en-US" w:eastAsia="zh-CN"/>
              </w:rPr>
            </w:pPr>
            <w:r>
              <w:rPr>
                <w:rFonts w:hint="eastAsia" w:cs="Times New Roman"/>
                <w:b w:val="0"/>
                <w:bCs w:val="0"/>
                <w:color w:val="auto"/>
                <w:sz w:val="24"/>
                <w:szCs w:val="24"/>
                <w:highlight w:val="none"/>
                <w:u w:val="none"/>
                <w:vertAlign w:val="baseline"/>
                <w:lang w:val="en-US" w:eastAsia="zh-CN"/>
              </w:rPr>
              <w:t>1.</w:t>
            </w:r>
            <w:r>
              <w:rPr>
                <w:rFonts w:hint="default" w:ascii="Times New Roman" w:hAnsi="Times New Roman" w:eastAsia="仿宋_GB2312" w:cs="Times New Roman"/>
                <w:b w:val="0"/>
                <w:bCs w:val="0"/>
                <w:color w:val="auto"/>
                <w:sz w:val="24"/>
                <w:szCs w:val="24"/>
                <w:highlight w:val="none"/>
                <w:u w:val="none"/>
                <w:vertAlign w:val="baseline"/>
                <w:lang w:val="en-US" w:eastAsia="zh-CN"/>
              </w:rPr>
              <w:t>在沙</w:t>
            </w:r>
            <w:r>
              <w:rPr>
                <w:rFonts w:hint="default" w:ascii="Times New Roman" w:hAnsi="Times New Roman" w:eastAsia="仿宋_GB2312" w:cs="Times New Roman"/>
                <w:sz w:val="24"/>
                <w:szCs w:val="24"/>
                <w:u w:val="none"/>
                <w:lang w:val="en-US" w:eastAsia="zh-CN"/>
              </w:rPr>
              <w:t>坡头区建设一处仓储物流配送中心，作为中卫市农村电商物流邮件处理、公共仓储、转运服务的中心场所，建设规划面积3000</w:t>
            </w:r>
            <w:r>
              <w:rPr>
                <w:rFonts w:hint="eastAsia" w:ascii="Times New Roman" w:hAnsi="Times New Roman" w:eastAsia="仿宋_GB2312" w:cs="Times New Roman"/>
                <w:sz w:val="24"/>
                <w:szCs w:val="24"/>
                <w:u w:val="none"/>
                <w:lang w:val="en-US" w:eastAsia="zh-CN"/>
              </w:rPr>
              <w:t>m2</w:t>
            </w:r>
            <w:r>
              <w:rPr>
                <w:rFonts w:hint="default" w:ascii="Times New Roman" w:hAnsi="Times New Roman" w:eastAsia="仿宋_GB2312" w:cs="Times New Roman"/>
                <w:sz w:val="24"/>
                <w:szCs w:val="24"/>
                <w:u w:val="none"/>
                <w:lang w:val="en-US" w:eastAsia="zh-CN"/>
              </w:rPr>
              <w:t>，购买分拣机、传</w:t>
            </w:r>
            <w:r>
              <w:rPr>
                <w:rFonts w:hint="default" w:ascii="Times New Roman" w:hAnsi="Times New Roman" w:eastAsia="仿宋_GB2312" w:cs="Times New Roman"/>
                <w:b w:val="0"/>
                <w:bCs w:val="0"/>
                <w:color w:val="auto"/>
                <w:sz w:val="24"/>
                <w:szCs w:val="24"/>
                <w:highlight w:val="none"/>
                <w:u w:val="none"/>
                <w:vertAlign w:val="baseline"/>
                <w:lang w:val="en-US" w:eastAsia="zh-CN"/>
              </w:rPr>
              <w:t>送带、网格匡、邮路汽车及站点门头牌</w:t>
            </w:r>
            <w:r>
              <w:rPr>
                <w:rFonts w:hint="eastAsia" w:cs="Times New Roman"/>
                <w:b w:val="0"/>
                <w:bCs w:val="0"/>
                <w:color w:val="auto"/>
                <w:sz w:val="24"/>
                <w:szCs w:val="24"/>
                <w:highlight w:val="none"/>
                <w:u w:val="none"/>
                <w:vertAlign w:val="baseline"/>
                <w:lang w:val="en-US" w:eastAsia="zh-CN"/>
              </w:rPr>
              <w:t>；2.</w:t>
            </w:r>
            <w:r>
              <w:rPr>
                <w:rFonts w:hint="default" w:ascii="Times New Roman" w:hAnsi="Times New Roman" w:eastAsia="仿宋_GB2312" w:cs="Times New Roman"/>
                <w:sz w:val="24"/>
                <w:szCs w:val="24"/>
                <w:u w:val="none"/>
                <w:lang w:val="en-US" w:eastAsia="zh-CN"/>
              </w:rPr>
              <w:t>在</w:t>
            </w:r>
            <w:r>
              <w:rPr>
                <w:rFonts w:hint="default" w:ascii="Times New Roman" w:hAnsi="Times New Roman" w:eastAsia="仿宋_GB2312" w:cs="Times New Roman"/>
                <w:sz w:val="24"/>
                <w:szCs w:val="24"/>
                <w:u w:val="none"/>
              </w:rPr>
              <w:t>兴仁、镇罗、永康、宣和、常乐、迎水</w:t>
            </w:r>
            <w:r>
              <w:rPr>
                <w:rFonts w:hint="default" w:ascii="Times New Roman" w:hAnsi="Times New Roman" w:eastAsia="仿宋_GB2312" w:cs="Times New Roman"/>
                <w:sz w:val="24"/>
                <w:szCs w:val="24"/>
                <w:u w:val="none"/>
                <w:lang w:eastAsia="zh-CN"/>
              </w:rPr>
              <w:t>桥</w:t>
            </w:r>
            <w:r>
              <w:rPr>
                <w:rFonts w:hint="default" w:ascii="Times New Roman" w:hAnsi="Times New Roman" w:eastAsia="仿宋_GB2312" w:cs="Times New Roman"/>
                <w:sz w:val="24"/>
                <w:szCs w:val="24"/>
                <w:u w:val="none"/>
              </w:rPr>
              <w:t>6个重点乡镇设置邮件中转站</w:t>
            </w:r>
            <w:r>
              <w:rPr>
                <w:rFonts w:hint="default" w:ascii="Times New Roman" w:hAnsi="Times New Roman" w:eastAsia="仿宋_GB2312" w:cs="Times New Roman"/>
                <w:sz w:val="24"/>
                <w:szCs w:val="24"/>
                <w:u w:val="none"/>
                <w:lang w:eastAsia="zh-CN"/>
              </w:rPr>
              <w:t>；</w:t>
            </w:r>
            <w:r>
              <w:rPr>
                <w:rFonts w:hint="default" w:ascii="Times New Roman" w:hAnsi="Times New Roman" w:eastAsia="仿宋_GB2312" w:cs="Times New Roman"/>
                <w:sz w:val="24"/>
                <w:szCs w:val="24"/>
                <w:u w:val="none"/>
              </w:rPr>
              <w:t>新建88个村级综合便民服务站点，实现行政村</w:t>
            </w:r>
            <w:r>
              <w:rPr>
                <w:rFonts w:hint="eastAsia" w:cs="Times New Roman"/>
                <w:sz w:val="24"/>
                <w:szCs w:val="24"/>
                <w:u w:val="none"/>
                <w:lang w:eastAsia="zh-CN"/>
              </w:rPr>
              <w:t>基本</w:t>
            </w:r>
            <w:r>
              <w:rPr>
                <w:rFonts w:hint="default" w:ascii="Times New Roman" w:hAnsi="Times New Roman" w:eastAsia="仿宋_GB2312" w:cs="Times New Roman"/>
                <w:sz w:val="24"/>
                <w:szCs w:val="24"/>
                <w:u w:val="none"/>
              </w:rPr>
              <w:t>覆盖率达100%。</w:t>
            </w:r>
          </w:p>
        </w:tc>
        <w:tc>
          <w:tcPr>
            <w:tcW w:w="2188"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2</w:t>
            </w:r>
            <w:r>
              <w:rPr>
                <w:rFonts w:hint="default" w:ascii="Times New Roman" w:hAnsi="Times New Roman" w:cs="Times New Roman"/>
                <w:b w:val="0"/>
                <w:bCs w:val="0"/>
                <w:color w:val="auto"/>
                <w:sz w:val="24"/>
                <w:szCs w:val="24"/>
                <w:highlight w:val="none"/>
                <w:vertAlign w:val="baseline"/>
                <w:lang w:val="en-US" w:eastAsia="zh-CN"/>
              </w:rPr>
              <w:t>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5" w:hRule="atLeast"/>
        </w:trPr>
        <w:tc>
          <w:tcPr>
            <w:tcW w:w="1949"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eastAsia" w:cs="Times New Roman"/>
                <w:b w:val="0"/>
                <w:bCs w:val="0"/>
                <w:color w:val="auto"/>
                <w:sz w:val="24"/>
                <w:szCs w:val="24"/>
                <w:highlight w:val="none"/>
                <w:vertAlign w:val="baseline"/>
                <w:lang w:val="en-US" w:eastAsia="zh-CN"/>
              </w:rPr>
            </w:pPr>
            <w:bookmarkStart w:id="63" w:name="_Toc23623"/>
            <w:r>
              <w:rPr>
                <w:rFonts w:hint="default" w:ascii="Times New Roman" w:hAnsi="Times New Roman" w:eastAsia="仿宋_GB2312" w:cs="Times New Roman"/>
                <w:i w:val="0"/>
                <w:iCs w:val="0"/>
                <w:color w:val="auto"/>
                <w:kern w:val="2"/>
                <w:sz w:val="24"/>
                <w:szCs w:val="24"/>
                <w:highlight w:val="none"/>
                <w:u w:val="none"/>
                <w:lang w:val="en-US" w:eastAsia="zh-CN" w:bidi="ar"/>
              </w:rPr>
              <w:t>沙坡头区城乡商贸物流配送体系建设项目</w:t>
            </w:r>
          </w:p>
        </w:tc>
        <w:tc>
          <w:tcPr>
            <w:tcW w:w="4525"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仿宋_GB2312" w:cs="Times New Roman"/>
                <w:b w:val="0"/>
                <w:bCs w:val="0"/>
                <w:color w:val="auto"/>
                <w:sz w:val="24"/>
                <w:szCs w:val="24"/>
                <w:highlight w:val="none"/>
                <w:vertAlign w:val="baseline"/>
                <w:lang w:val="en-US" w:eastAsia="zh-CN"/>
              </w:rPr>
            </w:pPr>
            <w:r>
              <w:rPr>
                <w:rFonts w:hint="eastAsia" w:cs="Times New Roman"/>
                <w:sz w:val="24"/>
                <w:szCs w:val="24"/>
                <w:highlight w:val="none"/>
                <w:lang w:val="en-US" w:eastAsia="zh-CN"/>
              </w:rPr>
              <w:t>1.</w:t>
            </w:r>
            <w:r>
              <w:rPr>
                <w:rFonts w:hint="default" w:ascii="Times New Roman" w:hAnsi="Times New Roman" w:eastAsia="仿宋_GB2312" w:cs="Times New Roman"/>
                <w:sz w:val="24"/>
                <w:szCs w:val="24"/>
                <w:highlight w:val="none"/>
              </w:rPr>
              <w:t>改造仓储面积2500</w:t>
            </w:r>
            <w:r>
              <w:rPr>
                <w:rFonts w:hint="eastAsia" w:cs="Times New Roman"/>
                <w:sz w:val="24"/>
                <w:szCs w:val="24"/>
                <w:lang w:val="en-US" w:eastAsia="zh-CN"/>
              </w:rPr>
              <w:t>m</w:t>
            </w:r>
            <w:r>
              <w:rPr>
                <w:rFonts w:hint="eastAsia" w:cs="Times New Roman"/>
                <w:sz w:val="24"/>
                <w:szCs w:val="24"/>
                <w:vertAlign w:val="superscript"/>
                <w:lang w:val="en-US" w:eastAsia="zh-CN"/>
              </w:rPr>
              <w:t>2</w:t>
            </w:r>
            <w:r>
              <w:rPr>
                <w:rFonts w:hint="default" w:ascii="Times New Roman" w:hAnsi="Times New Roman" w:eastAsia="仿宋_GB2312" w:cs="Times New Roman"/>
                <w:sz w:val="24"/>
                <w:szCs w:val="24"/>
                <w:highlight w:val="none"/>
              </w:rPr>
              <w:t>，实施地面区域指示标识规划、地面硬化、墙体粉刷、防水设施改造、线路设施改造等。</w:t>
            </w:r>
            <w:r>
              <w:rPr>
                <w:rFonts w:hint="eastAsia" w:cs="Times New Roman"/>
                <w:sz w:val="24"/>
                <w:szCs w:val="24"/>
                <w:highlight w:val="none"/>
                <w:lang w:eastAsia="zh-CN"/>
              </w:rPr>
              <w:t>2</w:t>
            </w:r>
            <w:r>
              <w:rPr>
                <w:rFonts w:hint="eastAsia" w:cs="Times New Roman"/>
                <w:sz w:val="24"/>
                <w:szCs w:val="24"/>
                <w:highlight w:val="none"/>
                <w:lang w:val="en-US" w:eastAsia="zh-CN"/>
              </w:rPr>
              <w:t>.</w:t>
            </w:r>
            <w:r>
              <w:rPr>
                <w:rFonts w:hint="default" w:ascii="Times New Roman" w:hAnsi="Times New Roman" w:eastAsia="仿宋_GB2312" w:cs="Times New Roman"/>
                <w:sz w:val="24"/>
                <w:szCs w:val="24"/>
                <w:highlight w:val="none"/>
              </w:rPr>
              <w:t>消防设施购置(灭火器购置5个、消防栓检修改造等)、监控照明设施购置（仓库照明灯20个、监控设施1套等）、购置叉车2辆、购置托盘1500个、购置运输车辆2辆、周转筐50个、仓储系统1套等。</w:t>
            </w:r>
            <w:r>
              <w:rPr>
                <w:rFonts w:hint="eastAsia" w:cs="Times New Roman"/>
                <w:sz w:val="24"/>
                <w:szCs w:val="24"/>
                <w:highlight w:val="none"/>
                <w:lang w:eastAsia="zh-CN"/>
              </w:rPr>
              <w:t>3</w:t>
            </w:r>
            <w:r>
              <w:rPr>
                <w:rFonts w:hint="eastAsia" w:cs="Times New Roman"/>
                <w:sz w:val="24"/>
                <w:szCs w:val="24"/>
                <w:highlight w:val="none"/>
                <w:lang w:val="en-US" w:eastAsia="zh-CN"/>
              </w:rPr>
              <w:t>.</w:t>
            </w:r>
            <w:r>
              <w:rPr>
                <w:rFonts w:hint="default" w:ascii="Times New Roman" w:hAnsi="Times New Roman" w:eastAsia="仿宋_GB2312" w:cs="Times New Roman"/>
                <w:sz w:val="24"/>
                <w:szCs w:val="24"/>
                <w:highlight w:val="none"/>
              </w:rPr>
              <w:t>新建冷藏保鲜库220</w:t>
            </w:r>
            <w:r>
              <w:rPr>
                <w:rFonts w:hint="eastAsia" w:cs="Times New Roman"/>
                <w:sz w:val="24"/>
                <w:szCs w:val="24"/>
                <w:lang w:val="en-US" w:eastAsia="zh-CN"/>
              </w:rPr>
              <w:t>m</w:t>
            </w:r>
            <w:r>
              <w:rPr>
                <w:rFonts w:hint="eastAsia" w:cs="Times New Roman"/>
                <w:sz w:val="24"/>
                <w:szCs w:val="24"/>
                <w:vertAlign w:val="superscript"/>
                <w:lang w:val="en-US" w:eastAsia="zh-CN"/>
              </w:rPr>
              <w:t>2</w:t>
            </w:r>
            <w:r>
              <w:rPr>
                <w:rFonts w:hint="default" w:ascii="Times New Roman" w:hAnsi="Times New Roman" w:eastAsia="仿宋_GB2312" w:cs="Times New Roman"/>
                <w:sz w:val="24"/>
                <w:szCs w:val="24"/>
                <w:highlight w:val="none"/>
              </w:rPr>
              <w:t>并购置制冷相关设备。</w:t>
            </w:r>
            <w:r>
              <w:rPr>
                <w:rFonts w:hint="eastAsia" w:cs="Times New Roman"/>
                <w:sz w:val="24"/>
                <w:szCs w:val="24"/>
                <w:highlight w:val="none"/>
                <w:lang w:eastAsia="zh-CN"/>
              </w:rPr>
              <w:t>4</w:t>
            </w:r>
            <w:r>
              <w:rPr>
                <w:rFonts w:hint="eastAsia" w:cs="Times New Roman"/>
                <w:sz w:val="24"/>
                <w:szCs w:val="24"/>
                <w:highlight w:val="none"/>
                <w:lang w:val="en-US" w:eastAsia="zh-CN"/>
              </w:rPr>
              <w:t>.</w:t>
            </w:r>
            <w:r>
              <w:rPr>
                <w:rFonts w:hint="default" w:ascii="Times New Roman" w:hAnsi="Times New Roman" w:eastAsia="仿宋_GB2312" w:cs="Times New Roman"/>
                <w:sz w:val="24"/>
                <w:szCs w:val="24"/>
                <w:highlight w:val="none"/>
              </w:rPr>
              <w:t>新建商品展厅280</w:t>
            </w:r>
            <w:r>
              <w:rPr>
                <w:rFonts w:hint="eastAsia" w:cs="Times New Roman"/>
                <w:sz w:val="24"/>
                <w:szCs w:val="24"/>
                <w:lang w:val="en-US" w:eastAsia="zh-CN"/>
              </w:rPr>
              <w:t>m</w:t>
            </w:r>
            <w:r>
              <w:rPr>
                <w:rFonts w:hint="eastAsia" w:cs="Times New Roman"/>
                <w:sz w:val="24"/>
                <w:szCs w:val="24"/>
                <w:vertAlign w:val="superscript"/>
                <w:lang w:val="en-US" w:eastAsia="zh-CN"/>
              </w:rPr>
              <w:t>2</w:t>
            </w:r>
            <w:r>
              <w:rPr>
                <w:rFonts w:hint="default" w:ascii="Times New Roman" w:hAnsi="Times New Roman" w:eastAsia="仿宋_GB2312" w:cs="Times New Roman"/>
                <w:sz w:val="24"/>
                <w:szCs w:val="24"/>
                <w:highlight w:val="none"/>
              </w:rPr>
              <w:t>并购置货架、空调等配套设施。</w:t>
            </w:r>
          </w:p>
        </w:tc>
        <w:tc>
          <w:tcPr>
            <w:tcW w:w="2188"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3</w:t>
            </w:r>
            <w:r>
              <w:rPr>
                <w:rFonts w:hint="default" w:ascii="Times New Roman" w:hAnsi="Times New Roman" w:cs="Times New Roman"/>
                <w:b w:val="0"/>
                <w:bCs w:val="0"/>
                <w:color w:val="auto"/>
                <w:sz w:val="24"/>
                <w:szCs w:val="24"/>
                <w:highlight w:val="none"/>
                <w:vertAlign w:val="baseline"/>
                <w:lang w:val="en-US" w:eastAsia="zh-CN"/>
              </w:rPr>
              <w:t>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5" w:hRule="atLeast"/>
        </w:trPr>
        <w:tc>
          <w:tcPr>
            <w:tcW w:w="1949"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仿宋_GB2312" w:cs="Times New Roman"/>
                <w:i w:val="0"/>
                <w:iCs w:val="0"/>
                <w:color w:val="auto"/>
                <w:kern w:val="2"/>
                <w:sz w:val="24"/>
                <w:szCs w:val="24"/>
                <w:u w:val="none"/>
                <w:lang w:val="en-US" w:eastAsia="zh-CN" w:bidi="ar"/>
              </w:rPr>
            </w:pPr>
            <w:r>
              <w:rPr>
                <w:rFonts w:hint="default" w:ascii="Times New Roman" w:hAnsi="Times New Roman" w:eastAsia="仿宋_GB2312" w:cs="Times New Roman"/>
                <w:i w:val="0"/>
                <w:iCs w:val="0"/>
                <w:color w:val="auto"/>
                <w:kern w:val="2"/>
                <w:sz w:val="24"/>
                <w:szCs w:val="24"/>
                <w:u w:val="none"/>
                <w:lang w:val="en-US" w:eastAsia="zh-CN" w:bidi="ar"/>
              </w:rPr>
              <w:t>中卫四季鲜农产品批发市场农副产品城乡配送体系建设项目</w:t>
            </w:r>
          </w:p>
        </w:tc>
        <w:tc>
          <w:tcPr>
            <w:tcW w:w="4525" w:type="dxa"/>
            <w:vAlign w:val="center"/>
          </w:tcPr>
          <w:p>
            <w:pPr>
              <w:pStyle w:val="29"/>
              <w:keepNext w:val="0"/>
              <w:keepLines w:val="0"/>
              <w:pageBreakBefore w:val="0"/>
              <w:widowControl/>
              <w:tabs>
                <w:tab w:val="left" w:pos="679"/>
              </w:tabs>
              <w:kinsoku/>
              <w:wordWrap/>
              <w:overflowPunct/>
              <w:topLinePunct w:val="0"/>
              <w:autoSpaceDE/>
              <w:autoSpaceDN/>
              <w:bidi w:val="0"/>
              <w:adjustRightInd/>
              <w:snapToGrid w:val="0"/>
              <w:spacing w:line="240" w:lineRule="auto"/>
              <w:ind w:left="0" w:leftChars="0" w:firstLine="0" w:firstLineChars="0"/>
              <w:jc w:val="both"/>
              <w:textAlignment w:val="auto"/>
              <w:rPr>
                <w:rFonts w:hint="eastAsia" w:ascii="Times New Roman" w:hAnsi="Times New Roman" w:eastAsia="仿宋_GB2312" w:cs="Times New Roman"/>
                <w:sz w:val="24"/>
                <w:szCs w:val="24"/>
                <w:lang w:eastAsia="zh-CN"/>
              </w:rPr>
            </w:pPr>
            <w:r>
              <w:rPr>
                <w:rFonts w:hint="eastAsia" w:cs="Times New Roman"/>
                <w:sz w:val="24"/>
                <w:szCs w:val="24"/>
                <w:lang w:eastAsia="zh-CN"/>
              </w:rPr>
              <w:t>改造建设农副产品物流配送中心1000平方米、冷藏保鲜库450平方米（配套制冷设备5套，包括压缩机、冷风机、控制柜、风幕机等），购置厢式配送车3台，建设便民市场配送网点6个、乡镇配送网点7个。</w:t>
            </w:r>
          </w:p>
        </w:tc>
        <w:tc>
          <w:tcPr>
            <w:tcW w:w="2188"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3</w:t>
            </w:r>
            <w:r>
              <w:rPr>
                <w:rFonts w:hint="default" w:ascii="Times New Roman" w:hAnsi="Times New Roman" w:cs="Times New Roman"/>
                <w:b w:val="0"/>
                <w:bCs w:val="0"/>
                <w:color w:val="auto"/>
                <w:sz w:val="24"/>
                <w:szCs w:val="24"/>
                <w:highlight w:val="none"/>
                <w:vertAlign w:val="baseline"/>
                <w:lang w:val="en-US" w:eastAsia="zh-CN"/>
              </w:rPr>
              <w:t>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1" w:hRule="atLeast"/>
        </w:trPr>
        <w:tc>
          <w:tcPr>
            <w:tcW w:w="1949"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eastAsia" w:cs="Times New Roman"/>
                <w:b w:val="0"/>
                <w:bCs w:val="0"/>
                <w:color w:val="auto"/>
                <w:sz w:val="24"/>
                <w:szCs w:val="24"/>
                <w:highlight w:val="none"/>
                <w:vertAlign w:val="baseline"/>
                <w:lang w:val="en-US" w:eastAsia="zh-CN"/>
              </w:rPr>
              <w:t>沙坡头区共同配送体系建设项目</w:t>
            </w:r>
          </w:p>
        </w:tc>
        <w:tc>
          <w:tcPr>
            <w:tcW w:w="4525"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仿宋_GB2312" w:cs="Times New Roman"/>
                <w:b w:val="0"/>
                <w:bCs w:val="0"/>
                <w:color w:val="auto"/>
                <w:sz w:val="24"/>
                <w:szCs w:val="24"/>
                <w:highlight w:val="none"/>
                <w:vertAlign w:val="baseline"/>
                <w:lang w:val="en-US" w:eastAsia="zh-CN"/>
              </w:rPr>
            </w:pPr>
            <w:r>
              <w:rPr>
                <w:rFonts w:hint="default" w:ascii="Times New Roman" w:hAnsi="Times New Roman" w:eastAsia="仿宋_GB2312" w:cs="Times New Roman"/>
                <w:b w:val="0"/>
                <w:bCs w:val="0"/>
                <w:color w:val="auto"/>
                <w:sz w:val="24"/>
                <w:szCs w:val="24"/>
                <w:highlight w:val="none"/>
                <w:vertAlign w:val="baseline"/>
                <w:lang w:val="en-US" w:eastAsia="zh-CN"/>
              </w:rPr>
              <w:t>1.引导县域邮政、供销、快递、交通运输、商贸物流等资源整合</w:t>
            </w:r>
            <w:r>
              <w:rPr>
                <w:rFonts w:hint="eastAsia" w:cs="Times New Roman"/>
                <w:b w:val="0"/>
                <w:bCs w:val="0"/>
                <w:color w:val="auto"/>
                <w:sz w:val="24"/>
                <w:szCs w:val="24"/>
                <w:highlight w:val="none"/>
                <w:vertAlign w:val="baseline"/>
                <w:lang w:val="en-US" w:eastAsia="zh-CN"/>
              </w:rPr>
              <w:t>，共建</w:t>
            </w:r>
            <w:r>
              <w:rPr>
                <w:rFonts w:hint="default" w:ascii="Times New Roman" w:hAnsi="Times New Roman" w:eastAsia="仿宋_GB2312" w:cs="Times New Roman"/>
                <w:b w:val="0"/>
                <w:bCs w:val="0"/>
                <w:color w:val="auto"/>
                <w:sz w:val="24"/>
                <w:szCs w:val="24"/>
                <w:highlight w:val="none"/>
                <w:vertAlign w:val="baseline"/>
                <w:lang w:val="en-US" w:eastAsia="zh-CN"/>
              </w:rPr>
              <w:t>共享物流中心</w:t>
            </w:r>
            <w:r>
              <w:rPr>
                <w:rFonts w:hint="eastAsia" w:cs="Times New Roman"/>
                <w:b w:val="0"/>
                <w:bCs w:val="0"/>
                <w:color w:val="auto"/>
                <w:sz w:val="24"/>
                <w:szCs w:val="24"/>
                <w:highlight w:val="none"/>
                <w:vertAlign w:val="baseline"/>
                <w:lang w:val="en-US" w:eastAsia="zh-CN"/>
              </w:rPr>
              <w:t>，</w:t>
            </w:r>
            <w:r>
              <w:rPr>
                <w:rFonts w:hint="default" w:ascii="Times New Roman" w:hAnsi="Times New Roman" w:eastAsia="仿宋_GB2312" w:cs="Times New Roman"/>
                <w:b w:val="0"/>
                <w:bCs w:val="0"/>
                <w:color w:val="auto"/>
                <w:sz w:val="24"/>
                <w:szCs w:val="24"/>
                <w:highlight w:val="none"/>
                <w:vertAlign w:val="baseline"/>
                <w:lang w:val="en-US" w:eastAsia="zh-CN"/>
              </w:rPr>
              <w:t>发展共同配送，2.建设集仓储管理、运输管理、订单管理、统计分析等应用功能于一体的物流配送信息平台；3.高效配送体系建设，包括自动分拣（包装）流水线，装卸设施设备，标准化托盘、新能源运输车辆等。</w:t>
            </w:r>
          </w:p>
        </w:tc>
        <w:tc>
          <w:tcPr>
            <w:tcW w:w="2188"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4</w:t>
            </w:r>
            <w:r>
              <w:rPr>
                <w:rFonts w:hint="default" w:ascii="Times New Roman" w:hAnsi="Times New Roman" w:cs="Times New Roman"/>
                <w:b w:val="0"/>
                <w:bCs w:val="0"/>
                <w:color w:val="auto"/>
                <w:sz w:val="24"/>
                <w:szCs w:val="24"/>
                <w:highlight w:val="none"/>
                <w:vertAlign w:val="baseline"/>
                <w:lang w:val="en-US" w:eastAsia="zh-CN"/>
              </w:rPr>
              <w:t>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5" w:hRule="atLeast"/>
        </w:trPr>
        <w:tc>
          <w:tcPr>
            <w:tcW w:w="1949"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eastAsia" w:cs="Times New Roman"/>
                <w:b w:val="0"/>
                <w:bCs w:val="0"/>
                <w:color w:val="auto"/>
                <w:sz w:val="24"/>
                <w:szCs w:val="24"/>
                <w:highlight w:val="none"/>
                <w:vertAlign w:val="baseline"/>
                <w:lang w:val="en-US" w:eastAsia="zh-CN"/>
              </w:rPr>
            </w:pPr>
            <w:r>
              <w:rPr>
                <w:rFonts w:hint="eastAsia" w:cs="Times New Roman"/>
                <w:b w:val="0"/>
                <w:bCs w:val="0"/>
                <w:color w:val="auto"/>
                <w:sz w:val="24"/>
                <w:szCs w:val="24"/>
                <w:highlight w:val="none"/>
                <w:vertAlign w:val="baseline"/>
                <w:lang w:val="en-US" w:eastAsia="zh-CN"/>
              </w:rPr>
              <w:t>农村快递寄递物流体系建设</w:t>
            </w:r>
          </w:p>
        </w:tc>
        <w:tc>
          <w:tcPr>
            <w:tcW w:w="4525"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仿宋_GB2312" w:cs="Times New Roman"/>
                <w:b w:val="0"/>
                <w:bCs w:val="0"/>
                <w:color w:val="auto"/>
                <w:sz w:val="24"/>
                <w:szCs w:val="24"/>
                <w:highlight w:val="none"/>
                <w:vertAlign w:val="baseline"/>
                <w:lang w:val="en-US" w:eastAsia="zh-CN"/>
              </w:rPr>
            </w:pPr>
            <w:r>
              <w:rPr>
                <w:rFonts w:hint="default" w:ascii="Times New Roman" w:hAnsi="Times New Roman" w:eastAsia="仿宋_GB2312" w:cs="Times New Roman"/>
                <w:b w:val="0"/>
                <w:bCs w:val="0"/>
                <w:color w:val="auto"/>
                <w:sz w:val="24"/>
                <w:szCs w:val="24"/>
                <w:highlight w:val="none"/>
                <w:vertAlign w:val="baseline"/>
                <w:lang w:val="en-US" w:eastAsia="zh-CN"/>
              </w:rPr>
              <w:t>推进快递寄递物流与其他物流资源整合</w:t>
            </w:r>
            <w:r>
              <w:rPr>
                <w:rFonts w:hint="eastAsia" w:cs="Times New Roman"/>
                <w:b w:val="0"/>
                <w:bCs w:val="0"/>
                <w:color w:val="auto"/>
                <w:sz w:val="24"/>
                <w:szCs w:val="24"/>
                <w:highlight w:val="none"/>
                <w:vertAlign w:val="baseline"/>
                <w:lang w:val="en-US" w:eastAsia="zh-CN"/>
              </w:rPr>
              <w:t>，</w:t>
            </w:r>
            <w:r>
              <w:rPr>
                <w:rFonts w:hint="default" w:ascii="Times New Roman" w:hAnsi="Times New Roman" w:eastAsia="仿宋_GB2312" w:cs="Times New Roman"/>
                <w:b w:val="0"/>
                <w:bCs w:val="0"/>
                <w:color w:val="auto"/>
                <w:sz w:val="24"/>
                <w:szCs w:val="24"/>
                <w:highlight w:val="none"/>
                <w:vertAlign w:val="baseline"/>
                <w:lang w:val="en-US" w:eastAsia="zh-CN"/>
              </w:rPr>
              <w:t>基本实现乡</w:t>
            </w:r>
            <w:r>
              <w:rPr>
                <w:rFonts w:hint="eastAsia" w:cs="Times New Roman"/>
                <w:b w:val="0"/>
                <w:bCs w:val="0"/>
                <w:color w:val="auto"/>
                <w:sz w:val="24"/>
                <w:szCs w:val="24"/>
                <w:highlight w:val="none"/>
                <w:vertAlign w:val="baseline"/>
                <w:lang w:val="en-US" w:eastAsia="zh-CN"/>
              </w:rPr>
              <w:t>（</w:t>
            </w:r>
            <w:r>
              <w:rPr>
                <w:rFonts w:hint="default" w:ascii="Times New Roman" w:hAnsi="Times New Roman" w:eastAsia="仿宋_GB2312" w:cs="Times New Roman"/>
                <w:b w:val="0"/>
                <w:bCs w:val="0"/>
                <w:color w:val="auto"/>
                <w:sz w:val="24"/>
                <w:szCs w:val="24"/>
                <w:highlight w:val="none"/>
                <w:vertAlign w:val="baseline"/>
                <w:lang w:val="en-US" w:eastAsia="zh-CN"/>
              </w:rPr>
              <w:t>镇</w:t>
            </w:r>
            <w:r>
              <w:rPr>
                <w:rFonts w:hint="eastAsia" w:cs="Times New Roman"/>
                <w:b w:val="0"/>
                <w:bCs w:val="0"/>
                <w:color w:val="auto"/>
                <w:sz w:val="24"/>
                <w:szCs w:val="24"/>
                <w:highlight w:val="none"/>
                <w:vertAlign w:val="baseline"/>
                <w:lang w:val="en-US" w:eastAsia="zh-CN"/>
              </w:rPr>
              <w:t>）</w:t>
            </w:r>
            <w:r>
              <w:rPr>
                <w:rFonts w:hint="default" w:ascii="Times New Roman" w:hAnsi="Times New Roman" w:eastAsia="仿宋_GB2312" w:cs="Times New Roman"/>
                <w:b w:val="0"/>
                <w:bCs w:val="0"/>
                <w:color w:val="auto"/>
                <w:sz w:val="24"/>
                <w:szCs w:val="24"/>
                <w:highlight w:val="none"/>
                <w:vertAlign w:val="baseline"/>
                <w:lang w:val="en-US" w:eastAsia="zh-CN"/>
              </w:rPr>
              <w:t>有网点、村村有服务。</w:t>
            </w:r>
            <w:r>
              <w:rPr>
                <w:rFonts w:hint="eastAsia" w:cs="Times New Roman"/>
                <w:b w:val="0"/>
                <w:bCs w:val="0"/>
                <w:color w:val="auto"/>
                <w:sz w:val="24"/>
                <w:szCs w:val="24"/>
                <w:highlight w:val="none"/>
                <w:vertAlign w:val="baseline"/>
                <w:lang w:val="en-US" w:eastAsia="zh-CN"/>
              </w:rPr>
              <w:t>实现</w:t>
            </w:r>
            <w:r>
              <w:rPr>
                <w:rFonts w:hint="default" w:ascii="Times New Roman" w:hAnsi="Times New Roman" w:eastAsia="仿宋_GB2312" w:cs="Times New Roman"/>
                <w:b w:val="0"/>
                <w:bCs w:val="0"/>
                <w:color w:val="auto"/>
                <w:sz w:val="24"/>
                <w:szCs w:val="24"/>
                <w:highlight w:val="none"/>
                <w:vertAlign w:val="baseline"/>
                <w:lang w:val="en-US" w:eastAsia="zh-CN"/>
              </w:rPr>
              <w:t>邮政普遍服务营业场所、快递营业场所乡镇覆盖率100%</w:t>
            </w:r>
            <w:r>
              <w:rPr>
                <w:rFonts w:hint="eastAsia" w:cs="Times New Roman"/>
                <w:b w:val="0"/>
                <w:bCs w:val="0"/>
                <w:color w:val="auto"/>
                <w:sz w:val="24"/>
                <w:szCs w:val="24"/>
                <w:highlight w:val="none"/>
                <w:vertAlign w:val="baseline"/>
                <w:lang w:val="en-US" w:eastAsia="zh-CN"/>
              </w:rPr>
              <w:t>，</w:t>
            </w:r>
            <w:r>
              <w:rPr>
                <w:rFonts w:hint="default" w:ascii="Times New Roman" w:hAnsi="Times New Roman" w:eastAsia="仿宋_GB2312" w:cs="Times New Roman"/>
                <w:b w:val="0"/>
                <w:bCs w:val="0"/>
                <w:color w:val="auto"/>
                <w:sz w:val="24"/>
                <w:szCs w:val="24"/>
                <w:highlight w:val="none"/>
                <w:vertAlign w:val="baseline"/>
                <w:lang w:val="en-US" w:eastAsia="zh-CN"/>
              </w:rPr>
              <w:t>建制村直接通邮率100%。</w:t>
            </w:r>
          </w:p>
        </w:tc>
        <w:tc>
          <w:tcPr>
            <w:tcW w:w="2188"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5</w:t>
            </w:r>
            <w:r>
              <w:rPr>
                <w:rFonts w:hint="default" w:ascii="Times New Roman" w:hAnsi="Times New Roman" w:cs="Times New Roman"/>
                <w:b w:val="0"/>
                <w:bCs w:val="0"/>
                <w:color w:val="auto"/>
                <w:sz w:val="24"/>
                <w:szCs w:val="24"/>
                <w:highlight w:val="none"/>
                <w:vertAlign w:val="baseline"/>
                <w:lang w:val="en-US" w:eastAsia="zh-CN"/>
              </w:rPr>
              <w:t>年全面完成</w:t>
            </w:r>
          </w:p>
        </w:tc>
      </w:tr>
    </w:tbl>
    <w:p>
      <w:pPr>
        <w:pStyle w:val="12"/>
        <w:rPr>
          <w:rFonts w:hint="eastAsia"/>
          <w:color w:val="auto"/>
        </w:rPr>
      </w:pPr>
    </w:p>
    <w:bookmarkEnd w:id="63"/>
    <w:p>
      <w:pPr>
        <w:pStyle w:val="5"/>
        <w:bidi w:val="0"/>
        <w:rPr>
          <w:rFonts w:hint="eastAsia"/>
          <w:color w:val="auto"/>
        </w:rPr>
      </w:pPr>
      <w:bookmarkStart w:id="64" w:name="_Toc15357"/>
      <w:bookmarkEnd w:id="64"/>
      <w:bookmarkStart w:id="65" w:name="_Toc10302"/>
      <w:r>
        <w:rPr>
          <w:rFonts w:hint="eastAsia"/>
          <w:color w:val="auto"/>
          <w:lang w:eastAsia="zh-CN"/>
        </w:rPr>
        <w:t>（</w:t>
      </w:r>
      <w:r>
        <w:rPr>
          <w:rFonts w:hint="eastAsia"/>
          <w:color w:val="auto"/>
          <w:lang w:val="en-US" w:eastAsia="zh-CN"/>
        </w:rPr>
        <w:t>三</w:t>
      </w:r>
      <w:r>
        <w:rPr>
          <w:rFonts w:hint="eastAsia"/>
          <w:color w:val="auto"/>
          <w:lang w:eastAsia="zh-CN"/>
        </w:rPr>
        <w:t>）</w:t>
      </w:r>
      <w:r>
        <w:rPr>
          <w:rFonts w:hint="eastAsia"/>
          <w:color w:val="auto"/>
        </w:rPr>
        <w:t>创新发展智慧物流</w:t>
      </w:r>
      <w:bookmarkEnd w:id="65"/>
    </w:p>
    <w:p>
      <w:pPr>
        <w:bidi w:val="0"/>
        <w:rPr>
          <w:rFonts w:hint="eastAsia" w:ascii="仿宋_GB2312" w:hAnsi="仿宋_GB2312" w:eastAsia="仿宋_GB2312" w:cs="仿宋_GB2312"/>
          <w:color w:val="auto"/>
        </w:rPr>
      </w:pPr>
      <w:r>
        <w:rPr>
          <w:rFonts w:hint="eastAsia" w:ascii="仿宋_GB2312" w:hAnsi="仿宋_GB2312" w:eastAsia="仿宋_GB2312" w:cs="仿宋_GB2312"/>
          <w:color w:val="auto"/>
        </w:rPr>
        <w:t>大力发展智慧物流。鼓励依托云计算、大数据、物联网等技术</w:t>
      </w:r>
      <w:r>
        <w:rPr>
          <w:rFonts w:hint="eastAsia" w:ascii="仿宋_GB2312" w:hAnsi="仿宋_GB2312" w:cs="仿宋_GB2312"/>
          <w:color w:val="auto"/>
          <w:lang w:eastAsia="zh-CN"/>
        </w:rPr>
        <w:t>，</w:t>
      </w:r>
      <w:r>
        <w:rPr>
          <w:rFonts w:hint="eastAsia" w:ascii="仿宋_GB2312" w:hAnsi="仿宋_GB2312" w:eastAsia="仿宋_GB2312" w:cs="仿宋_GB2312"/>
          <w:color w:val="auto"/>
        </w:rPr>
        <w:t>推动物流配送信息化集约化发展</w:t>
      </w:r>
      <w:r>
        <w:rPr>
          <w:rFonts w:hint="eastAsia" w:ascii="仿宋_GB2312" w:hAnsi="仿宋_GB2312" w:cs="仿宋_GB2312"/>
          <w:color w:val="auto"/>
          <w:lang w:eastAsia="zh-CN"/>
        </w:rPr>
        <w:t>，</w:t>
      </w:r>
      <w:r>
        <w:rPr>
          <w:rFonts w:hint="eastAsia" w:ascii="仿宋_GB2312" w:hAnsi="仿宋_GB2312" w:eastAsia="仿宋_GB2312" w:cs="仿宋_GB2312"/>
          <w:color w:val="auto"/>
        </w:rPr>
        <w:t>促进农村物流信息互通、数据互联、利益共享</w:t>
      </w:r>
      <w:r>
        <w:rPr>
          <w:rFonts w:hint="eastAsia" w:ascii="仿宋_GB2312" w:hAnsi="仿宋_GB2312" w:cs="仿宋_GB2312"/>
          <w:color w:val="auto"/>
          <w:lang w:eastAsia="zh-CN"/>
        </w:rPr>
        <w:t>，</w:t>
      </w:r>
      <w:r>
        <w:rPr>
          <w:rFonts w:hint="eastAsia" w:ascii="仿宋_GB2312" w:hAnsi="仿宋_GB2312" w:eastAsia="仿宋_GB2312" w:cs="仿宋_GB2312"/>
          <w:color w:val="auto"/>
        </w:rPr>
        <w:t>引导市场化物流信息服务向农村市场延伸</w:t>
      </w:r>
      <w:r>
        <w:rPr>
          <w:rFonts w:hint="eastAsia" w:ascii="仿宋_GB2312" w:hAnsi="仿宋_GB2312" w:cs="仿宋_GB2312"/>
          <w:color w:val="auto"/>
          <w:lang w:eastAsia="zh-CN"/>
        </w:rPr>
        <w:t>，</w:t>
      </w:r>
      <w:r>
        <w:rPr>
          <w:rFonts w:hint="eastAsia" w:ascii="仿宋_GB2312" w:hAnsi="仿宋_GB2312" w:eastAsia="仿宋_GB2312" w:cs="仿宋_GB2312"/>
          <w:color w:val="auto"/>
        </w:rPr>
        <w:t>提升县域物流分拣、配送能力和信息服务水平。强化信息平台集成。积极拓展智慧物流公共信息服务平台功能</w:t>
      </w:r>
      <w:r>
        <w:rPr>
          <w:rFonts w:hint="eastAsia" w:ascii="仿宋_GB2312" w:hAnsi="仿宋_GB2312" w:cs="仿宋_GB2312"/>
          <w:color w:val="auto"/>
          <w:lang w:eastAsia="zh-CN"/>
        </w:rPr>
        <w:t>，</w:t>
      </w:r>
      <w:r>
        <w:rPr>
          <w:rFonts w:hint="eastAsia" w:ascii="仿宋_GB2312" w:hAnsi="仿宋_GB2312" w:eastAsia="仿宋_GB2312" w:cs="仿宋_GB2312"/>
          <w:color w:val="auto"/>
        </w:rPr>
        <w:t>开发农村物流配送信息对接功能模块</w:t>
      </w:r>
      <w:r>
        <w:rPr>
          <w:rFonts w:hint="eastAsia" w:ascii="仿宋_GB2312" w:hAnsi="仿宋_GB2312" w:cs="仿宋_GB2312"/>
          <w:color w:val="auto"/>
          <w:lang w:eastAsia="zh-CN"/>
        </w:rPr>
        <w:t>，</w:t>
      </w:r>
      <w:r>
        <w:rPr>
          <w:rFonts w:hint="eastAsia" w:ascii="仿宋_GB2312" w:hAnsi="仿宋_GB2312" w:eastAsia="仿宋_GB2312" w:cs="仿宋_GB2312"/>
          <w:color w:val="auto"/>
        </w:rPr>
        <w:t>加大农村地区</w:t>
      </w:r>
      <w:r>
        <w:rPr>
          <w:rFonts w:hint="eastAsia" w:ascii="仿宋_GB2312" w:hAnsi="仿宋_GB2312" w:cs="仿宋_GB2312"/>
          <w:color w:val="auto"/>
          <w:lang w:val="en-US" w:eastAsia="zh-CN"/>
        </w:rPr>
        <w:t>物流</w:t>
      </w:r>
      <w:r>
        <w:rPr>
          <w:rFonts w:hint="eastAsia" w:ascii="仿宋_GB2312" w:hAnsi="仿宋_GB2312" w:eastAsia="仿宋_GB2312" w:cs="仿宋_GB2312"/>
          <w:color w:val="auto"/>
        </w:rPr>
        <w:t>平台推介和服务力度</w:t>
      </w:r>
      <w:r>
        <w:rPr>
          <w:rFonts w:hint="eastAsia" w:ascii="仿宋_GB2312" w:hAnsi="仿宋_GB2312" w:cs="仿宋_GB2312"/>
          <w:color w:val="auto"/>
          <w:lang w:eastAsia="zh-CN"/>
        </w:rPr>
        <w:t>，</w:t>
      </w:r>
      <w:r>
        <w:rPr>
          <w:rFonts w:hint="eastAsia" w:ascii="仿宋_GB2312" w:hAnsi="仿宋_GB2312" w:eastAsia="仿宋_GB2312" w:cs="仿宋_GB2312"/>
          <w:color w:val="auto"/>
        </w:rPr>
        <w:t>为农村地区</w:t>
      </w:r>
      <w:r>
        <w:rPr>
          <w:rFonts w:hint="eastAsia" w:ascii="仿宋_GB2312" w:hAnsi="仿宋_GB2312" w:cs="仿宋_GB2312"/>
          <w:color w:val="auto"/>
          <w:lang w:val="en-US" w:eastAsia="zh-CN"/>
        </w:rPr>
        <w:t>物流</w:t>
      </w:r>
      <w:r>
        <w:rPr>
          <w:rFonts w:hint="eastAsia" w:ascii="仿宋_GB2312" w:hAnsi="仿宋_GB2312" w:eastAsia="仿宋_GB2312" w:cs="仿宋_GB2312"/>
          <w:color w:val="auto"/>
        </w:rPr>
        <w:t>信息对接提供解决方案。鼓励因地制宜搭建区域性农村物流配送信息对接平台</w:t>
      </w:r>
      <w:r>
        <w:rPr>
          <w:rFonts w:hint="eastAsia" w:ascii="仿宋_GB2312" w:hAnsi="仿宋_GB2312" w:cs="仿宋_GB2312"/>
          <w:color w:val="auto"/>
          <w:lang w:eastAsia="zh-CN"/>
        </w:rPr>
        <w:t>，</w:t>
      </w:r>
      <w:r>
        <w:rPr>
          <w:rFonts w:hint="eastAsia" w:ascii="仿宋_GB2312" w:hAnsi="仿宋_GB2312" w:eastAsia="仿宋_GB2312" w:cs="仿宋_GB2312"/>
          <w:color w:val="auto"/>
        </w:rPr>
        <w:t>为实现本地区农村物流信息对称提供支撑。</w:t>
      </w:r>
    </w:p>
    <w:p>
      <w:pPr>
        <w:pStyle w:val="4"/>
        <w:bidi w:val="0"/>
        <w:rPr>
          <w:rFonts w:hint="default"/>
          <w:color w:val="auto"/>
          <w:lang w:val="en-US" w:eastAsia="zh-CN"/>
        </w:rPr>
      </w:pPr>
      <w:bookmarkStart w:id="66" w:name="_Toc20472"/>
      <w:bookmarkEnd w:id="66"/>
      <w:bookmarkStart w:id="67" w:name="_Toc28469"/>
      <w:bookmarkStart w:id="68" w:name="_Toc7969"/>
      <w:r>
        <w:rPr>
          <w:rFonts w:hint="eastAsia"/>
          <w:color w:val="auto"/>
          <w:lang w:val="en-US" w:eastAsia="zh-CN"/>
        </w:rPr>
        <w:t>三、优化提升农产品上行流通能力</w:t>
      </w:r>
      <w:bookmarkEnd w:id="67"/>
      <w:bookmarkEnd w:id="68"/>
    </w:p>
    <w:p>
      <w:pPr>
        <w:bidi w:val="0"/>
        <w:rPr>
          <w:rFonts w:hint="eastAsia" w:ascii="仿宋_GB2312" w:hAnsi="仿宋_GB2312" w:eastAsia="仿宋_GB2312" w:cs="仿宋_GB2312"/>
          <w:color w:val="auto"/>
          <w:lang w:val="en-US" w:eastAsia="zh-CN"/>
        </w:rPr>
      </w:pPr>
      <w:r>
        <w:rPr>
          <w:rFonts w:hint="eastAsia" w:ascii="仿宋_GB2312" w:hAnsi="仿宋_GB2312" w:eastAsia="仿宋_GB2312" w:cs="仿宋_GB2312"/>
          <w:color w:val="auto"/>
          <w:lang w:val="en-US" w:eastAsia="zh-CN"/>
        </w:rPr>
        <w:t>大力提升</w:t>
      </w:r>
      <w:r>
        <w:rPr>
          <w:rFonts w:hint="eastAsia" w:ascii="仿宋_GB2312" w:hAnsi="仿宋_GB2312" w:cs="仿宋_GB2312"/>
          <w:color w:val="auto"/>
          <w:lang w:val="en-US" w:eastAsia="zh-CN"/>
        </w:rPr>
        <w:t>农产品综合市场、乡镇农贸（集贸）市场</w:t>
      </w:r>
      <w:r>
        <w:rPr>
          <w:rFonts w:hint="eastAsia" w:ascii="仿宋_GB2312" w:hAnsi="仿宋_GB2312" w:eastAsia="仿宋_GB2312" w:cs="仿宋_GB2312"/>
          <w:color w:val="auto"/>
          <w:lang w:val="en-US" w:eastAsia="zh-CN"/>
        </w:rPr>
        <w:t>规模化、标准化</w:t>
      </w:r>
      <w:r>
        <w:rPr>
          <w:rFonts w:hint="eastAsia" w:ascii="仿宋_GB2312" w:hAnsi="仿宋_GB2312" w:cs="仿宋_GB2312"/>
          <w:color w:val="auto"/>
          <w:lang w:val="en-US" w:eastAsia="zh-CN"/>
        </w:rPr>
        <w:t>建设</w:t>
      </w:r>
      <w:r>
        <w:rPr>
          <w:rFonts w:hint="eastAsia" w:ascii="仿宋_GB2312" w:hAnsi="仿宋_GB2312" w:eastAsia="仿宋_GB2312" w:cs="仿宋_GB2312"/>
          <w:color w:val="auto"/>
          <w:lang w:val="en-US" w:eastAsia="zh-CN"/>
        </w:rPr>
        <w:t>水平</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持续提高农产品加工和商品化处理能力</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加快补齐冷链物流设施短板</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提档升级农产品三级市场体系</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促进农商互联、产销对接</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增强农产品上行能力和流通效率。</w:t>
      </w:r>
    </w:p>
    <w:p>
      <w:pPr>
        <w:pStyle w:val="5"/>
        <w:bidi w:val="0"/>
        <w:rPr>
          <w:rFonts w:hint="default"/>
          <w:color w:val="auto"/>
          <w:lang w:val="en-US"/>
        </w:rPr>
      </w:pPr>
      <w:r>
        <w:rPr>
          <w:rFonts w:hint="eastAsia"/>
          <w:color w:val="auto"/>
          <w:lang w:eastAsia="zh-CN"/>
        </w:rPr>
        <w:t>（</w:t>
      </w:r>
      <w:r>
        <w:rPr>
          <w:rFonts w:hint="eastAsia"/>
          <w:color w:val="auto"/>
          <w:lang w:val="en-US" w:eastAsia="zh-CN"/>
        </w:rPr>
        <w:t>一</w:t>
      </w:r>
      <w:r>
        <w:rPr>
          <w:rFonts w:hint="eastAsia"/>
          <w:color w:val="auto"/>
          <w:lang w:eastAsia="zh-CN"/>
        </w:rPr>
        <w:t>）</w:t>
      </w:r>
      <w:r>
        <w:rPr>
          <w:rFonts w:hint="default"/>
          <w:color w:val="auto"/>
          <w:lang w:eastAsia="zh-CN"/>
        </w:rPr>
        <w:t>完善农产品市场网络</w:t>
      </w:r>
    </w:p>
    <w:p>
      <w:pPr>
        <w:pStyle w:val="12"/>
        <w:rPr>
          <w:rFonts w:hint="eastAsia" w:ascii="Times New Roman" w:hAnsi="Times New Roman" w:cs="Times New Roman"/>
          <w:color w:val="auto"/>
          <w:kern w:val="2"/>
          <w:sz w:val="32"/>
          <w:szCs w:val="24"/>
          <w:highlight w:val="none"/>
          <w:lang w:val="en-US" w:eastAsia="zh-CN" w:bidi="ar-SA"/>
        </w:rPr>
      </w:pPr>
      <w:r>
        <w:rPr>
          <w:rFonts w:hint="default" w:ascii="Times New Roman" w:hAnsi="Times New Roman" w:eastAsia="仿宋_GB2312" w:cs="Times New Roman"/>
          <w:color w:val="auto"/>
          <w:kern w:val="2"/>
          <w:sz w:val="32"/>
          <w:szCs w:val="24"/>
          <w:highlight w:val="none"/>
          <w:lang w:val="en-US" w:eastAsia="zh-CN" w:bidi="ar-SA"/>
        </w:rPr>
        <w:t>开展</w:t>
      </w:r>
      <w:r>
        <w:rPr>
          <w:rFonts w:hint="default" w:ascii="Times New Roman" w:hAnsi="Times New Roman" w:cs="Times New Roman"/>
          <w:color w:val="auto"/>
          <w:kern w:val="2"/>
          <w:sz w:val="32"/>
          <w:szCs w:val="24"/>
          <w:highlight w:val="none"/>
          <w:lang w:val="en-US" w:eastAsia="zh-CN" w:bidi="ar-SA"/>
        </w:rPr>
        <w:t>农产品综合市场</w:t>
      </w:r>
      <w:r>
        <w:rPr>
          <w:rFonts w:hint="default" w:ascii="Times New Roman" w:hAnsi="Times New Roman" w:eastAsia="仿宋_GB2312" w:cs="Times New Roman"/>
          <w:color w:val="auto"/>
          <w:kern w:val="2"/>
          <w:sz w:val="32"/>
          <w:szCs w:val="24"/>
          <w:highlight w:val="none"/>
          <w:lang w:val="en-US" w:eastAsia="zh-CN" w:bidi="ar-SA"/>
        </w:rPr>
        <w:t>道路</w:t>
      </w:r>
      <w:r>
        <w:rPr>
          <w:rFonts w:hint="eastAsia" w:ascii="Times New Roman" w:hAnsi="Times New Roman" w:cs="Times New Roman"/>
          <w:color w:val="auto"/>
          <w:kern w:val="2"/>
          <w:sz w:val="32"/>
          <w:szCs w:val="24"/>
          <w:highlight w:val="none"/>
          <w:lang w:val="en-US" w:eastAsia="zh-CN" w:bidi="ar-SA"/>
        </w:rPr>
        <w:t>、</w:t>
      </w:r>
      <w:r>
        <w:rPr>
          <w:rFonts w:hint="default" w:ascii="Times New Roman" w:hAnsi="Times New Roman" w:eastAsia="仿宋_GB2312" w:cs="Times New Roman"/>
          <w:color w:val="auto"/>
          <w:kern w:val="2"/>
          <w:sz w:val="32"/>
          <w:szCs w:val="24"/>
          <w:highlight w:val="none"/>
          <w:lang w:val="en-US" w:eastAsia="zh-CN" w:bidi="ar-SA"/>
        </w:rPr>
        <w:t>厅棚</w:t>
      </w:r>
      <w:r>
        <w:rPr>
          <w:rFonts w:hint="eastAsia" w:ascii="Times New Roman" w:hAnsi="Times New Roman" w:cs="Times New Roman"/>
          <w:color w:val="auto"/>
          <w:kern w:val="2"/>
          <w:sz w:val="32"/>
          <w:szCs w:val="24"/>
          <w:highlight w:val="none"/>
          <w:lang w:val="en-US" w:eastAsia="zh-CN" w:bidi="ar-SA"/>
        </w:rPr>
        <w:t>、</w:t>
      </w:r>
      <w:r>
        <w:rPr>
          <w:rFonts w:hint="default" w:ascii="Times New Roman" w:hAnsi="Times New Roman" w:eastAsia="仿宋_GB2312" w:cs="Times New Roman"/>
          <w:color w:val="auto"/>
          <w:kern w:val="2"/>
          <w:sz w:val="32"/>
          <w:szCs w:val="24"/>
          <w:highlight w:val="none"/>
          <w:lang w:val="en-US" w:eastAsia="zh-CN" w:bidi="ar-SA"/>
        </w:rPr>
        <w:t>水电</w:t>
      </w:r>
      <w:r>
        <w:rPr>
          <w:rFonts w:hint="eastAsia" w:ascii="Times New Roman" w:hAnsi="Times New Roman" w:cs="Times New Roman"/>
          <w:color w:val="auto"/>
          <w:kern w:val="2"/>
          <w:sz w:val="32"/>
          <w:szCs w:val="24"/>
          <w:highlight w:val="none"/>
          <w:lang w:val="en-US" w:eastAsia="zh-CN" w:bidi="ar-SA"/>
        </w:rPr>
        <w:t>、</w:t>
      </w:r>
      <w:r>
        <w:rPr>
          <w:rFonts w:hint="default" w:ascii="Times New Roman" w:hAnsi="Times New Roman" w:cs="Times New Roman"/>
          <w:color w:val="auto"/>
          <w:kern w:val="2"/>
          <w:sz w:val="32"/>
          <w:szCs w:val="24"/>
          <w:highlight w:val="none"/>
          <w:lang w:val="en-US" w:eastAsia="zh-CN" w:bidi="ar-SA"/>
        </w:rPr>
        <w:t>消防等基础</w:t>
      </w:r>
      <w:r>
        <w:rPr>
          <w:rFonts w:hint="default" w:ascii="Times New Roman" w:hAnsi="Times New Roman" w:eastAsia="仿宋_GB2312" w:cs="Times New Roman"/>
          <w:color w:val="auto"/>
          <w:kern w:val="2"/>
          <w:sz w:val="32"/>
          <w:szCs w:val="24"/>
          <w:highlight w:val="none"/>
          <w:lang w:val="en-US" w:eastAsia="zh-CN" w:bidi="ar-SA"/>
        </w:rPr>
        <w:t>设施升级改造</w:t>
      </w:r>
      <w:r>
        <w:rPr>
          <w:rFonts w:hint="eastAsia" w:ascii="Times New Roman" w:hAnsi="Times New Roman" w:cs="Times New Roman"/>
          <w:color w:val="auto"/>
          <w:kern w:val="2"/>
          <w:sz w:val="32"/>
          <w:szCs w:val="24"/>
          <w:highlight w:val="none"/>
          <w:lang w:val="en-US" w:eastAsia="zh-CN" w:bidi="ar-SA"/>
        </w:rPr>
        <w:t>，</w:t>
      </w:r>
      <w:r>
        <w:rPr>
          <w:rFonts w:hint="default" w:ascii="Times New Roman" w:hAnsi="Times New Roman" w:eastAsia="仿宋_GB2312" w:cs="Times New Roman"/>
          <w:color w:val="auto"/>
          <w:kern w:val="2"/>
          <w:sz w:val="32"/>
          <w:szCs w:val="24"/>
          <w:highlight w:val="none"/>
          <w:lang w:val="en-US" w:eastAsia="zh-CN" w:bidi="ar-SA"/>
        </w:rPr>
        <w:t>设立公益性农产品销售区</w:t>
      </w:r>
      <w:r>
        <w:rPr>
          <w:rFonts w:hint="eastAsia" w:ascii="Times New Roman" w:hAnsi="Times New Roman" w:cs="Times New Roman"/>
          <w:color w:val="auto"/>
          <w:kern w:val="2"/>
          <w:sz w:val="32"/>
          <w:szCs w:val="24"/>
          <w:highlight w:val="none"/>
          <w:lang w:val="en-US" w:eastAsia="zh-CN" w:bidi="ar-SA"/>
        </w:rPr>
        <w:t>，</w:t>
      </w:r>
      <w:r>
        <w:rPr>
          <w:rFonts w:hint="default" w:ascii="Times New Roman" w:hAnsi="Times New Roman" w:eastAsia="仿宋_GB2312" w:cs="Times New Roman"/>
          <w:color w:val="auto"/>
          <w:kern w:val="2"/>
          <w:sz w:val="32"/>
          <w:szCs w:val="24"/>
          <w:highlight w:val="none"/>
          <w:lang w:val="en-US" w:eastAsia="zh-CN" w:bidi="ar-SA"/>
        </w:rPr>
        <w:t>为农民自产农副产品交易提供便利</w:t>
      </w:r>
      <w:r>
        <w:rPr>
          <w:rFonts w:hint="eastAsia" w:ascii="Times New Roman" w:hAnsi="Times New Roman" w:cs="Times New Roman"/>
          <w:color w:val="auto"/>
          <w:kern w:val="2"/>
          <w:sz w:val="32"/>
          <w:szCs w:val="24"/>
          <w:highlight w:val="none"/>
          <w:lang w:val="en-US" w:eastAsia="zh-CN" w:bidi="ar-SA"/>
        </w:rPr>
        <w:t>。</w:t>
      </w:r>
      <w:r>
        <w:rPr>
          <w:rFonts w:hint="default" w:ascii="Times New Roman" w:hAnsi="Times New Roman" w:cs="Times New Roman"/>
          <w:color w:val="auto"/>
          <w:kern w:val="2"/>
          <w:sz w:val="32"/>
          <w:szCs w:val="24"/>
          <w:highlight w:val="none"/>
          <w:lang w:val="en-US" w:eastAsia="zh-CN" w:bidi="ar-SA"/>
        </w:rPr>
        <w:t>引入大数据互联网信息技术</w:t>
      </w:r>
      <w:r>
        <w:rPr>
          <w:rFonts w:hint="eastAsia" w:ascii="Times New Roman" w:hAnsi="Times New Roman" w:cs="Times New Roman"/>
          <w:color w:val="auto"/>
          <w:kern w:val="2"/>
          <w:sz w:val="32"/>
          <w:szCs w:val="24"/>
          <w:highlight w:val="none"/>
          <w:lang w:val="en-US" w:eastAsia="zh-CN" w:bidi="ar-SA"/>
        </w:rPr>
        <w:t>，</w:t>
      </w:r>
      <w:r>
        <w:rPr>
          <w:rFonts w:hint="default" w:ascii="Times New Roman" w:hAnsi="Times New Roman" w:cs="Times New Roman"/>
          <w:color w:val="auto"/>
          <w:kern w:val="2"/>
          <w:sz w:val="32"/>
          <w:szCs w:val="24"/>
          <w:highlight w:val="none"/>
          <w:lang w:val="en-US" w:eastAsia="zh-CN" w:bidi="ar-SA"/>
        </w:rPr>
        <w:t>建立</w:t>
      </w:r>
      <w:r>
        <w:rPr>
          <w:rFonts w:hint="default" w:ascii="Times New Roman" w:hAnsi="Times New Roman" w:eastAsia="仿宋_GB2312" w:cs="Times New Roman"/>
          <w:color w:val="auto"/>
          <w:kern w:val="2"/>
          <w:sz w:val="32"/>
          <w:szCs w:val="24"/>
          <w:highlight w:val="none"/>
          <w:lang w:val="en-US" w:eastAsia="zh-CN" w:bidi="ar-SA"/>
        </w:rPr>
        <w:t>信息中心</w:t>
      </w:r>
      <w:r>
        <w:rPr>
          <w:rFonts w:hint="eastAsia" w:ascii="Times New Roman" w:hAnsi="Times New Roman" w:cs="Times New Roman"/>
          <w:color w:val="auto"/>
          <w:kern w:val="2"/>
          <w:sz w:val="32"/>
          <w:szCs w:val="24"/>
          <w:highlight w:val="none"/>
          <w:lang w:val="en-US" w:eastAsia="zh-CN" w:bidi="ar-SA"/>
        </w:rPr>
        <w:t>、</w:t>
      </w:r>
      <w:r>
        <w:rPr>
          <w:rFonts w:hint="default" w:ascii="Times New Roman" w:hAnsi="Times New Roman" w:eastAsia="仿宋_GB2312" w:cs="Times New Roman"/>
          <w:color w:val="auto"/>
          <w:kern w:val="2"/>
          <w:sz w:val="32"/>
          <w:szCs w:val="24"/>
          <w:highlight w:val="none"/>
          <w:lang w:val="en-US" w:eastAsia="zh-CN" w:bidi="ar-SA"/>
        </w:rPr>
        <w:t>电子结算系统</w:t>
      </w:r>
      <w:r>
        <w:rPr>
          <w:rFonts w:hint="eastAsia" w:ascii="Times New Roman" w:hAnsi="Times New Roman" w:cs="Times New Roman"/>
          <w:color w:val="auto"/>
          <w:kern w:val="2"/>
          <w:sz w:val="32"/>
          <w:szCs w:val="24"/>
          <w:highlight w:val="none"/>
          <w:lang w:val="en-US" w:eastAsia="zh-CN" w:bidi="ar-SA"/>
        </w:rPr>
        <w:t>、</w:t>
      </w:r>
      <w:r>
        <w:rPr>
          <w:rFonts w:hint="default" w:ascii="Times New Roman" w:hAnsi="Times New Roman" w:eastAsia="仿宋_GB2312" w:cs="Times New Roman"/>
          <w:color w:val="auto"/>
          <w:kern w:val="2"/>
          <w:sz w:val="32"/>
          <w:szCs w:val="24"/>
          <w:highlight w:val="none"/>
          <w:lang w:val="en-US" w:eastAsia="zh-CN" w:bidi="ar-SA"/>
        </w:rPr>
        <w:t>智能交易系统</w:t>
      </w:r>
      <w:r>
        <w:rPr>
          <w:rFonts w:hint="eastAsia" w:ascii="Times New Roman" w:hAnsi="Times New Roman" w:cs="Times New Roman"/>
          <w:color w:val="auto"/>
          <w:kern w:val="2"/>
          <w:sz w:val="32"/>
          <w:szCs w:val="24"/>
          <w:highlight w:val="none"/>
          <w:lang w:val="en-US" w:eastAsia="zh-CN" w:bidi="ar-SA"/>
        </w:rPr>
        <w:t>、</w:t>
      </w:r>
      <w:r>
        <w:rPr>
          <w:rFonts w:hint="default" w:ascii="Times New Roman" w:hAnsi="Times New Roman" w:eastAsia="仿宋_GB2312" w:cs="Times New Roman"/>
          <w:color w:val="auto"/>
          <w:kern w:val="2"/>
          <w:sz w:val="32"/>
          <w:szCs w:val="24"/>
          <w:highlight w:val="none"/>
          <w:lang w:val="en-US" w:eastAsia="zh-CN" w:bidi="ar-SA"/>
        </w:rPr>
        <w:t>农产品追溯系统等</w:t>
      </w:r>
      <w:r>
        <w:rPr>
          <w:rFonts w:hint="default" w:ascii="Times New Roman" w:hAnsi="Times New Roman" w:cs="Times New Roman"/>
          <w:color w:val="auto"/>
          <w:kern w:val="2"/>
          <w:sz w:val="32"/>
          <w:szCs w:val="24"/>
          <w:highlight w:val="none"/>
          <w:lang w:val="en-US" w:eastAsia="zh-CN" w:bidi="ar-SA"/>
        </w:rPr>
        <w:t>信息平台</w:t>
      </w:r>
      <w:r>
        <w:rPr>
          <w:rFonts w:hint="eastAsia" w:ascii="Times New Roman" w:hAnsi="Times New Roman" w:cs="Times New Roman"/>
          <w:color w:val="auto"/>
          <w:kern w:val="2"/>
          <w:sz w:val="32"/>
          <w:szCs w:val="24"/>
          <w:highlight w:val="none"/>
          <w:lang w:val="en-US" w:eastAsia="zh-CN" w:bidi="ar-SA"/>
        </w:rPr>
        <w:t>，</w:t>
      </w:r>
      <w:r>
        <w:rPr>
          <w:rFonts w:hint="default" w:ascii="Times New Roman" w:hAnsi="Times New Roman" w:eastAsia="仿宋_GB2312" w:cs="Times New Roman"/>
          <w:color w:val="auto"/>
          <w:kern w:val="2"/>
          <w:sz w:val="32"/>
          <w:szCs w:val="24"/>
          <w:highlight w:val="none"/>
          <w:lang w:val="en-US" w:eastAsia="zh-CN" w:bidi="ar-SA"/>
        </w:rPr>
        <w:t>实现农产品产地</w:t>
      </w:r>
      <w:r>
        <w:rPr>
          <w:rFonts w:hint="eastAsia" w:ascii="Times New Roman" w:hAnsi="Times New Roman" w:cs="Times New Roman"/>
          <w:color w:val="auto"/>
          <w:kern w:val="2"/>
          <w:sz w:val="32"/>
          <w:szCs w:val="24"/>
          <w:highlight w:val="none"/>
          <w:lang w:val="en-US" w:eastAsia="zh-CN" w:bidi="ar-SA"/>
        </w:rPr>
        <w:t>、</w:t>
      </w:r>
      <w:r>
        <w:rPr>
          <w:rFonts w:hint="default" w:ascii="Times New Roman" w:hAnsi="Times New Roman" w:eastAsia="仿宋_GB2312" w:cs="Times New Roman"/>
          <w:color w:val="auto"/>
          <w:kern w:val="2"/>
          <w:sz w:val="32"/>
          <w:szCs w:val="24"/>
          <w:highlight w:val="none"/>
          <w:lang w:val="en-US" w:eastAsia="zh-CN" w:bidi="ar-SA"/>
        </w:rPr>
        <w:t>交易价格</w:t>
      </w:r>
      <w:r>
        <w:rPr>
          <w:rFonts w:hint="eastAsia" w:ascii="Times New Roman" w:hAnsi="Times New Roman" w:cs="Times New Roman"/>
          <w:color w:val="auto"/>
          <w:kern w:val="2"/>
          <w:sz w:val="32"/>
          <w:szCs w:val="24"/>
          <w:highlight w:val="none"/>
          <w:lang w:val="en-US" w:eastAsia="zh-CN" w:bidi="ar-SA"/>
        </w:rPr>
        <w:t>、</w:t>
      </w:r>
      <w:r>
        <w:rPr>
          <w:rFonts w:hint="default" w:ascii="Times New Roman" w:hAnsi="Times New Roman" w:eastAsia="仿宋_GB2312" w:cs="Times New Roman"/>
          <w:color w:val="auto"/>
          <w:kern w:val="2"/>
          <w:sz w:val="32"/>
          <w:szCs w:val="24"/>
          <w:highlight w:val="none"/>
          <w:lang w:val="en-US" w:eastAsia="zh-CN" w:bidi="ar-SA"/>
        </w:rPr>
        <w:t>数量</w:t>
      </w:r>
      <w:r>
        <w:rPr>
          <w:rFonts w:hint="eastAsia" w:ascii="Times New Roman" w:hAnsi="Times New Roman" w:cs="Times New Roman"/>
          <w:color w:val="auto"/>
          <w:kern w:val="2"/>
          <w:sz w:val="32"/>
          <w:szCs w:val="24"/>
          <w:highlight w:val="none"/>
          <w:lang w:val="en-US" w:eastAsia="zh-CN" w:bidi="ar-SA"/>
        </w:rPr>
        <w:t>、</w:t>
      </w:r>
      <w:r>
        <w:rPr>
          <w:rFonts w:hint="default" w:ascii="Times New Roman" w:hAnsi="Times New Roman" w:eastAsia="仿宋_GB2312" w:cs="Times New Roman"/>
          <w:color w:val="auto"/>
          <w:kern w:val="2"/>
          <w:sz w:val="32"/>
          <w:szCs w:val="24"/>
          <w:highlight w:val="none"/>
          <w:lang w:val="en-US" w:eastAsia="zh-CN" w:bidi="ar-SA"/>
        </w:rPr>
        <w:t>流向实时</w:t>
      </w:r>
      <w:r>
        <w:rPr>
          <w:rFonts w:hint="default" w:ascii="Times New Roman" w:hAnsi="Times New Roman" w:cs="Times New Roman"/>
          <w:color w:val="auto"/>
          <w:kern w:val="2"/>
          <w:sz w:val="32"/>
          <w:szCs w:val="24"/>
          <w:highlight w:val="none"/>
          <w:lang w:val="en-US" w:eastAsia="zh-CN" w:bidi="ar-SA"/>
        </w:rPr>
        <w:t>可见</w:t>
      </w:r>
      <w:r>
        <w:rPr>
          <w:rFonts w:hint="eastAsia" w:ascii="Times New Roman" w:hAnsi="Times New Roman" w:cs="Times New Roman"/>
          <w:color w:val="auto"/>
          <w:kern w:val="2"/>
          <w:sz w:val="32"/>
          <w:szCs w:val="24"/>
          <w:highlight w:val="none"/>
          <w:lang w:val="en-US" w:eastAsia="zh-CN" w:bidi="ar-SA"/>
        </w:rPr>
        <w:t>，</w:t>
      </w:r>
      <w:r>
        <w:rPr>
          <w:rFonts w:hint="default" w:ascii="Times New Roman" w:hAnsi="Times New Roman" w:eastAsia="仿宋_GB2312" w:cs="Times New Roman"/>
          <w:color w:val="auto"/>
          <w:kern w:val="2"/>
          <w:sz w:val="32"/>
          <w:szCs w:val="24"/>
          <w:highlight w:val="none"/>
          <w:lang w:val="en-US" w:eastAsia="zh-CN" w:bidi="ar-SA"/>
        </w:rPr>
        <w:t>质量可控</w:t>
      </w:r>
      <w:r>
        <w:rPr>
          <w:rFonts w:hint="eastAsia" w:ascii="Times New Roman" w:hAnsi="Times New Roman" w:cs="Times New Roman"/>
          <w:color w:val="auto"/>
          <w:kern w:val="2"/>
          <w:sz w:val="32"/>
          <w:szCs w:val="24"/>
          <w:highlight w:val="none"/>
          <w:lang w:val="en-US" w:eastAsia="zh-CN" w:bidi="ar-SA"/>
        </w:rPr>
        <w:t>。以乡镇特色产业为基础，依托基层供销社、农民合作社等发展田头经济，促进农产品就地就近销售。在特色农产品主产区升级改造建设产地专业市场，支持市场建设区域分拨中心、配送中心、加工中心、处理中心、冷链仓储设施等。开展农贸市场（集贸市场）标准化升级改造、“马路市场”安全隐患整治，逐步取消露天交易和占道经营，保证道路交通安全和环境卫生。改造市场干湿经营分离、生熟产品分开、规范活禽宰杀，逐步建立健全生鲜农产品采购标准、安全检测与质量溯源管理制度，保证食品安全。完善交易设施、冷藏冷冻、加工配送、电子结算、安全监控、消防设施等配套设施设备，发展智慧农贸市场。</w:t>
      </w:r>
    </w:p>
    <w:tbl>
      <w:tblPr>
        <w:tblStyle w:val="19"/>
        <w:tblpPr w:leftFromText="180" w:rightFromText="180" w:vertAnchor="text" w:horzAnchor="page" w:tblpX="1741" w:tblpY="329"/>
        <w:tblOverlap w:val="never"/>
        <w:tblW w:w="86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7"/>
        <w:gridCol w:w="4742"/>
        <w:gridCol w:w="19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trPr>
        <w:tc>
          <w:tcPr>
            <w:tcW w:w="8662" w:type="dxa"/>
            <w:gridSpan w:val="3"/>
            <w:vAlign w:val="center"/>
          </w:tcPr>
          <w:p>
            <w:pPr>
              <w:pStyle w:val="29"/>
              <w:bidi w:val="0"/>
              <w:ind w:firstLine="562" w:firstLineChars="200"/>
              <w:rPr>
                <w:rFonts w:hint="default" w:ascii="Times New Roman" w:hAnsi="Times New Roman" w:cs="Times New Roman"/>
                <w:color w:val="auto"/>
                <w:lang w:val="en-US"/>
              </w:rPr>
            </w:pPr>
            <w:r>
              <w:rPr>
                <w:rFonts w:hint="default" w:ascii="Times New Roman" w:hAnsi="Times New Roman" w:cs="Times New Roman"/>
                <w:b/>
                <w:bCs/>
                <w:color w:val="auto"/>
                <w:sz w:val="28"/>
                <w:szCs w:val="28"/>
                <w:lang w:val="en-US" w:eastAsia="zh-CN"/>
              </w:rPr>
              <w:t>专栏</w:t>
            </w:r>
            <w:r>
              <w:rPr>
                <w:rFonts w:hint="eastAsia" w:cs="Times New Roman"/>
                <w:b/>
                <w:bCs/>
                <w:color w:val="auto"/>
                <w:sz w:val="28"/>
                <w:szCs w:val="28"/>
                <w:lang w:val="en-US" w:eastAsia="zh-CN"/>
              </w:rPr>
              <w:t>6：农产品市场网络建设重点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1987"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仿宋_GB2312" w:cs="Times New Roman"/>
                <w:i w:val="0"/>
                <w:iCs w:val="0"/>
                <w:color w:val="auto"/>
                <w:kern w:val="2"/>
                <w:sz w:val="24"/>
                <w:szCs w:val="24"/>
                <w:u w:val="none"/>
                <w:lang w:val="en-US" w:eastAsia="zh-CN" w:bidi="ar"/>
              </w:rPr>
            </w:pPr>
            <w:r>
              <w:rPr>
                <w:rFonts w:hint="default" w:ascii="Times New Roman" w:hAnsi="Times New Roman" w:eastAsia="仿宋_GB2312" w:cs="Times New Roman"/>
                <w:i w:val="0"/>
                <w:iCs w:val="0"/>
                <w:color w:val="auto"/>
                <w:kern w:val="2"/>
                <w:sz w:val="24"/>
                <w:szCs w:val="24"/>
                <w:u w:val="none"/>
                <w:lang w:val="en-US" w:eastAsia="zh-CN" w:bidi="ar"/>
              </w:rPr>
              <w:t>拓老七农（副）产品产业基础设施建设项目</w:t>
            </w:r>
          </w:p>
        </w:tc>
        <w:tc>
          <w:tcPr>
            <w:tcW w:w="4742"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仿宋_GB2312" w:cs="Times New Roman"/>
                <w:i w:val="0"/>
                <w:iCs w:val="0"/>
                <w:color w:val="auto"/>
                <w:kern w:val="2"/>
                <w:sz w:val="24"/>
                <w:szCs w:val="24"/>
                <w:u w:val="none"/>
                <w:lang w:val="en-US" w:eastAsia="zh-CN" w:bidi="ar"/>
              </w:rPr>
            </w:pPr>
            <w:r>
              <w:rPr>
                <w:rFonts w:hint="default" w:ascii="Times New Roman" w:hAnsi="Times New Roman" w:eastAsia="仿宋_GB2312" w:cs="Times New Roman"/>
                <w:i w:val="0"/>
                <w:iCs w:val="0"/>
                <w:color w:val="auto"/>
                <w:kern w:val="2"/>
                <w:sz w:val="24"/>
                <w:szCs w:val="24"/>
                <w:u w:val="none"/>
                <w:lang w:val="en-US" w:eastAsia="zh-CN" w:bidi="ar"/>
              </w:rPr>
              <w:t>1.建设1000平米绿色农副产品仓储1座，产品交易中心70平米、农产品检验室30平米、农产品分拣中心150平米、产品加工中心150平米，包装中心150平米；</w:t>
            </w:r>
          </w:p>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仿宋_GB2312" w:cs="Times New Roman"/>
                <w:i w:val="0"/>
                <w:iCs w:val="0"/>
                <w:color w:val="auto"/>
                <w:kern w:val="2"/>
                <w:sz w:val="24"/>
                <w:szCs w:val="24"/>
                <w:u w:val="none"/>
                <w:lang w:val="en-US" w:eastAsia="zh-CN" w:bidi="ar"/>
              </w:rPr>
            </w:pPr>
            <w:r>
              <w:rPr>
                <w:rFonts w:hint="default" w:ascii="Times New Roman" w:hAnsi="Times New Roman" w:eastAsia="仿宋_GB2312" w:cs="Times New Roman"/>
                <w:i w:val="0"/>
                <w:iCs w:val="0"/>
                <w:color w:val="auto"/>
                <w:kern w:val="2"/>
                <w:sz w:val="24"/>
                <w:szCs w:val="24"/>
                <w:u w:val="none"/>
                <w:lang w:val="en-US" w:eastAsia="zh-CN" w:bidi="ar"/>
              </w:rPr>
              <w:t>2.购置农产品基础设施设备，包括：周转筐、叉车、运输带、贴标机、起重机、喷码机、分拣包装机等；</w:t>
            </w:r>
          </w:p>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仿宋_GB2312" w:cs="Times New Roman"/>
                <w:i w:val="0"/>
                <w:iCs w:val="0"/>
                <w:color w:val="auto"/>
                <w:kern w:val="2"/>
                <w:sz w:val="24"/>
                <w:szCs w:val="24"/>
                <w:u w:val="none"/>
                <w:lang w:val="en-US" w:eastAsia="zh-CN" w:bidi="ar"/>
              </w:rPr>
            </w:pPr>
            <w:r>
              <w:rPr>
                <w:rFonts w:hint="default" w:ascii="Times New Roman" w:hAnsi="Times New Roman" w:eastAsia="仿宋_GB2312" w:cs="Times New Roman"/>
                <w:i w:val="0"/>
                <w:iCs w:val="0"/>
                <w:color w:val="auto"/>
                <w:kern w:val="2"/>
                <w:sz w:val="24"/>
                <w:szCs w:val="24"/>
                <w:u w:val="none"/>
                <w:lang w:val="en-US" w:eastAsia="zh-CN" w:bidi="ar"/>
              </w:rPr>
              <w:t>3.升级改造农产品直播销售直播间，改造直播间背景墙面，营造直播新环境、新氛围，升级直播设施设备，包含：电脑、补光灯、声卡、麦克风、监听耳机等；</w:t>
            </w:r>
          </w:p>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仿宋_GB2312" w:cs="Times New Roman"/>
                <w:i w:val="0"/>
                <w:iCs w:val="0"/>
                <w:color w:val="auto"/>
                <w:kern w:val="2"/>
                <w:sz w:val="24"/>
                <w:szCs w:val="24"/>
                <w:u w:val="none"/>
                <w:lang w:val="en-US" w:eastAsia="zh-CN" w:bidi="ar"/>
              </w:rPr>
            </w:pPr>
            <w:r>
              <w:rPr>
                <w:rFonts w:hint="default" w:ascii="Times New Roman" w:hAnsi="Times New Roman" w:eastAsia="仿宋_GB2312" w:cs="Times New Roman"/>
                <w:i w:val="0"/>
                <w:iCs w:val="0"/>
                <w:color w:val="auto"/>
                <w:kern w:val="2"/>
                <w:sz w:val="24"/>
                <w:szCs w:val="24"/>
                <w:u w:val="none"/>
                <w:lang w:val="en-US" w:eastAsia="zh-CN" w:bidi="ar"/>
              </w:rPr>
              <w:t>4.建设物流平台1个，通过“线下信息采集+线上销售+配送”的方式进行集中销售配送；</w:t>
            </w:r>
          </w:p>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仿宋_GB2312" w:cs="Times New Roman"/>
                <w:i w:val="0"/>
                <w:iCs w:val="0"/>
                <w:color w:val="auto"/>
                <w:kern w:val="2"/>
                <w:sz w:val="24"/>
                <w:szCs w:val="24"/>
                <w:u w:val="none"/>
                <w:lang w:val="en-US" w:eastAsia="zh-CN" w:bidi="ar"/>
              </w:rPr>
            </w:pPr>
            <w:r>
              <w:rPr>
                <w:rFonts w:hint="default" w:ascii="Times New Roman" w:hAnsi="Times New Roman" w:eastAsia="仿宋_GB2312" w:cs="Times New Roman"/>
                <w:i w:val="0"/>
                <w:iCs w:val="0"/>
                <w:color w:val="auto"/>
                <w:kern w:val="2"/>
                <w:sz w:val="24"/>
                <w:szCs w:val="24"/>
                <w:u w:val="none"/>
                <w:lang w:val="en-US" w:eastAsia="zh-CN" w:bidi="ar"/>
              </w:rPr>
              <w:t>5.建设城乡农副产品配送点2个，并配套2辆配送车辆。</w:t>
            </w:r>
          </w:p>
        </w:tc>
        <w:tc>
          <w:tcPr>
            <w:tcW w:w="1933"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3</w:t>
            </w:r>
            <w:r>
              <w:rPr>
                <w:rFonts w:hint="default" w:ascii="Times New Roman" w:hAnsi="Times New Roman" w:cs="Times New Roman"/>
                <w:b w:val="0"/>
                <w:bCs w:val="0"/>
                <w:color w:val="auto"/>
                <w:sz w:val="24"/>
                <w:szCs w:val="24"/>
                <w:highlight w:val="none"/>
                <w:vertAlign w:val="baseline"/>
                <w:lang w:val="en-US" w:eastAsia="zh-CN"/>
              </w:rPr>
              <w:t>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5" w:hRule="atLeast"/>
        </w:trPr>
        <w:tc>
          <w:tcPr>
            <w:tcW w:w="1987"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eastAsia" w:ascii="Times New Roman" w:hAnsi="Times New Roman" w:cs="Times New Roman"/>
                <w:b w:val="0"/>
                <w:bCs w:val="0"/>
                <w:color w:val="auto"/>
                <w:sz w:val="24"/>
                <w:szCs w:val="24"/>
                <w:highlight w:val="none"/>
                <w:vertAlign w:val="baseline"/>
                <w:lang w:val="en-US" w:eastAsia="zh-CN"/>
              </w:rPr>
              <w:t>改造提升</w:t>
            </w:r>
            <w:r>
              <w:rPr>
                <w:rFonts w:hint="default" w:ascii="Times New Roman" w:hAnsi="Times New Roman" w:cs="Times New Roman"/>
                <w:b w:val="0"/>
                <w:bCs w:val="0"/>
                <w:color w:val="auto"/>
                <w:sz w:val="24"/>
                <w:szCs w:val="24"/>
                <w:highlight w:val="none"/>
                <w:vertAlign w:val="baseline"/>
                <w:lang w:val="en-US" w:eastAsia="zh-CN"/>
              </w:rPr>
              <w:t>兴仁镇农贸市场</w:t>
            </w:r>
            <w:r>
              <w:rPr>
                <w:rFonts w:hint="eastAsia" w:ascii="Times New Roman" w:hAnsi="Times New Roman" w:cs="Times New Roman"/>
                <w:b w:val="0"/>
                <w:bCs w:val="0"/>
                <w:color w:val="auto"/>
                <w:sz w:val="24"/>
                <w:szCs w:val="24"/>
                <w:highlight w:val="none"/>
                <w:vertAlign w:val="baseline"/>
                <w:lang w:val="en-US" w:eastAsia="zh-CN"/>
              </w:rPr>
              <w:t>项目</w:t>
            </w:r>
          </w:p>
        </w:tc>
        <w:tc>
          <w:tcPr>
            <w:tcW w:w="4742"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拆除市场原有钢结构交易大棚及简易彩钢房100户4600</w:t>
            </w:r>
            <w:r>
              <w:rPr>
                <w:rFonts w:hint="eastAsia" w:cs="Times New Roman"/>
                <w:b w:val="0"/>
                <w:bCs w:val="0"/>
                <w:color w:val="auto"/>
                <w:sz w:val="24"/>
                <w:szCs w:val="24"/>
                <w:highlight w:val="none"/>
                <w:vertAlign w:val="baseline"/>
                <w:lang w:val="en-US" w:eastAsia="zh-CN"/>
              </w:rPr>
              <w:t>m</w:t>
            </w:r>
            <w:r>
              <w:rPr>
                <w:rFonts w:hint="eastAsia" w:cs="Times New Roman"/>
                <w:b w:val="0"/>
                <w:bCs w:val="0"/>
                <w:color w:val="auto"/>
                <w:sz w:val="24"/>
                <w:szCs w:val="24"/>
                <w:highlight w:val="none"/>
                <w:vertAlign w:val="superscript"/>
                <w:lang w:val="en-US" w:eastAsia="zh-CN"/>
              </w:rPr>
              <w:t>2</w:t>
            </w:r>
            <w:r>
              <w:rPr>
                <w:rFonts w:hint="eastAsia" w:ascii="Times New Roman" w:hAnsi="Times New Roman"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改造市场内部破损硬化地面</w:t>
            </w:r>
            <w:r>
              <w:rPr>
                <w:rFonts w:hint="eastAsia" w:ascii="Times New Roman" w:hAnsi="Times New Roman"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面层重新硬化6800</w:t>
            </w:r>
            <w:r>
              <w:rPr>
                <w:rFonts w:hint="eastAsia" w:cs="Times New Roman"/>
                <w:b w:val="0"/>
                <w:bCs w:val="0"/>
                <w:color w:val="auto"/>
                <w:sz w:val="24"/>
                <w:szCs w:val="24"/>
                <w:highlight w:val="none"/>
                <w:vertAlign w:val="baseline"/>
                <w:lang w:val="en-US" w:eastAsia="zh-CN"/>
              </w:rPr>
              <w:t>m</w:t>
            </w:r>
            <w:r>
              <w:rPr>
                <w:rFonts w:hint="eastAsia" w:cs="Times New Roman"/>
                <w:b w:val="0"/>
                <w:bCs w:val="0"/>
                <w:color w:val="auto"/>
                <w:sz w:val="24"/>
                <w:szCs w:val="24"/>
                <w:highlight w:val="none"/>
                <w:vertAlign w:val="superscript"/>
                <w:lang w:val="en-US" w:eastAsia="zh-CN"/>
              </w:rPr>
              <w:t>2</w:t>
            </w:r>
            <w:r>
              <w:rPr>
                <w:rFonts w:hint="eastAsia" w:ascii="Times New Roman" w:hAnsi="Times New Roman"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新建建设交易大棚4600</w:t>
            </w:r>
            <w:r>
              <w:rPr>
                <w:rFonts w:hint="eastAsia" w:cs="Times New Roman"/>
                <w:b w:val="0"/>
                <w:bCs w:val="0"/>
                <w:color w:val="auto"/>
                <w:sz w:val="24"/>
                <w:szCs w:val="24"/>
                <w:highlight w:val="none"/>
                <w:vertAlign w:val="baseline"/>
                <w:lang w:val="en-US" w:eastAsia="zh-CN"/>
              </w:rPr>
              <w:t>m</w:t>
            </w:r>
            <w:r>
              <w:rPr>
                <w:rFonts w:hint="eastAsia" w:cs="Times New Roman"/>
                <w:b w:val="0"/>
                <w:bCs w:val="0"/>
                <w:color w:val="auto"/>
                <w:sz w:val="24"/>
                <w:szCs w:val="24"/>
                <w:highlight w:val="none"/>
                <w:vertAlign w:val="superscript"/>
                <w:lang w:val="en-US" w:eastAsia="zh-CN"/>
              </w:rPr>
              <w:t>2</w:t>
            </w:r>
            <w:r>
              <w:rPr>
                <w:rFonts w:hint="eastAsia" w:ascii="Times New Roman" w:hAnsi="Times New Roman"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配齐配全供电</w:t>
            </w:r>
            <w:r>
              <w:rPr>
                <w:rFonts w:hint="eastAsia" w:ascii="Times New Roman" w:hAnsi="Times New Roman"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给排水</w:t>
            </w:r>
            <w:r>
              <w:rPr>
                <w:rFonts w:hint="eastAsia" w:ascii="Times New Roman" w:hAnsi="Times New Roman"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消防等设施</w:t>
            </w:r>
            <w:r>
              <w:rPr>
                <w:rFonts w:hint="eastAsia" w:ascii="Times New Roman" w:hAnsi="Times New Roman"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新建两座钢结构大门</w:t>
            </w:r>
            <w:r>
              <w:rPr>
                <w:rFonts w:hint="eastAsia" w:ascii="Times New Roman" w:hAnsi="Times New Roman"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安装电子信息输出显示屏及市场监控设备</w:t>
            </w:r>
            <w:r>
              <w:rPr>
                <w:rFonts w:hint="eastAsia" w:ascii="Times New Roman" w:hAnsi="Times New Roman"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统一规范分区标识</w:t>
            </w:r>
            <w:r>
              <w:rPr>
                <w:rFonts w:hint="eastAsia" w:ascii="Times New Roman" w:hAnsi="Times New Roman"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各店铺标牌等</w:t>
            </w:r>
            <w:r>
              <w:rPr>
                <w:rFonts w:hint="eastAsia" w:ascii="Times New Roman" w:hAnsi="Times New Roman" w:cs="Times New Roman"/>
                <w:b w:val="0"/>
                <w:bCs w:val="0"/>
                <w:color w:val="auto"/>
                <w:sz w:val="24"/>
                <w:szCs w:val="24"/>
                <w:highlight w:val="none"/>
                <w:vertAlign w:val="baseline"/>
                <w:lang w:val="en-US" w:eastAsia="zh-CN"/>
              </w:rPr>
              <w:t>。</w:t>
            </w:r>
          </w:p>
        </w:tc>
        <w:tc>
          <w:tcPr>
            <w:tcW w:w="1933"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ascii="Times New Roman" w:hAnsi="Times New Roman" w:cs="Times New Roman"/>
                <w:b w:val="0"/>
                <w:bCs w:val="0"/>
                <w:color w:val="auto"/>
                <w:sz w:val="24"/>
                <w:szCs w:val="24"/>
                <w:highlight w:val="none"/>
                <w:vertAlign w:val="baseline"/>
                <w:lang w:val="en-US" w:eastAsia="zh-CN"/>
              </w:rPr>
              <w:t>5</w:t>
            </w:r>
            <w:r>
              <w:rPr>
                <w:rFonts w:hint="default" w:ascii="Times New Roman" w:hAnsi="Times New Roman" w:cs="Times New Roman"/>
                <w:b w:val="0"/>
                <w:bCs w:val="0"/>
                <w:color w:val="auto"/>
                <w:sz w:val="24"/>
                <w:szCs w:val="24"/>
                <w:highlight w:val="none"/>
                <w:vertAlign w:val="baseline"/>
                <w:lang w:val="en-US" w:eastAsia="zh-CN"/>
              </w:rPr>
              <w:t>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3" w:hRule="atLeast"/>
        </w:trPr>
        <w:tc>
          <w:tcPr>
            <w:tcW w:w="1987"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eastAsia" w:ascii="Times New Roman" w:hAnsi="Times New Roman" w:cs="Times New Roman"/>
                <w:b w:val="0"/>
                <w:bCs w:val="0"/>
                <w:color w:val="auto"/>
                <w:sz w:val="24"/>
                <w:szCs w:val="24"/>
                <w:highlight w:val="none"/>
                <w:vertAlign w:val="baseline"/>
                <w:lang w:val="en-US" w:eastAsia="zh-CN"/>
              </w:rPr>
              <w:t>改造提升</w:t>
            </w:r>
            <w:r>
              <w:rPr>
                <w:rFonts w:hint="default" w:ascii="Times New Roman" w:hAnsi="Times New Roman" w:cs="Times New Roman"/>
                <w:b w:val="0"/>
                <w:bCs w:val="0"/>
                <w:color w:val="auto"/>
                <w:sz w:val="24"/>
                <w:szCs w:val="24"/>
                <w:highlight w:val="none"/>
                <w:vertAlign w:val="baseline"/>
                <w:lang w:val="en-US" w:eastAsia="zh-CN"/>
              </w:rPr>
              <w:t>宜居家园</w:t>
            </w:r>
            <w:r>
              <w:rPr>
                <w:rFonts w:hint="eastAsia" w:ascii="Times New Roman" w:hAnsi="Times New Roman"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南关新村</w:t>
            </w:r>
            <w:r>
              <w:rPr>
                <w:rFonts w:hint="eastAsia" w:ascii="Times New Roman" w:hAnsi="Times New Roman" w:cs="Times New Roman"/>
                <w:b w:val="0"/>
                <w:bCs w:val="0"/>
                <w:color w:val="auto"/>
                <w:sz w:val="24"/>
                <w:szCs w:val="24"/>
                <w:highlight w:val="none"/>
                <w:vertAlign w:val="baseline"/>
                <w:lang w:val="en-US" w:eastAsia="zh-CN"/>
              </w:rPr>
              <w:t>、沙渠桥便民市场项目</w:t>
            </w:r>
          </w:p>
        </w:tc>
        <w:tc>
          <w:tcPr>
            <w:tcW w:w="4742"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按照《农贸市场管理技术规范》，改造供电设施</w:t>
            </w:r>
            <w:r>
              <w:rPr>
                <w:rFonts w:hint="eastAsia" w:ascii="Times New Roman" w:hAnsi="Times New Roman"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供排水设施</w:t>
            </w:r>
            <w:r>
              <w:rPr>
                <w:rFonts w:hint="eastAsia" w:ascii="Times New Roman" w:hAnsi="Times New Roman"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增加消防设施</w:t>
            </w:r>
            <w:r>
              <w:rPr>
                <w:rFonts w:hint="eastAsia" w:ascii="Times New Roman" w:hAnsi="Times New Roman"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设置农贸市场电子信息输出显示屏</w:t>
            </w:r>
            <w:r>
              <w:rPr>
                <w:rFonts w:hint="eastAsia" w:ascii="Times New Roman" w:hAnsi="Times New Roman"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规范制作摊位台面</w:t>
            </w:r>
            <w:r>
              <w:rPr>
                <w:rFonts w:hint="eastAsia" w:ascii="Times New Roman" w:hAnsi="Times New Roman"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分区标识</w:t>
            </w:r>
            <w:r>
              <w:rPr>
                <w:rFonts w:hint="eastAsia" w:ascii="Times New Roman" w:hAnsi="Times New Roman"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各店铺标牌等</w:t>
            </w:r>
            <w:r>
              <w:rPr>
                <w:rFonts w:hint="eastAsia" w:ascii="Times New Roman" w:hAnsi="Times New Roman"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合理划分功能分区</w:t>
            </w:r>
            <w:r>
              <w:rPr>
                <w:rFonts w:hint="eastAsia" w:ascii="Times New Roman" w:hAnsi="Times New Roman" w:cs="Times New Roman"/>
                <w:b w:val="0"/>
                <w:bCs w:val="0"/>
                <w:color w:val="auto"/>
                <w:sz w:val="24"/>
                <w:szCs w:val="24"/>
                <w:highlight w:val="none"/>
                <w:vertAlign w:val="baseline"/>
                <w:lang w:val="en-US" w:eastAsia="zh-CN"/>
              </w:rPr>
              <w:t>。</w:t>
            </w:r>
          </w:p>
        </w:tc>
        <w:tc>
          <w:tcPr>
            <w:tcW w:w="1933"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ascii="Times New Roman" w:hAnsi="Times New Roman" w:cs="Times New Roman"/>
                <w:b w:val="0"/>
                <w:bCs w:val="0"/>
                <w:color w:val="auto"/>
                <w:sz w:val="24"/>
                <w:szCs w:val="24"/>
                <w:highlight w:val="none"/>
                <w:vertAlign w:val="baseline"/>
                <w:lang w:val="en-US" w:eastAsia="zh-CN"/>
              </w:rPr>
              <w:t>5</w:t>
            </w:r>
            <w:r>
              <w:rPr>
                <w:rFonts w:hint="default" w:ascii="Times New Roman" w:hAnsi="Times New Roman" w:cs="Times New Roman"/>
                <w:b w:val="0"/>
                <w:bCs w:val="0"/>
                <w:color w:val="auto"/>
                <w:sz w:val="24"/>
                <w:szCs w:val="24"/>
                <w:highlight w:val="none"/>
                <w:vertAlign w:val="baseline"/>
                <w:lang w:val="en-US" w:eastAsia="zh-CN"/>
              </w:rPr>
              <w:t>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5" w:hRule="atLeast"/>
        </w:trPr>
        <w:tc>
          <w:tcPr>
            <w:tcW w:w="1987"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cs="Times New Roman"/>
                <w:b w:val="0"/>
                <w:bCs w:val="0"/>
                <w:color w:val="auto"/>
                <w:sz w:val="24"/>
                <w:szCs w:val="24"/>
                <w:highlight w:val="none"/>
                <w:vertAlign w:val="baseline"/>
                <w:lang w:val="en-US" w:eastAsia="zh-CN"/>
              </w:rPr>
            </w:pPr>
            <w:bookmarkStart w:id="69" w:name="_Toc20653"/>
            <w:r>
              <w:rPr>
                <w:rFonts w:hint="eastAsia" w:ascii="Times New Roman" w:hAnsi="Times New Roman" w:cs="Times New Roman"/>
                <w:b w:val="0"/>
                <w:bCs w:val="0"/>
                <w:color w:val="auto"/>
                <w:sz w:val="24"/>
                <w:szCs w:val="24"/>
                <w:highlight w:val="none"/>
                <w:vertAlign w:val="baseline"/>
                <w:lang w:val="en-US" w:eastAsia="zh-CN"/>
              </w:rPr>
              <w:t>沙坡头区镇罗镇观音村蔬菜交易市场建设项目</w:t>
            </w:r>
          </w:p>
        </w:tc>
        <w:tc>
          <w:tcPr>
            <w:tcW w:w="4742"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占地面积35亩，建设蔬菜交易市场1处，新建冷库2000</w:t>
            </w:r>
            <w:r>
              <w:rPr>
                <w:rFonts w:hint="eastAsia" w:cs="Times New Roman"/>
                <w:b w:val="0"/>
                <w:bCs w:val="0"/>
                <w:color w:val="auto"/>
                <w:sz w:val="24"/>
                <w:szCs w:val="24"/>
                <w:highlight w:val="none"/>
                <w:vertAlign w:val="baseline"/>
                <w:lang w:val="en-US" w:eastAsia="zh-CN"/>
              </w:rPr>
              <w:t>m</w:t>
            </w:r>
            <w:r>
              <w:rPr>
                <w:rFonts w:hint="eastAsia" w:cs="Times New Roman"/>
                <w:b w:val="0"/>
                <w:bCs w:val="0"/>
                <w:color w:val="auto"/>
                <w:sz w:val="24"/>
                <w:szCs w:val="24"/>
                <w:highlight w:val="none"/>
                <w:vertAlign w:val="superscript"/>
                <w:lang w:val="en-US" w:eastAsia="zh-CN"/>
              </w:rPr>
              <w:t>2</w:t>
            </w:r>
            <w:r>
              <w:rPr>
                <w:rFonts w:hint="default" w:ascii="Times New Roman" w:hAnsi="Times New Roman" w:cs="Times New Roman"/>
                <w:b w:val="0"/>
                <w:bCs w:val="0"/>
                <w:color w:val="auto"/>
                <w:sz w:val="24"/>
                <w:szCs w:val="24"/>
                <w:highlight w:val="none"/>
                <w:vertAlign w:val="baseline"/>
                <w:lang w:val="en-US" w:eastAsia="zh-CN"/>
              </w:rPr>
              <w:t>、初加工清洗车间2000</w:t>
            </w:r>
            <w:r>
              <w:rPr>
                <w:rFonts w:hint="eastAsia" w:cs="Times New Roman"/>
                <w:b w:val="0"/>
                <w:bCs w:val="0"/>
                <w:color w:val="auto"/>
                <w:sz w:val="24"/>
                <w:szCs w:val="24"/>
                <w:highlight w:val="none"/>
                <w:vertAlign w:val="baseline"/>
                <w:lang w:val="en-US" w:eastAsia="zh-CN"/>
              </w:rPr>
              <w:t>m</w:t>
            </w:r>
            <w:r>
              <w:rPr>
                <w:rFonts w:hint="eastAsia" w:cs="Times New Roman"/>
                <w:b w:val="0"/>
                <w:bCs w:val="0"/>
                <w:color w:val="auto"/>
                <w:sz w:val="24"/>
                <w:szCs w:val="24"/>
                <w:highlight w:val="none"/>
                <w:vertAlign w:val="superscript"/>
                <w:lang w:val="en-US" w:eastAsia="zh-CN"/>
              </w:rPr>
              <w:t>2</w:t>
            </w:r>
            <w:r>
              <w:rPr>
                <w:rFonts w:hint="default" w:ascii="Times New Roman" w:hAnsi="Times New Roman" w:cs="Times New Roman"/>
                <w:b w:val="0"/>
                <w:bCs w:val="0"/>
                <w:color w:val="auto"/>
                <w:sz w:val="24"/>
                <w:szCs w:val="24"/>
                <w:highlight w:val="none"/>
                <w:vertAlign w:val="baseline"/>
                <w:lang w:val="en-US" w:eastAsia="zh-CN"/>
              </w:rPr>
              <w:t>、仓库5000</w:t>
            </w:r>
            <w:r>
              <w:rPr>
                <w:rFonts w:hint="eastAsia" w:cs="Times New Roman"/>
                <w:b w:val="0"/>
                <w:bCs w:val="0"/>
                <w:color w:val="auto"/>
                <w:sz w:val="24"/>
                <w:szCs w:val="24"/>
                <w:highlight w:val="none"/>
                <w:vertAlign w:val="baseline"/>
                <w:lang w:val="en-US" w:eastAsia="zh-CN"/>
              </w:rPr>
              <w:t>m</w:t>
            </w:r>
            <w:r>
              <w:rPr>
                <w:rFonts w:hint="eastAsia" w:cs="Times New Roman"/>
                <w:b w:val="0"/>
                <w:bCs w:val="0"/>
                <w:color w:val="auto"/>
                <w:sz w:val="24"/>
                <w:szCs w:val="24"/>
                <w:highlight w:val="none"/>
                <w:vertAlign w:val="superscript"/>
                <w:lang w:val="en-US" w:eastAsia="zh-CN"/>
              </w:rPr>
              <w:t>2</w:t>
            </w:r>
            <w:r>
              <w:rPr>
                <w:rFonts w:hint="default" w:ascii="Times New Roman" w:hAnsi="Times New Roman" w:cs="Times New Roman"/>
                <w:b w:val="0"/>
                <w:bCs w:val="0"/>
                <w:color w:val="auto"/>
                <w:sz w:val="24"/>
                <w:szCs w:val="24"/>
                <w:highlight w:val="none"/>
                <w:vertAlign w:val="baseline"/>
                <w:lang w:val="en-US" w:eastAsia="zh-CN"/>
              </w:rPr>
              <w:t>，并配套水电路网等基础设施。</w:t>
            </w:r>
          </w:p>
        </w:tc>
        <w:tc>
          <w:tcPr>
            <w:tcW w:w="1933"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ascii="Times New Roman" w:hAnsi="Times New Roman" w:cs="Times New Roman"/>
                <w:b w:val="0"/>
                <w:bCs w:val="0"/>
                <w:color w:val="auto"/>
                <w:sz w:val="24"/>
                <w:szCs w:val="24"/>
                <w:highlight w:val="none"/>
                <w:vertAlign w:val="baseline"/>
                <w:lang w:val="en-US" w:eastAsia="zh-CN"/>
              </w:rPr>
              <w:t>5</w:t>
            </w:r>
            <w:r>
              <w:rPr>
                <w:rFonts w:hint="default" w:ascii="Times New Roman" w:hAnsi="Times New Roman" w:cs="Times New Roman"/>
                <w:b w:val="0"/>
                <w:bCs w:val="0"/>
                <w:color w:val="auto"/>
                <w:sz w:val="24"/>
                <w:szCs w:val="24"/>
                <w:highlight w:val="none"/>
                <w:vertAlign w:val="baseline"/>
                <w:lang w:val="en-US" w:eastAsia="zh-CN"/>
              </w:rPr>
              <w:t>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5" w:hRule="atLeast"/>
        </w:trPr>
        <w:tc>
          <w:tcPr>
            <w:tcW w:w="1987"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cs="Times New Roman"/>
                <w:b w:val="0"/>
                <w:bCs w:val="0"/>
                <w:color w:val="auto"/>
                <w:sz w:val="24"/>
                <w:szCs w:val="24"/>
                <w:highlight w:val="none"/>
                <w:vertAlign w:val="baseline"/>
                <w:lang w:val="en-US" w:eastAsia="zh-CN"/>
              </w:rPr>
            </w:pPr>
            <w:r>
              <w:rPr>
                <w:rFonts w:hint="eastAsia" w:ascii="Times New Roman" w:hAnsi="Times New Roman" w:cs="Times New Roman"/>
                <w:b w:val="0"/>
                <w:bCs w:val="0"/>
                <w:color w:val="auto"/>
                <w:sz w:val="24"/>
                <w:szCs w:val="24"/>
                <w:highlight w:val="none"/>
                <w:vertAlign w:val="baseline"/>
                <w:lang w:val="en-US" w:eastAsia="zh-CN"/>
              </w:rPr>
              <w:t>沙坡头区柔远镇设施蔬菜园区产业园配套工程及沙渠村蔬菜分拣配送中心项目</w:t>
            </w:r>
          </w:p>
        </w:tc>
        <w:tc>
          <w:tcPr>
            <w:tcW w:w="4742"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硬化道路5.7公里，砌护渠道10.84千米（配套新建畦田口、生产桥等建筑物），沙渠村新建分拣配送中心1000</w:t>
            </w:r>
            <w:r>
              <w:rPr>
                <w:rFonts w:hint="eastAsia" w:cs="Times New Roman"/>
                <w:b w:val="0"/>
                <w:bCs w:val="0"/>
                <w:color w:val="auto"/>
                <w:sz w:val="24"/>
                <w:szCs w:val="24"/>
                <w:highlight w:val="none"/>
                <w:vertAlign w:val="baseline"/>
                <w:lang w:val="en-US" w:eastAsia="zh-CN"/>
              </w:rPr>
              <w:t>m</w:t>
            </w:r>
            <w:r>
              <w:rPr>
                <w:rFonts w:hint="eastAsia" w:cs="Times New Roman"/>
                <w:b w:val="0"/>
                <w:bCs w:val="0"/>
                <w:color w:val="auto"/>
                <w:sz w:val="24"/>
                <w:szCs w:val="24"/>
                <w:highlight w:val="none"/>
                <w:vertAlign w:val="superscript"/>
                <w:lang w:val="en-US" w:eastAsia="zh-CN"/>
              </w:rPr>
              <w:t>2</w:t>
            </w:r>
            <w:r>
              <w:rPr>
                <w:rFonts w:hint="default" w:ascii="Times New Roman" w:hAnsi="Times New Roman" w:cs="Times New Roman"/>
                <w:b w:val="0"/>
                <w:bCs w:val="0"/>
                <w:color w:val="auto"/>
                <w:sz w:val="24"/>
                <w:szCs w:val="24"/>
                <w:highlight w:val="none"/>
                <w:vertAlign w:val="baseline"/>
                <w:lang w:val="en-US" w:eastAsia="zh-CN"/>
              </w:rPr>
              <w:t>；硬化场地2445</w:t>
            </w:r>
            <w:r>
              <w:rPr>
                <w:rFonts w:hint="eastAsia" w:cs="Times New Roman"/>
                <w:b w:val="0"/>
                <w:bCs w:val="0"/>
                <w:color w:val="auto"/>
                <w:sz w:val="24"/>
                <w:szCs w:val="24"/>
                <w:highlight w:val="none"/>
                <w:vertAlign w:val="baseline"/>
                <w:lang w:val="en-US" w:eastAsia="zh-CN"/>
              </w:rPr>
              <w:t>m</w:t>
            </w:r>
            <w:r>
              <w:rPr>
                <w:rFonts w:hint="eastAsia" w:cs="Times New Roman"/>
                <w:b w:val="0"/>
                <w:bCs w:val="0"/>
                <w:color w:val="auto"/>
                <w:sz w:val="24"/>
                <w:szCs w:val="24"/>
                <w:highlight w:val="none"/>
                <w:vertAlign w:val="superscript"/>
                <w:lang w:val="en-US" w:eastAsia="zh-CN"/>
              </w:rPr>
              <w:t>2</w:t>
            </w:r>
            <w:r>
              <w:rPr>
                <w:rFonts w:hint="default" w:ascii="Times New Roman" w:hAnsi="Times New Roman" w:cs="Times New Roman"/>
                <w:b w:val="0"/>
                <w:bCs w:val="0"/>
                <w:color w:val="auto"/>
                <w:sz w:val="24"/>
                <w:szCs w:val="24"/>
                <w:highlight w:val="none"/>
                <w:vertAlign w:val="baseline"/>
                <w:lang w:val="en-US" w:eastAsia="zh-CN"/>
              </w:rPr>
              <w:t>；安装60吨地磅一台。</w:t>
            </w:r>
          </w:p>
        </w:tc>
        <w:tc>
          <w:tcPr>
            <w:tcW w:w="1933"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ascii="Times New Roman" w:hAnsi="Times New Roman" w:cs="Times New Roman"/>
                <w:b w:val="0"/>
                <w:bCs w:val="0"/>
                <w:color w:val="auto"/>
                <w:sz w:val="24"/>
                <w:szCs w:val="24"/>
                <w:highlight w:val="none"/>
                <w:vertAlign w:val="baseline"/>
                <w:lang w:val="en-US" w:eastAsia="zh-CN"/>
              </w:rPr>
              <w:t>5</w:t>
            </w:r>
            <w:r>
              <w:rPr>
                <w:rFonts w:hint="default" w:ascii="Times New Roman" w:hAnsi="Times New Roman" w:cs="Times New Roman"/>
                <w:b w:val="0"/>
                <w:bCs w:val="0"/>
                <w:color w:val="auto"/>
                <w:sz w:val="24"/>
                <w:szCs w:val="24"/>
                <w:highlight w:val="none"/>
                <w:vertAlign w:val="baseline"/>
                <w:lang w:val="en-US" w:eastAsia="zh-CN"/>
              </w:rPr>
              <w:t>年全面完成</w:t>
            </w:r>
          </w:p>
        </w:tc>
      </w:tr>
    </w:tbl>
    <w:p>
      <w:pPr>
        <w:pStyle w:val="5"/>
        <w:bidi w:val="0"/>
        <w:rPr>
          <w:rFonts w:hint="eastAsia" w:ascii="Times New Roman" w:hAnsi="Times New Roman"/>
          <w:color w:val="auto"/>
          <w:lang w:eastAsia="zh-CN"/>
        </w:rPr>
      </w:pPr>
      <w:r>
        <w:rPr>
          <w:rFonts w:hint="eastAsia" w:ascii="Times New Roman" w:hAnsi="Times New Roman"/>
          <w:color w:val="auto"/>
          <w:lang w:eastAsia="zh-CN"/>
        </w:rPr>
        <w:t>（</w:t>
      </w:r>
      <w:r>
        <w:rPr>
          <w:rFonts w:hint="eastAsia" w:ascii="Times New Roman" w:hAnsi="Times New Roman"/>
          <w:color w:val="auto"/>
          <w:lang w:val="en-US" w:eastAsia="zh-CN"/>
        </w:rPr>
        <w:t>二</w:t>
      </w:r>
      <w:r>
        <w:rPr>
          <w:rFonts w:hint="eastAsia" w:ascii="Times New Roman" w:hAnsi="Times New Roman"/>
          <w:color w:val="auto"/>
          <w:lang w:eastAsia="zh-CN"/>
        </w:rPr>
        <w:t>）增强农产品商品化处理能力</w:t>
      </w:r>
      <w:bookmarkEnd w:id="69"/>
    </w:p>
    <w:p>
      <w:pPr>
        <w:bidi w:val="0"/>
        <w:rPr>
          <w:rFonts w:hint="eastAsia" w:ascii="仿宋_GB2312" w:hAnsi="仿宋_GB2312" w:eastAsia="仿宋_GB2312" w:cs="仿宋_GB2312"/>
          <w:color w:val="auto"/>
        </w:rPr>
      </w:pPr>
      <w:r>
        <w:rPr>
          <w:rFonts w:hint="eastAsia" w:ascii="仿宋_GB2312" w:hAnsi="仿宋_GB2312" w:eastAsia="仿宋_GB2312" w:cs="仿宋_GB2312"/>
          <w:color w:val="auto"/>
        </w:rPr>
        <w:t>提高农产品商品化处理能力。</w:t>
      </w:r>
      <w:r>
        <w:rPr>
          <w:rFonts w:hint="eastAsia" w:ascii="仿宋_GB2312" w:hAnsi="仿宋_GB2312" w:eastAsia="仿宋_GB2312" w:cs="仿宋_GB2312"/>
          <w:color w:val="auto"/>
          <w:kern w:val="2"/>
          <w:sz w:val="32"/>
          <w:szCs w:val="24"/>
          <w:highlight w:val="none"/>
          <w:lang w:val="en-US" w:eastAsia="zh-CN" w:bidi="ar-SA"/>
        </w:rPr>
        <w:t>围绕镇罗、柔远2万亩富硒设施蔬菜标准化基地，永康、宣和高标准苹果专业化示范园，</w:t>
      </w:r>
      <w:r>
        <w:rPr>
          <w:rFonts w:hint="eastAsia" w:ascii="仿宋_GB2312" w:hAnsi="仿宋_GB2312" w:eastAsia="仿宋_GB2312" w:cs="仿宋_GB2312"/>
          <w:color w:val="auto"/>
        </w:rPr>
        <w:t>在产地就近建设改造具有产后商品化处理和跨区域配送功能的产地集配中心、产地仓等设施</w:t>
      </w:r>
      <w:r>
        <w:rPr>
          <w:rFonts w:hint="eastAsia" w:ascii="仿宋_GB2312" w:hAnsi="仿宋_GB2312" w:cs="仿宋_GB2312"/>
          <w:color w:val="auto"/>
          <w:lang w:eastAsia="zh-CN"/>
        </w:rPr>
        <w:t>，</w:t>
      </w:r>
      <w:r>
        <w:rPr>
          <w:rFonts w:hint="eastAsia" w:ascii="仿宋_GB2312" w:hAnsi="仿宋_GB2312" w:eastAsia="仿宋_GB2312" w:cs="仿宋_GB2312"/>
          <w:color w:val="auto"/>
        </w:rPr>
        <w:t>依托特色优势农产品产地集配中心、产地仓</w:t>
      </w:r>
      <w:r>
        <w:rPr>
          <w:rFonts w:hint="eastAsia" w:ascii="仿宋_GB2312" w:hAnsi="仿宋_GB2312" w:cs="仿宋_GB2312"/>
          <w:color w:val="auto"/>
          <w:lang w:eastAsia="zh-CN"/>
        </w:rPr>
        <w:t>，</w:t>
      </w:r>
      <w:r>
        <w:rPr>
          <w:rFonts w:hint="eastAsia" w:ascii="仿宋_GB2312" w:hAnsi="仿宋_GB2312" w:eastAsia="仿宋_GB2312" w:cs="仿宋_GB2312"/>
          <w:color w:val="auto"/>
        </w:rPr>
        <w:t>配备产后清洗、分选、加工、预冷、烘干、质检、包装等设备</w:t>
      </w:r>
      <w:r>
        <w:rPr>
          <w:rFonts w:hint="eastAsia" w:ascii="仿宋_GB2312" w:hAnsi="仿宋_GB2312" w:cs="仿宋_GB2312"/>
          <w:color w:val="auto"/>
          <w:lang w:eastAsia="zh-CN"/>
        </w:rPr>
        <w:t>，</w:t>
      </w:r>
      <w:r>
        <w:rPr>
          <w:rFonts w:hint="eastAsia" w:ascii="仿宋_GB2312" w:hAnsi="仿宋_GB2312" w:eastAsia="仿宋_GB2312" w:cs="仿宋_GB2312"/>
          <w:color w:val="auto"/>
        </w:rPr>
        <w:t>补齐农产品供应链“最初一公里”短板。鼓励新型农业经营主体、农产品流通企业加强产地移动型、共享型商品化处理设施建设</w:t>
      </w:r>
      <w:r>
        <w:rPr>
          <w:rFonts w:hint="eastAsia" w:ascii="仿宋_GB2312" w:hAnsi="仿宋_GB2312" w:cs="仿宋_GB2312"/>
          <w:color w:val="auto"/>
          <w:lang w:eastAsia="zh-CN"/>
        </w:rPr>
        <w:t>，</w:t>
      </w:r>
      <w:r>
        <w:rPr>
          <w:rFonts w:hint="eastAsia" w:ascii="仿宋_GB2312" w:hAnsi="仿宋_GB2312" w:eastAsia="仿宋_GB2312" w:cs="仿宋_GB2312"/>
          <w:color w:val="auto"/>
        </w:rPr>
        <w:t>提高商品化处理设施使用效率。支持农民合作社、家庭农场、中小微企业等发展农产品产地初加工</w:t>
      </w:r>
      <w:r>
        <w:rPr>
          <w:rFonts w:hint="eastAsia" w:ascii="仿宋_GB2312" w:hAnsi="仿宋_GB2312" w:cs="仿宋_GB2312"/>
          <w:color w:val="auto"/>
          <w:lang w:eastAsia="zh-CN"/>
        </w:rPr>
        <w:t>，</w:t>
      </w:r>
      <w:r>
        <w:rPr>
          <w:rFonts w:hint="eastAsia" w:ascii="仿宋_GB2312" w:hAnsi="仿宋_GB2312" w:eastAsia="仿宋_GB2312" w:cs="仿宋_GB2312"/>
          <w:color w:val="auto"/>
        </w:rPr>
        <w:t>鼓励龙头企业和产业园区开展农产品精深加工</w:t>
      </w:r>
      <w:r>
        <w:rPr>
          <w:rFonts w:hint="eastAsia" w:ascii="仿宋_GB2312" w:hAnsi="仿宋_GB2312" w:cs="仿宋_GB2312"/>
          <w:color w:val="auto"/>
          <w:lang w:eastAsia="zh-CN"/>
        </w:rPr>
        <w:t>，</w:t>
      </w:r>
      <w:r>
        <w:rPr>
          <w:rFonts w:hint="eastAsia" w:ascii="仿宋_GB2312" w:hAnsi="仿宋_GB2312" w:eastAsia="仿宋_GB2312" w:cs="仿宋_GB2312"/>
          <w:color w:val="auto"/>
        </w:rPr>
        <w:t>拓展延伸产业链</w:t>
      </w:r>
      <w:r>
        <w:rPr>
          <w:rFonts w:hint="eastAsia" w:ascii="仿宋_GB2312" w:hAnsi="仿宋_GB2312" w:cs="仿宋_GB2312"/>
          <w:color w:val="auto"/>
          <w:lang w:eastAsia="zh-CN"/>
        </w:rPr>
        <w:t>，</w:t>
      </w:r>
      <w:r>
        <w:rPr>
          <w:rFonts w:hint="eastAsia" w:ascii="仿宋_GB2312" w:hAnsi="仿宋_GB2312" w:eastAsia="仿宋_GB2312" w:cs="仿宋_GB2312"/>
          <w:color w:val="auto"/>
        </w:rPr>
        <w:t>提升产品附加值。支持发展一批商品化处理专业服务组织。加大生物、工程、环保、信息等技术集成应用力度</w:t>
      </w:r>
      <w:r>
        <w:rPr>
          <w:rFonts w:hint="eastAsia" w:ascii="仿宋_GB2312" w:hAnsi="仿宋_GB2312" w:cs="仿宋_GB2312"/>
          <w:color w:val="auto"/>
          <w:lang w:eastAsia="zh-CN"/>
        </w:rPr>
        <w:t>，</w:t>
      </w:r>
      <w:r>
        <w:rPr>
          <w:rFonts w:hint="eastAsia" w:ascii="仿宋_GB2312" w:hAnsi="仿宋_GB2312" w:eastAsia="仿宋_GB2312" w:cs="仿宋_GB2312"/>
          <w:color w:val="auto"/>
        </w:rPr>
        <w:t>推进农产品加工科技创新。</w:t>
      </w:r>
    </w:p>
    <w:p>
      <w:pPr>
        <w:pStyle w:val="8"/>
        <w:rPr>
          <w:rFonts w:hint="eastAsia" w:ascii="仿宋_GB2312" w:hAnsi="仿宋_GB2312" w:eastAsia="仿宋_GB2312" w:cs="仿宋_GB2312"/>
          <w:color w:val="auto"/>
        </w:rPr>
      </w:pPr>
    </w:p>
    <w:p>
      <w:pPr>
        <w:pStyle w:val="8"/>
        <w:rPr>
          <w:rFonts w:hint="eastAsia" w:ascii="仿宋_GB2312" w:hAnsi="仿宋_GB2312" w:eastAsia="仿宋_GB2312" w:cs="仿宋_GB2312"/>
          <w:color w:val="auto"/>
        </w:rPr>
      </w:pPr>
    </w:p>
    <w:tbl>
      <w:tblPr>
        <w:tblStyle w:val="19"/>
        <w:tblpPr w:leftFromText="180" w:rightFromText="180" w:vertAnchor="text" w:horzAnchor="page" w:tblpX="1741" w:tblpY="329"/>
        <w:tblOverlap w:val="never"/>
        <w:tblW w:w="86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2"/>
        <w:gridCol w:w="4534"/>
        <w:gridCol w:w="19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trPr>
        <w:tc>
          <w:tcPr>
            <w:tcW w:w="8662" w:type="dxa"/>
            <w:gridSpan w:val="3"/>
            <w:vAlign w:val="center"/>
          </w:tcPr>
          <w:p>
            <w:pPr>
              <w:pStyle w:val="29"/>
              <w:bidi w:val="0"/>
              <w:ind w:firstLine="562" w:firstLineChars="200"/>
              <w:rPr>
                <w:rFonts w:hint="default" w:ascii="Times New Roman" w:hAnsi="Times New Roman" w:cs="Times New Roman"/>
                <w:color w:val="auto"/>
                <w:lang w:val="en-US"/>
              </w:rPr>
            </w:pPr>
            <w:r>
              <w:rPr>
                <w:rFonts w:hint="default" w:ascii="Times New Roman" w:hAnsi="Times New Roman" w:cs="Times New Roman"/>
                <w:b/>
                <w:bCs/>
                <w:color w:val="auto"/>
                <w:sz w:val="28"/>
                <w:szCs w:val="28"/>
                <w:lang w:val="en-US" w:eastAsia="zh-CN"/>
              </w:rPr>
              <w:t>专栏</w:t>
            </w:r>
            <w:r>
              <w:rPr>
                <w:rFonts w:hint="eastAsia" w:cs="Times New Roman"/>
                <w:b/>
                <w:bCs/>
                <w:color w:val="auto"/>
                <w:sz w:val="28"/>
                <w:szCs w:val="28"/>
                <w:lang w:val="en-US" w:eastAsia="zh-CN"/>
              </w:rPr>
              <w:t>7：农产品商品化处理建设重点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5" w:hRule="atLeast"/>
        </w:trPr>
        <w:tc>
          <w:tcPr>
            <w:tcW w:w="2132"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仿宋_GB2312" w:cs="Times New Roman"/>
                <w:b w:val="0"/>
                <w:bCs w:val="0"/>
                <w:color w:val="auto"/>
                <w:kern w:val="0"/>
                <w:sz w:val="24"/>
                <w:szCs w:val="24"/>
                <w:highlight w:val="none"/>
                <w:vertAlign w:val="baseline"/>
                <w:lang w:val="en-US" w:eastAsia="zh-CN" w:bidi="ar"/>
              </w:rPr>
            </w:pPr>
            <w:r>
              <w:rPr>
                <w:rFonts w:hint="default" w:ascii="Times New Roman" w:hAnsi="Times New Roman" w:eastAsia="仿宋_GB2312" w:cs="Times New Roman"/>
                <w:sz w:val="24"/>
                <w:szCs w:val="24"/>
                <w:lang w:val="en-US" w:eastAsia="zh-CN"/>
              </w:rPr>
              <w:t>沙坡头区神聚农业苹果产地集配中心建设项目</w:t>
            </w:r>
          </w:p>
        </w:tc>
        <w:tc>
          <w:tcPr>
            <w:tcW w:w="4534"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仿宋_GB2312" w:cs="Times New Roman"/>
                <w:b w:val="0"/>
                <w:bCs w:val="0"/>
                <w:color w:val="auto"/>
                <w:kern w:val="0"/>
                <w:sz w:val="24"/>
                <w:szCs w:val="24"/>
                <w:highlight w:val="none"/>
                <w:vertAlign w:val="baseline"/>
                <w:lang w:val="en-US" w:eastAsia="zh-CN" w:bidi="ar"/>
              </w:rPr>
            </w:pPr>
            <w:r>
              <w:rPr>
                <w:rFonts w:hint="default" w:ascii="Times New Roman" w:hAnsi="Times New Roman" w:eastAsia="仿宋_GB2312" w:cs="Times New Roman"/>
                <w:sz w:val="24"/>
                <w:szCs w:val="24"/>
                <w:lang w:val="en-US" w:eastAsia="zh-CN"/>
              </w:rPr>
              <w:t>1.在中卫市沙坡头区苹果核心产区建设农产品集配中心1处，购买货架、托盘等设备设施，实现农产品的集中收储、包装、物流配送等多种功能；2.升级改造1号冷藏保鲜库1300</w:t>
            </w:r>
            <w:r>
              <w:rPr>
                <w:rFonts w:hint="eastAsia" w:cs="Times New Roman"/>
                <w:b w:val="0"/>
                <w:bCs w:val="0"/>
                <w:color w:val="auto"/>
                <w:sz w:val="24"/>
                <w:szCs w:val="24"/>
                <w:highlight w:val="none"/>
                <w:vertAlign w:val="baseline"/>
                <w:lang w:val="en-US" w:eastAsia="zh-CN"/>
              </w:rPr>
              <w:t>m</w:t>
            </w:r>
            <w:r>
              <w:rPr>
                <w:rFonts w:hint="eastAsia" w:cs="Times New Roman"/>
                <w:b w:val="0"/>
                <w:bCs w:val="0"/>
                <w:color w:val="auto"/>
                <w:sz w:val="24"/>
                <w:szCs w:val="24"/>
                <w:highlight w:val="none"/>
                <w:vertAlign w:val="superscript"/>
                <w:lang w:val="en-US" w:eastAsia="zh-CN"/>
              </w:rPr>
              <w:t>2</w:t>
            </w:r>
            <w:r>
              <w:rPr>
                <w:rFonts w:hint="default" w:ascii="Times New Roman" w:hAnsi="Times New Roman" w:eastAsia="仿宋_GB2312" w:cs="Times New Roman"/>
                <w:sz w:val="24"/>
                <w:szCs w:val="24"/>
                <w:lang w:val="en-US" w:eastAsia="zh-CN"/>
              </w:rPr>
              <w:t>，购置冷藏保鲜设备1套；3.对1200</w:t>
            </w:r>
            <w:r>
              <w:rPr>
                <w:rFonts w:hint="eastAsia" w:cs="Times New Roman"/>
                <w:b w:val="0"/>
                <w:bCs w:val="0"/>
                <w:color w:val="auto"/>
                <w:sz w:val="24"/>
                <w:szCs w:val="24"/>
                <w:highlight w:val="none"/>
                <w:vertAlign w:val="baseline"/>
                <w:lang w:val="en-US" w:eastAsia="zh-CN"/>
              </w:rPr>
              <w:t>m</w:t>
            </w:r>
            <w:r>
              <w:rPr>
                <w:rFonts w:hint="eastAsia" w:cs="Times New Roman"/>
                <w:b w:val="0"/>
                <w:bCs w:val="0"/>
                <w:color w:val="auto"/>
                <w:sz w:val="24"/>
                <w:szCs w:val="24"/>
                <w:highlight w:val="none"/>
                <w:vertAlign w:val="superscript"/>
                <w:lang w:val="en-US" w:eastAsia="zh-CN"/>
              </w:rPr>
              <w:t>2</w:t>
            </w:r>
            <w:r>
              <w:rPr>
                <w:rFonts w:hint="default" w:ascii="Times New Roman" w:hAnsi="Times New Roman" w:eastAsia="仿宋_GB2312" w:cs="Times New Roman"/>
                <w:sz w:val="24"/>
                <w:szCs w:val="24"/>
                <w:lang w:val="en-US" w:eastAsia="zh-CN"/>
              </w:rPr>
              <w:t>果品分拣包装车间地面、门头进行升级改造；4.优化升级“微农邦”电商小程序，开通“沙坡头区县级运营示范中心”抖音电商网络平台，展示展销特色产品50种以上，推动沙坡头区优质产品上行</w:t>
            </w:r>
          </w:p>
        </w:tc>
        <w:tc>
          <w:tcPr>
            <w:tcW w:w="1996"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仿宋_GB2312" w:cs="Times New Roman"/>
                <w:b w:val="0"/>
                <w:bCs w:val="0"/>
                <w:color w:val="auto"/>
                <w:kern w:val="0"/>
                <w:sz w:val="24"/>
                <w:szCs w:val="24"/>
                <w:highlight w:val="none"/>
                <w:vertAlign w:val="baseline"/>
                <w:lang w:val="en-US" w:eastAsia="zh-CN" w:bidi="ar"/>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3</w:t>
            </w:r>
            <w:r>
              <w:rPr>
                <w:rFonts w:hint="default" w:ascii="Times New Roman" w:hAnsi="Times New Roman" w:cs="Times New Roman"/>
                <w:b w:val="0"/>
                <w:bCs w:val="0"/>
                <w:color w:val="auto"/>
                <w:sz w:val="24"/>
                <w:szCs w:val="24"/>
                <w:highlight w:val="none"/>
                <w:vertAlign w:val="baseline"/>
                <w:lang w:val="en-US" w:eastAsia="zh-CN"/>
              </w:rPr>
              <w:t>年</w:t>
            </w:r>
            <w:r>
              <w:rPr>
                <w:rFonts w:hint="eastAsia" w:cs="Times New Roman"/>
                <w:b w:val="0"/>
                <w:bCs w:val="0"/>
                <w:color w:val="auto"/>
                <w:sz w:val="24"/>
                <w:szCs w:val="24"/>
                <w:highlight w:val="none"/>
                <w:vertAlign w:val="baseline"/>
                <w:lang w:val="en-US" w:eastAsia="zh-CN"/>
              </w:rPr>
              <w:t>全面</w:t>
            </w:r>
            <w:r>
              <w:rPr>
                <w:rFonts w:hint="default" w:ascii="Times New Roman" w:hAnsi="Times New Roman" w:cs="Times New Roman"/>
                <w:b w:val="0"/>
                <w:bCs w:val="0"/>
                <w:color w:val="auto"/>
                <w:sz w:val="24"/>
                <w:szCs w:val="24"/>
                <w:highlight w:val="none"/>
                <w:vertAlign w:val="baseline"/>
                <w:lang w:val="en-US" w:eastAsia="zh-CN"/>
              </w:rPr>
              <w:t>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3" w:hRule="atLeast"/>
        </w:trPr>
        <w:tc>
          <w:tcPr>
            <w:tcW w:w="2132"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eastAsia="仿宋_GB2312" w:cs="Times New Roman"/>
                <w:i w:val="0"/>
                <w:iCs w:val="0"/>
                <w:color w:val="auto"/>
                <w:kern w:val="2"/>
                <w:sz w:val="24"/>
                <w:szCs w:val="24"/>
                <w:highlight w:val="none"/>
                <w:u w:val="none"/>
                <w:lang w:val="en-US" w:eastAsia="zh-CN" w:bidi="ar"/>
              </w:rPr>
              <w:t>中卫市卫宁果品农产品商品化处理建设项目</w:t>
            </w:r>
          </w:p>
        </w:tc>
        <w:tc>
          <w:tcPr>
            <w:tcW w:w="4534"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仿宋_GB2312" w:cs="Times New Roman"/>
                <w:b w:val="0"/>
                <w:bCs w:val="0"/>
                <w:color w:val="auto"/>
                <w:sz w:val="24"/>
                <w:szCs w:val="24"/>
                <w:highlight w:val="none"/>
                <w:vertAlign w:val="baseline"/>
                <w:lang w:val="en-US" w:eastAsia="zh-CN"/>
              </w:rPr>
            </w:pPr>
            <w:r>
              <w:rPr>
                <w:rFonts w:hint="default" w:ascii="Times New Roman" w:hAnsi="Times New Roman" w:eastAsia="仿宋_GB2312" w:cs="Times New Roman"/>
                <w:i w:val="0"/>
                <w:iCs w:val="0"/>
                <w:color w:val="auto"/>
                <w:kern w:val="2"/>
                <w:sz w:val="24"/>
                <w:szCs w:val="24"/>
                <w:highlight w:val="none"/>
                <w:u w:val="none"/>
                <w:lang w:val="en-US" w:eastAsia="zh-CN" w:bidi="ar"/>
              </w:rPr>
              <w:t>1</w:t>
            </w:r>
            <w:r>
              <w:rPr>
                <w:rFonts w:hint="eastAsia" w:cs="Times New Roman"/>
                <w:i w:val="0"/>
                <w:iCs w:val="0"/>
                <w:color w:val="auto"/>
                <w:kern w:val="2"/>
                <w:sz w:val="24"/>
                <w:szCs w:val="24"/>
                <w:highlight w:val="none"/>
                <w:u w:val="none"/>
                <w:lang w:val="en-US" w:eastAsia="zh-CN" w:bidi="ar"/>
              </w:rPr>
              <w:t>.</w:t>
            </w:r>
            <w:r>
              <w:rPr>
                <w:rFonts w:hint="default" w:ascii="Times New Roman" w:hAnsi="Times New Roman" w:eastAsia="仿宋_GB2312" w:cs="Times New Roman"/>
                <w:i w:val="0"/>
                <w:iCs w:val="0"/>
                <w:color w:val="auto"/>
                <w:kern w:val="2"/>
                <w:sz w:val="24"/>
                <w:szCs w:val="24"/>
                <w:highlight w:val="none"/>
                <w:u w:val="none"/>
                <w:lang w:val="en-US" w:eastAsia="zh-CN" w:bidi="ar"/>
              </w:rPr>
              <w:t>建设200吨冷藏保鲜库2座；2</w:t>
            </w:r>
            <w:r>
              <w:rPr>
                <w:rFonts w:hint="eastAsia" w:cs="Times New Roman"/>
                <w:i w:val="0"/>
                <w:iCs w:val="0"/>
                <w:color w:val="auto"/>
                <w:kern w:val="2"/>
                <w:sz w:val="24"/>
                <w:szCs w:val="24"/>
                <w:highlight w:val="none"/>
                <w:u w:val="none"/>
                <w:lang w:val="en-US" w:eastAsia="zh-CN" w:bidi="ar"/>
              </w:rPr>
              <w:t>.</w:t>
            </w:r>
            <w:r>
              <w:rPr>
                <w:rFonts w:hint="default" w:ascii="Times New Roman" w:hAnsi="Times New Roman" w:eastAsia="仿宋_GB2312" w:cs="Times New Roman"/>
                <w:i w:val="0"/>
                <w:iCs w:val="0"/>
                <w:color w:val="auto"/>
                <w:kern w:val="2"/>
                <w:sz w:val="24"/>
                <w:szCs w:val="24"/>
                <w:highlight w:val="none"/>
                <w:u w:val="none"/>
                <w:lang w:val="en-US" w:eastAsia="zh-CN" w:bidi="ar"/>
              </w:rPr>
              <w:t>苹果分拣包装车间1000</w:t>
            </w:r>
            <w:r>
              <w:rPr>
                <w:rFonts w:hint="eastAsia" w:cs="Times New Roman"/>
                <w:i w:val="0"/>
                <w:iCs w:val="0"/>
                <w:color w:val="auto"/>
                <w:kern w:val="2"/>
                <w:sz w:val="24"/>
                <w:szCs w:val="24"/>
                <w:highlight w:val="none"/>
                <w:u w:val="none"/>
                <w:lang w:val="en-US" w:eastAsia="zh-CN" w:bidi="ar"/>
              </w:rPr>
              <w:t>平方米</w:t>
            </w:r>
            <w:r>
              <w:rPr>
                <w:rFonts w:hint="default" w:ascii="Times New Roman" w:hAnsi="Times New Roman" w:eastAsia="仿宋_GB2312" w:cs="Times New Roman"/>
                <w:i w:val="0"/>
                <w:iCs w:val="0"/>
                <w:color w:val="auto"/>
                <w:kern w:val="2"/>
                <w:sz w:val="24"/>
                <w:szCs w:val="24"/>
                <w:highlight w:val="none"/>
                <w:u w:val="none"/>
                <w:lang w:val="en-US" w:eastAsia="zh-CN" w:bidi="ar"/>
              </w:rPr>
              <w:t>；3</w:t>
            </w:r>
            <w:r>
              <w:rPr>
                <w:rFonts w:hint="eastAsia" w:cs="Times New Roman"/>
                <w:i w:val="0"/>
                <w:iCs w:val="0"/>
                <w:color w:val="auto"/>
                <w:kern w:val="2"/>
                <w:sz w:val="24"/>
                <w:szCs w:val="24"/>
                <w:highlight w:val="none"/>
                <w:u w:val="none"/>
                <w:lang w:val="en-US" w:eastAsia="zh-CN" w:bidi="ar"/>
              </w:rPr>
              <w:t>.</w:t>
            </w:r>
            <w:r>
              <w:rPr>
                <w:rFonts w:hint="default" w:ascii="Times New Roman" w:hAnsi="Times New Roman" w:eastAsia="仿宋_GB2312" w:cs="Times New Roman"/>
                <w:i w:val="0"/>
                <w:iCs w:val="0"/>
                <w:color w:val="auto"/>
                <w:kern w:val="2"/>
                <w:sz w:val="24"/>
                <w:szCs w:val="24"/>
                <w:highlight w:val="none"/>
                <w:u w:val="none"/>
                <w:lang w:val="en-US" w:eastAsia="zh-CN" w:bidi="ar"/>
              </w:rPr>
              <w:t>购置冷藏保鲜设备2套；4</w:t>
            </w:r>
            <w:r>
              <w:rPr>
                <w:rFonts w:hint="eastAsia" w:cs="Times New Roman"/>
                <w:i w:val="0"/>
                <w:iCs w:val="0"/>
                <w:color w:val="auto"/>
                <w:kern w:val="2"/>
                <w:sz w:val="24"/>
                <w:szCs w:val="24"/>
                <w:highlight w:val="none"/>
                <w:u w:val="none"/>
                <w:lang w:val="en-US" w:eastAsia="zh-CN" w:bidi="ar"/>
              </w:rPr>
              <w:t>.</w:t>
            </w:r>
            <w:r>
              <w:rPr>
                <w:rFonts w:hint="default" w:ascii="Times New Roman" w:hAnsi="Times New Roman" w:eastAsia="仿宋_GB2312" w:cs="Times New Roman"/>
                <w:i w:val="0"/>
                <w:iCs w:val="0"/>
                <w:color w:val="auto"/>
                <w:kern w:val="2"/>
                <w:sz w:val="24"/>
                <w:szCs w:val="24"/>
                <w:highlight w:val="none"/>
                <w:u w:val="none"/>
                <w:lang w:val="en-US" w:eastAsia="zh-CN" w:bidi="ar"/>
              </w:rPr>
              <w:t>购置周转筐2000个、冷库专用电动叉车1辆、货架1000套，托盘500套；5</w:t>
            </w:r>
            <w:r>
              <w:rPr>
                <w:rFonts w:hint="eastAsia" w:cs="Times New Roman"/>
                <w:i w:val="0"/>
                <w:iCs w:val="0"/>
                <w:color w:val="auto"/>
                <w:kern w:val="2"/>
                <w:sz w:val="24"/>
                <w:szCs w:val="24"/>
                <w:highlight w:val="none"/>
                <w:u w:val="none"/>
                <w:lang w:val="en-US" w:eastAsia="zh-CN" w:bidi="ar"/>
              </w:rPr>
              <w:t>.</w:t>
            </w:r>
            <w:r>
              <w:rPr>
                <w:rFonts w:hint="default" w:ascii="Times New Roman" w:hAnsi="Times New Roman" w:eastAsia="仿宋_GB2312" w:cs="Times New Roman"/>
                <w:i w:val="0"/>
                <w:iCs w:val="0"/>
                <w:color w:val="auto"/>
                <w:kern w:val="2"/>
                <w:sz w:val="24"/>
                <w:szCs w:val="24"/>
                <w:highlight w:val="none"/>
                <w:u w:val="none"/>
                <w:lang w:val="en-US" w:eastAsia="zh-CN" w:bidi="ar"/>
              </w:rPr>
              <w:t>建设农产品质量安全追溯系统及展示系统1套；6</w:t>
            </w:r>
            <w:r>
              <w:rPr>
                <w:rFonts w:hint="eastAsia" w:cs="Times New Roman"/>
                <w:i w:val="0"/>
                <w:iCs w:val="0"/>
                <w:color w:val="auto"/>
                <w:kern w:val="2"/>
                <w:sz w:val="24"/>
                <w:szCs w:val="24"/>
                <w:highlight w:val="none"/>
                <w:u w:val="none"/>
                <w:lang w:val="en-US" w:eastAsia="zh-CN" w:bidi="ar"/>
              </w:rPr>
              <w:t>.</w:t>
            </w:r>
            <w:r>
              <w:rPr>
                <w:rFonts w:hint="default" w:ascii="Times New Roman" w:hAnsi="Times New Roman" w:eastAsia="仿宋_GB2312" w:cs="Times New Roman"/>
                <w:i w:val="0"/>
                <w:iCs w:val="0"/>
                <w:color w:val="auto"/>
                <w:kern w:val="2"/>
                <w:sz w:val="24"/>
                <w:szCs w:val="24"/>
                <w:highlight w:val="none"/>
                <w:u w:val="none"/>
                <w:lang w:val="en-US" w:eastAsia="zh-CN" w:bidi="ar"/>
              </w:rPr>
              <w:t>安装监控安防系统1套；7</w:t>
            </w:r>
            <w:r>
              <w:rPr>
                <w:rFonts w:hint="eastAsia" w:cs="Times New Roman"/>
                <w:i w:val="0"/>
                <w:iCs w:val="0"/>
                <w:color w:val="auto"/>
                <w:kern w:val="2"/>
                <w:sz w:val="24"/>
                <w:szCs w:val="24"/>
                <w:highlight w:val="none"/>
                <w:u w:val="none"/>
                <w:lang w:val="en-US" w:eastAsia="zh-CN" w:bidi="ar"/>
              </w:rPr>
              <w:t>.</w:t>
            </w:r>
            <w:r>
              <w:rPr>
                <w:rFonts w:hint="default" w:ascii="Times New Roman" w:hAnsi="Times New Roman" w:eastAsia="仿宋_GB2312" w:cs="Times New Roman"/>
                <w:i w:val="0"/>
                <w:iCs w:val="0"/>
                <w:color w:val="auto"/>
                <w:kern w:val="2"/>
                <w:sz w:val="24"/>
                <w:szCs w:val="24"/>
                <w:highlight w:val="none"/>
                <w:u w:val="none"/>
                <w:lang w:val="en-US" w:eastAsia="zh-CN" w:bidi="ar"/>
              </w:rPr>
              <w:t>建设2套甜典宁夏农副产品上行微信小程序；8</w:t>
            </w:r>
            <w:r>
              <w:rPr>
                <w:rFonts w:hint="eastAsia" w:cs="Times New Roman"/>
                <w:i w:val="0"/>
                <w:iCs w:val="0"/>
                <w:color w:val="auto"/>
                <w:kern w:val="2"/>
                <w:sz w:val="24"/>
                <w:szCs w:val="24"/>
                <w:highlight w:val="none"/>
                <w:u w:val="none"/>
                <w:lang w:val="en-US" w:eastAsia="zh-CN" w:bidi="ar"/>
              </w:rPr>
              <w:t>.</w:t>
            </w:r>
            <w:r>
              <w:rPr>
                <w:rFonts w:hint="default" w:ascii="Times New Roman" w:hAnsi="Times New Roman" w:eastAsia="仿宋_GB2312" w:cs="Times New Roman"/>
                <w:i w:val="0"/>
                <w:iCs w:val="0"/>
                <w:color w:val="auto"/>
                <w:kern w:val="2"/>
                <w:sz w:val="24"/>
                <w:szCs w:val="24"/>
                <w:highlight w:val="none"/>
                <w:u w:val="none"/>
                <w:lang w:val="en-US" w:eastAsia="zh-CN" w:bidi="ar"/>
              </w:rPr>
              <w:t>建设直播间</w:t>
            </w:r>
            <w:r>
              <w:rPr>
                <w:rFonts w:hint="eastAsia" w:cs="Times New Roman"/>
                <w:i w:val="0"/>
                <w:iCs w:val="0"/>
                <w:color w:val="auto"/>
                <w:kern w:val="2"/>
                <w:sz w:val="24"/>
                <w:szCs w:val="24"/>
                <w:highlight w:val="none"/>
                <w:u w:val="none"/>
                <w:lang w:val="en-US" w:eastAsia="zh-CN" w:bidi="ar"/>
              </w:rPr>
              <w:t>、</w:t>
            </w:r>
            <w:r>
              <w:rPr>
                <w:rFonts w:hint="default" w:ascii="Times New Roman" w:hAnsi="Times New Roman" w:eastAsia="仿宋_GB2312" w:cs="Times New Roman"/>
                <w:i w:val="0"/>
                <w:iCs w:val="0"/>
                <w:color w:val="auto"/>
                <w:kern w:val="2"/>
                <w:sz w:val="24"/>
                <w:szCs w:val="24"/>
                <w:highlight w:val="none"/>
                <w:u w:val="none"/>
                <w:lang w:val="en-US" w:eastAsia="zh-CN" w:bidi="ar"/>
              </w:rPr>
              <w:t>展示厅150平方，购置办公电脑、打印机、办公桌椅若干。</w:t>
            </w:r>
          </w:p>
        </w:tc>
        <w:tc>
          <w:tcPr>
            <w:tcW w:w="1996"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3</w:t>
            </w:r>
            <w:r>
              <w:rPr>
                <w:rFonts w:hint="default" w:ascii="Times New Roman" w:hAnsi="Times New Roman" w:cs="Times New Roman"/>
                <w:b w:val="0"/>
                <w:bCs w:val="0"/>
                <w:color w:val="auto"/>
                <w:sz w:val="24"/>
                <w:szCs w:val="24"/>
                <w:highlight w:val="none"/>
                <w:vertAlign w:val="baseline"/>
                <w:lang w:val="en-US" w:eastAsia="zh-CN"/>
              </w:rPr>
              <w:t>年</w:t>
            </w:r>
            <w:r>
              <w:rPr>
                <w:rFonts w:hint="eastAsia" w:cs="Times New Roman"/>
                <w:b w:val="0"/>
                <w:bCs w:val="0"/>
                <w:color w:val="auto"/>
                <w:sz w:val="24"/>
                <w:szCs w:val="24"/>
                <w:highlight w:val="none"/>
                <w:vertAlign w:val="baseline"/>
                <w:lang w:val="en-US" w:eastAsia="zh-CN"/>
              </w:rPr>
              <w:t>全面</w:t>
            </w:r>
            <w:r>
              <w:rPr>
                <w:rFonts w:hint="default" w:ascii="Times New Roman" w:hAnsi="Times New Roman" w:cs="Times New Roman"/>
                <w:b w:val="0"/>
                <w:bCs w:val="0"/>
                <w:color w:val="auto"/>
                <w:sz w:val="24"/>
                <w:szCs w:val="24"/>
                <w:highlight w:val="none"/>
                <w:vertAlign w:val="baseline"/>
                <w:lang w:val="en-US" w:eastAsia="zh-CN"/>
              </w:rPr>
              <w:t>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5" w:hRule="atLeast"/>
        </w:trPr>
        <w:tc>
          <w:tcPr>
            <w:tcW w:w="2132"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cs="Times New Roman"/>
                <w:b w:val="0"/>
                <w:bCs w:val="0"/>
                <w:color w:val="auto"/>
                <w:sz w:val="24"/>
                <w:szCs w:val="24"/>
                <w:highlight w:val="none"/>
                <w:vertAlign w:val="baseline"/>
                <w:lang w:val="en-US" w:eastAsia="zh-CN"/>
              </w:rPr>
            </w:pPr>
            <w:bookmarkStart w:id="70" w:name="_Toc4646"/>
            <w:r>
              <w:rPr>
                <w:rFonts w:hint="eastAsia" w:ascii="Times New Roman" w:hAnsi="Times New Roman" w:cs="Times New Roman"/>
                <w:b w:val="0"/>
                <w:bCs w:val="0"/>
                <w:color w:val="auto"/>
                <w:sz w:val="24"/>
                <w:szCs w:val="24"/>
                <w:highlight w:val="none"/>
                <w:vertAlign w:val="baseline"/>
                <w:lang w:val="en-US" w:eastAsia="zh-CN"/>
              </w:rPr>
              <w:t>沙坡头区</w:t>
            </w:r>
            <w:r>
              <w:rPr>
                <w:rFonts w:hint="eastAsia" w:cs="Times New Roman"/>
                <w:b w:val="0"/>
                <w:bCs w:val="0"/>
                <w:color w:val="auto"/>
                <w:sz w:val="24"/>
                <w:szCs w:val="24"/>
                <w:highlight w:val="none"/>
                <w:vertAlign w:val="baseline"/>
                <w:lang w:val="en-US" w:eastAsia="zh-CN"/>
              </w:rPr>
              <w:t>四季鲜</w:t>
            </w:r>
            <w:r>
              <w:rPr>
                <w:rFonts w:hint="eastAsia" w:ascii="Times New Roman" w:hAnsi="Times New Roman" w:cs="Times New Roman"/>
                <w:b w:val="0"/>
                <w:bCs w:val="0"/>
                <w:color w:val="auto"/>
                <w:sz w:val="24"/>
                <w:szCs w:val="24"/>
                <w:highlight w:val="none"/>
                <w:vertAlign w:val="baseline"/>
                <w:lang w:val="en-US" w:eastAsia="zh-CN"/>
              </w:rPr>
              <w:t>蔬菜产地集配中心建设项目</w:t>
            </w:r>
          </w:p>
        </w:tc>
        <w:tc>
          <w:tcPr>
            <w:tcW w:w="4534"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改造建设蔬菜集配中心2000平方米（配套消防设施）、冷藏保鲜库500平方米/2100立方米（配套制冷设备4套，包括压塑机、冷风机、控制柜、个人门户，风幕机等），购置蔬菜清洗风干设备1套、箱式冷藏车3台，周转筐300个。</w:t>
            </w:r>
          </w:p>
        </w:tc>
        <w:tc>
          <w:tcPr>
            <w:tcW w:w="1996"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3</w:t>
            </w:r>
            <w:r>
              <w:rPr>
                <w:rFonts w:hint="default" w:ascii="Times New Roman" w:hAnsi="Times New Roman" w:cs="Times New Roman"/>
                <w:b w:val="0"/>
                <w:bCs w:val="0"/>
                <w:color w:val="auto"/>
                <w:sz w:val="24"/>
                <w:szCs w:val="24"/>
                <w:highlight w:val="none"/>
                <w:vertAlign w:val="baseline"/>
                <w:lang w:val="en-US" w:eastAsia="zh-CN"/>
              </w:rPr>
              <w:t>年</w:t>
            </w:r>
            <w:r>
              <w:rPr>
                <w:rFonts w:hint="eastAsia" w:cs="Times New Roman"/>
                <w:b w:val="0"/>
                <w:bCs w:val="0"/>
                <w:color w:val="auto"/>
                <w:sz w:val="24"/>
                <w:szCs w:val="24"/>
                <w:highlight w:val="none"/>
                <w:vertAlign w:val="baseline"/>
                <w:lang w:val="en-US" w:eastAsia="zh-CN"/>
              </w:rPr>
              <w:t>全面</w:t>
            </w:r>
            <w:r>
              <w:rPr>
                <w:rFonts w:hint="default" w:ascii="Times New Roman" w:hAnsi="Times New Roman" w:cs="Times New Roman"/>
                <w:b w:val="0"/>
                <w:bCs w:val="0"/>
                <w:color w:val="auto"/>
                <w:sz w:val="24"/>
                <w:szCs w:val="24"/>
                <w:highlight w:val="none"/>
                <w:vertAlign w:val="baseline"/>
                <w:lang w:val="en-US" w:eastAsia="zh-CN"/>
              </w:rPr>
              <w:t>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5" w:hRule="atLeast"/>
        </w:trPr>
        <w:tc>
          <w:tcPr>
            <w:tcW w:w="2132"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eastAsia="仿宋_GB2312" w:cs="Times New Roman"/>
                <w:i w:val="0"/>
                <w:iCs w:val="0"/>
                <w:color w:val="auto"/>
                <w:kern w:val="2"/>
                <w:sz w:val="24"/>
                <w:szCs w:val="24"/>
                <w:highlight w:val="none"/>
                <w:u w:val="none"/>
                <w:lang w:val="en-US" w:eastAsia="zh-CN" w:bidi="ar"/>
              </w:rPr>
            </w:pPr>
            <w:r>
              <w:rPr>
                <w:rFonts w:hint="default" w:ascii="Times New Roman" w:hAnsi="Times New Roman" w:eastAsia="仿宋_GB2312" w:cs="Times New Roman"/>
                <w:i w:val="0"/>
                <w:iCs w:val="0"/>
                <w:color w:val="auto"/>
                <w:kern w:val="2"/>
                <w:sz w:val="24"/>
                <w:szCs w:val="24"/>
                <w:highlight w:val="none"/>
                <w:u w:val="none"/>
                <w:lang w:val="en-US" w:eastAsia="zh-CN" w:bidi="ar"/>
              </w:rPr>
              <w:t>沙坡头区</w:t>
            </w:r>
            <w:r>
              <w:rPr>
                <w:rFonts w:hint="eastAsia" w:cs="Times New Roman"/>
                <w:i w:val="0"/>
                <w:iCs w:val="0"/>
                <w:color w:val="auto"/>
                <w:kern w:val="2"/>
                <w:sz w:val="24"/>
                <w:szCs w:val="24"/>
                <w:highlight w:val="none"/>
                <w:u w:val="none"/>
                <w:lang w:val="en-US" w:eastAsia="zh-CN" w:bidi="ar"/>
              </w:rPr>
              <w:t>弘兴达</w:t>
            </w:r>
            <w:r>
              <w:rPr>
                <w:rFonts w:hint="default" w:ascii="Times New Roman" w:hAnsi="Times New Roman" w:eastAsia="仿宋_GB2312" w:cs="Times New Roman"/>
                <w:i w:val="0"/>
                <w:iCs w:val="0"/>
                <w:color w:val="auto"/>
                <w:kern w:val="2"/>
                <w:sz w:val="24"/>
                <w:szCs w:val="24"/>
                <w:highlight w:val="none"/>
                <w:u w:val="none"/>
                <w:lang w:val="en-US" w:eastAsia="zh-CN" w:bidi="ar"/>
              </w:rPr>
              <w:t>农产品流通集配中心项目</w:t>
            </w:r>
          </w:p>
        </w:tc>
        <w:tc>
          <w:tcPr>
            <w:tcW w:w="4534"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仿宋_GB2312" w:cs="Times New Roman"/>
                <w:i w:val="0"/>
                <w:iCs w:val="0"/>
                <w:color w:val="auto"/>
                <w:kern w:val="2"/>
                <w:sz w:val="24"/>
                <w:szCs w:val="24"/>
                <w:highlight w:val="none"/>
                <w:u w:val="none"/>
                <w:lang w:val="en-US" w:eastAsia="zh-CN" w:bidi="ar"/>
              </w:rPr>
            </w:pPr>
            <w:r>
              <w:rPr>
                <w:rFonts w:hint="default" w:ascii="Times New Roman" w:hAnsi="Times New Roman" w:cs="Times New Roman"/>
                <w:color w:val="auto"/>
                <w:sz w:val="24"/>
                <w:szCs w:val="24"/>
                <w:highlight w:val="none"/>
                <w:lang w:val="en-US" w:eastAsia="zh-CN" w:bidi="ar"/>
              </w:rPr>
              <w:t>1</w:t>
            </w:r>
            <w:r>
              <w:rPr>
                <w:rFonts w:hint="eastAsia" w:cs="Times New Roman"/>
                <w:color w:val="auto"/>
                <w:sz w:val="24"/>
                <w:szCs w:val="24"/>
                <w:highlight w:val="none"/>
                <w:lang w:val="en-US" w:eastAsia="zh-CN" w:bidi="ar"/>
              </w:rPr>
              <w:t>.</w:t>
            </w:r>
            <w:r>
              <w:rPr>
                <w:rFonts w:hint="default" w:ascii="Times New Roman" w:hAnsi="Times New Roman" w:cs="Times New Roman"/>
                <w:color w:val="auto"/>
                <w:sz w:val="24"/>
                <w:szCs w:val="24"/>
                <w:highlight w:val="none"/>
                <w:lang w:val="en-US" w:eastAsia="zh-CN" w:bidi="ar"/>
              </w:rPr>
              <w:t>扩改建冷链物流仓储中心600</w:t>
            </w:r>
            <w:r>
              <w:rPr>
                <w:rFonts w:hint="eastAsia" w:cs="Times New Roman"/>
                <w:b w:val="0"/>
                <w:bCs w:val="0"/>
                <w:color w:val="auto"/>
                <w:sz w:val="24"/>
                <w:szCs w:val="24"/>
                <w:highlight w:val="none"/>
                <w:vertAlign w:val="baseline"/>
                <w:lang w:val="en-US" w:eastAsia="zh-CN"/>
              </w:rPr>
              <w:t>m</w:t>
            </w:r>
            <w:r>
              <w:rPr>
                <w:rFonts w:hint="eastAsia" w:cs="Times New Roman"/>
                <w:b w:val="0"/>
                <w:bCs w:val="0"/>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lang w:val="en-US" w:eastAsia="zh-CN" w:bidi="ar"/>
              </w:rPr>
              <w:t>，完善冷链设施，购置制冷设备2套、立体仓储货架100套、托盘100个，扩改建农产品仓储及分拣配送中心3000</w:t>
            </w:r>
            <w:r>
              <w:rPr>
                <w:rFonts w:hint="eastAsia" w:cs="Times New Roman"/>
                <w:b w:val="0"/>
                <w:bCs w:val="0"/>
                <w:color w:val="auto"/>
                <w:sz w:val="24"/>
                <w:szCs w:val="24"/>
                <w:highlight w:val="none"/>
                <w:vertAlign w:val="baseline"/>
                <w:lang w:val="en-US" w:eastAsia="zh-CN"/>
              </w:rPr>
              <w:t>m</w:t>
            </w:r>
            <w:r>
              <w:rPr>
                <w:rFonts w:hint="eastAsia" w:cs="Times New Roman"/>
                <w:b w:val="0"/>
                <w:bCs w:val="0"/>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lang w:val="en-US" w:eastAsia="zh-CN" w:bidi="ar"/>
              </w:rPr>
              <w:t>，购置蔬菜半自动化分拣线1条、电子秤11台、打包机20台、周转筐2000个；</w:t>
            </w:r>
            <w:r>
              <w:rPr>
                <w:rFonts w:hint="eastAsia" w:cs="Times New Roman"/>
                <w:color w:val="auto"/>
                <w:sz w:val="24"/>
                <w:szCs w:val="24"/>
                <w:highlight w:val="none"/>
                <w:lang w:val="en-US" w:eastAsia="zh-CN" w:bidi="ar"/>
              </w:rPr>
              <w:t>2.</w:t>
            </w:r>
            <w:r>
              <w:rPr>
                <w:rFonts w:hint="default" w:ascii="Times New Roman" w:hAnsi="Times New Roman" w:cs="Times New Roman"/>
                <w:color w:val="auto"/>
                <w:sz w:val="24"/>
                <w:szCs w:val="24"/>
                <w:highlight w:val="none"/>
                <w:lang w:val="en-US" w:eastAsia="zh-CN" w:bidi="ar"/>
              </w:rPr>
              <w:t>建设农产品展示及客商接待中心260</w:t>
            </w:r>
            <w:r>
              <w:rPr>
                <w:rFonts w:hint="eastAsia" w:cs="Times New Roman"/>
                <w:b w:val="0"/>
                <w:bCs w:val="0"/>
                <w:color w:val="auto"/>
                <w:sz w:val="24"/>
                <w:szCs w:val="24"/>
                <w:highlight w:val="none"/>
                <w:vertAlign w:val="baseline"/>
                <w:lang w:val="en-US" w:eastAsia="zh-CN"/>
              </w:rPr>
              <w:t>m</w:t>
            </w:r>
            <w:r>
              <w:rPr>
                <w:rFonts w:hint="eastAsia" w:cs="Times New Roman"/>
                <w:b w:val="0"/>
                <w:bCs w:val="0"/>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lang w:val="en-US" w:eastAsia="zh-CN" w:bidi="ar"/>
              </w:rPr>
              <w:t>，果蔬产品立体展柜20组、接待中心数字化设备1套（电脑、多媒体音响、投影、麦克风等）</w:t>
            </w:r>
            <w:r>
              <w:rPr>
                <w:rFonts w:hint="eastAsia" w:cs="Times New Roman"/>
                <w:color w:val="auto"/>
                <w:sz w:val="24"/>
                <w:szCs w:val="24"/>
                <w:highlight w:val="none"/>
                <w:lang w:val="en-US" w:eastAsia="zh-CN" w:bidi="ar"/>
              </w:rPr>
              <w:t>3.</w:t>
            </w:r>
            <w:r>
              <w:rPr>
                <w:rFonts w:hint="default" w:ascii="Times New Roman" w:hAnsi="Times New Roman" w:cs="Times New Roman"/>
                <w:color w:val="auto"/>
                <w:sz w:val="24"/>
                <w:szCs w:val="24"/>
                <w:highlight w:val="none"/>
                <w:lang w:val="en-US" w:eastAsia="zh-CN" w:bidi="ar"/>
              </w:rPr>
              <w:t>购置叉车一台、物流配送车一辆；</w:t>
            </w:r>
            <w:r>
              <w:rPr>
                <w:rFonts w:hint="eastAsia" w:cs="Times New Roman"/>
                <w:color w:val="auto"/>
                <w:sz w:val="24"/>
                <w:szCs w:val="24"/>
                <w:highlight w:val="none"/>
                <w:lang w:val="en-US" w:eastAsia="zh-CN" w:bidi="ar"/>
              </w:rPr>
              <w:t>4.</w:t>
            </w:r>
            <w:r>
              <w:rPr>
                <w:rFonts w:hint="default" w:ascii="Times New Roman" w:hAnsi="Times New Roman" w:cs="Times New Roman"/>
                <w:color w:val="auto"/>
                <w:sz w:val="24"/>
                <w:szCs w:val="24"/>
                <w:highlight w:val="none"/>
                <w:lang w:val="en-US" w:eastAsia="zh-CN" w:bidi="ar"/>
              </w:rPr>
              <w:t>打造电商直播基地，开设电商直播间6间、配套购置电商直播数字化设备6套，创建电子商务服务团队，建设电商销售平台；搭建短视频运营号1个，孵化周边农户、合作社、小微型流通企业260户，开展短视频制作、培训、网上销售等36场次；</w:t>
            </w:r>
            <w:r>
              <w:rPr>
                <w:rFonts w:hint="eastAsia" w:cs="Times New Roman"/>
                <w:color w:val="auto"/>
                <w:sz w:val="24"/>
                <w:szCs w:val="24"/>
                <w:highlight w:val="none"/>
                <w:lang w:val="en-US" w:eastAsia="zh-CN" w:bidi="ar"/>
              </w:rPr>
              <w:t>5.</w:t>
            </w:r>
            <w:r>
              <w:rPr>
                <w:rFonts w:hint="default" w:ascii="Times New Roman" w:hAnsi="Times New Roman" w:cs="Times New Roman"/>
                <w:color w:val="auto"/>
                <w:sz w:val="24"/>
                <w:szCs w:val="24"/>
                <w:highlight w:val="none"/>
                <w:lang w:val="en-US" w:eastAsia="zh-CN" w:bidi="ar"/>
              </w:rPr>
              <w:t>购置监控信息设备3套（集控室监控主机组1台、物联网监控设施1套），办公自动化设备7台（电脑6台、多功能一体机1台），消防箱配置8套（灭火器16具、灭火栓8组、消防水袋16条），照明设施设备等。</w:t>
            </w:r>
          </w:p>
        </w:tc>
        <w:tc>
          <w:tcPr>
            <w:tcW w:w="1996"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仿宋_GB2312" w:cs="Times New Roman"/>
                <w:b w:val="0"/>
                <w:bCs w:val="0"/>
                <w:color w:val="auto"/>
                <w:kern w:val="0"/>
                <w:sz w:val="24"/>
                <w:szCs w:val="24"/>
                <w:highlight w:val="none"/>
                <w:vertAlign w:val="baseline"/>
                <w:lang w:val="en-US" w:eastAsia="zh-CN" w:bidi="ar"/>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3</w:t>
            </w:r>
            <w:r>
              <w:rPr>
                <w:rFonts w:hint="default" w:ascii="Times New Roman" w:hAnsi="Times New Roman" w:cs="Times New Roman"/>
                <w:b w:val="0"/>
                <w:bCs w:val="0"/>
                <w:color w:val="auto"/>
                <w:sz w:val="24"/>
                <w:szCs w:val="24"/>
                <w:highlight w:val="none"/>
                <w:vertAlign w:val="baseline"/>
                <w:lang w:val="en-US" w:eastAsia="zh-CN"/>
              </w:rPr>
              <w:t>年全面完成</w:t>
            </w:r>
          </w:p>
        </w:tc>
      </w:tr>
    </w:tbl>
    <w:p>
      <w:pPr>
        <w:pStyle w:val="5"/>
        <w:rPr>
          <w:rFonts w:hint="default"/>
          <w:color w:val="auto"/>
          <w:lang w:val="en-US" w:eastAsia="zh-CN"/>
        </w:rPr>
      </w:pPr>
      <w:r>
        <w:rPr>
          <w:rFonts w:hint="eastAsia"/>
          <w:color w:val="auto"/>
          <w:lang w:val="en-US" w:eastAsia="zh-CN"/>
        </w:rPr>
        <w:t>（三）提升</w:t>
      </w:r>
      <w:r>
        <w:rPr>
          <w:rFonts w:hint="default"/>
          <w:color w:val="auto"/>
          <w:lang w:val="en-US" w:eastAsia="zh-CN"/>
        </w:rPr>
        <w:t>农产品冷链流通能力</w:t>
      </w:r>
    </w:p>
    <w:p>
      <w:pPr>
        <w:rPr>
          <w:rFonts w:hint="eastAsia" w:ascii="仿宋_GB2312" w:hAnsi="仿宋_GB2312" w:cs="仿宋_GB2312"/>
          <w:color w:val="auto"/>
          <w:kern w:val="2"/>
          <w:sz w:val="32"/>
          <w:szCs w:val="24"/>
          <w:highlight w:val="none"/>
          <w:lang w:val="en-US" w:eastAsia="zh-CN" w:bidi="ar-SA"/>
        </w:rPr>
      </w:pPr>
      <w:r>
        <w:rPr>
          <w:rFonts w:hint="eastAsia" w:ascii="仿宋_GB2312" w:hAnsi="仿宋_GB2312" w:eastAsia="仿宋_GB2312" w:cs="仿宋_GB2312"/>
          <w:color w:val="auto"/>
          <w:kern w:val="2"/>
          <w:sz w:val="32"/>
          <w:szCs w:val="24"/>
          <w:highlight w:val="none"/>
          <w:lang w:val="en-US" w:eastAsia="zh-CN" w:bidi="ar-SA"/>
        </w:rPr>
        <w:t>加快补齐产地冷藏保鲜设施短板，支持企业提高新建冷库建设技术标准，积极引进新技术、新工艺，加快冷库机械化改造，有序推进智能化、自动化升级。鼓励建设新型节能、环保冷库，创建绿色冷链。推动农业龙头企业、产地批发市场和农民专业合作社组织改造、扩建、新建具有分拣、加工、包装等功能的预冷设施，</w:t>
      </w:r>
      <w:bookmarkEnd w:id="70"/>
      <w:r>
        <w:rPr>
          <w:rFonts w:hint="eastAsia" w:ascii="仿宋_GB2312" w:hAnsi="仿宋_GB2312" w:eastAsia="仿宋_GB2312" w:cs="仿宋_GB2312"/>
          <w:color w:val="auto"/>
        </w:rPr>
        <w:t>完善分级分拣、包装加工、冷藏配送设施</w:t>
      </w:r>
      <w:r>
        <w:rPr>
          <w:rFonts w:hint="eastAsia" w:ascii="仿宋_GB2312" w:hAnsi="仿宋_GB2312" w:cs="仿宋_GB2312"/>
          <w:color w:val="auto"/>
          <w:lang w:eastAsia="zh-CN"/>
        </w:rPr>
        <w:t>，</w:t>
      </w:r>
      <w:r>
        <w:rPr>
          <w:rFonts w:hint="eastAsia" w:ascii="仿宋_GB2312" w:hAnsi="仿宋_GB2312" w:eastAsia="仿宋_GB2312" w:cs="仿宋_GB2312"/>
          <w:color w:val="auto"/>
        </w:rPr>
        <w:t>大力发展冷链配送、生鲜宅配、中央厨房加工配送等新业态</w:t>
      </w:r>
      <w:r>
        <w:rPr>
          <w:rFonts w:hint="eastAsia" w:ascii="仿宋_GB2312" w:hAnsi="仿宋_GB2312" w:cs="仿宋_GB2312"/>
          <w:color w:val="auto"/>
          <w:kern w:val="2"/>
          <w:sz w:val="32"/>
          <w:szCs w:val="24"/>
          <w:highlight w:val="none"/>
          <w:lang w:val="en-US" w:eastAsia="zh-CN" w:bidi="ar-SA"/>
        </w:rPr>
        <w:t>。</w:t>
      </w:r>
    </w:p>
    <w:tbl>
      <w:tblPr>
        <w:tblStyle w:val="19"/>
        <w:tblpPr w:leftFromText="180" w:rightFromText="180" w:vertAnchor="text" w:horzAnchor="page" w:tblpX="1877" w:tblpY="491"/>
        <w:tblOverlap w:val="never"/>
        <w:tblW w:w="86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71"/>
        <w:gridCol w:w="4487"/>
        <w:gridCol w:w="20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trPr>
        <w:tc>
          <w:tcPr>
            <w:tcW w:w="8662" w:type="dxa"/>
            <w:gridSpan w:val="3"/>
            <w:vAlign w:val="center"/>
          </w:tcPr>
          <w:p>
            <w:pPr>
              <w:bidi w:val="0"/>
              <w:spacing w:line="240" w:lineRule="auto"/>
              <w:ind w:firstLine="0" w:firstLineChars="0"/>
              <w:jc w:val="center"/>
              <w:rPr>
                <w:rFonts w:hint="default" w:ascii="Times New Roman" w:hAnsi="Times New Roman" w:cs="Times New Roman"/>
                <w:color w:val="auto"/>
                <w:lang w:val="en-US"/>
              </w:rPr>
            </w:pPr>
            <w:r>
              <w:rPr>
                <w:rFonts w:hint="default" w:ascii="Times New Roman" w:hAnsi="Times New Roman" w:cs="Times New Roman"/>
                <w:b/>
                <w:bCs/>
                <w:color w:val="auto"/>
                <w:sz w:val="28"/>
                <w:szCs w:val="28"/>
                <w:lang w:val="en-US" w:eastAsia="zh-CN"/>
              </w:rPr>
              <w:t>专栏</w:t>
            </w:r>
            <w:r>
              <w:rPr>
                <w:rFonts w:hint="eastAsia" w:cs="Times New Roman"/>
                <w:b/>
                <w:bCs/>
                <w:color w:val="auto"/>
                <w:sz w:val="28"/>
                <w:szCs w:val="28"/>
                <w:lang w:val="en-US" w:eastAsia="zh-CN"/>
              </w:rPr>
              <w:t>8：</w:t>
            </w:r>
            <w:r>
              <w:rPr>
                <w:rFonts w:hint="eastAsia"/>
                <w:b/>
                <w:bCs/>
                <w:color w:val="auto"/>
                <w:sz w:val="28"/>
                <w:szCs w:val="28"/>
                <w:lang w:val="en-US" w:eastAsia="zh-CN"/>
              </w:rPr>
              <w:t>农产品冷链流通</w:t>
            </w:r>
            <w:r>
              <w:rPr>
                <w:rFonts w:hint="eastAsia" w:cs="Times New Roman"/>
                <w:b/>
                <w:bCs/>
                <w:color w:val="auto"/>
                <w:sz w:val="28"/>
                <w:szCs w:val="28"/>
                <w:lang w:val="en-US" w:eastAsia="zh-CN"/>
              </w:rPr>
              <w:t>建设重点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6" w:hRule="atLeast"/>
        </w:trPr>
        <w:tc>
          <w:tcPr>
            <w:tcW w:w="2171"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eastAsia" w:ascii="Times New Roman" w:hAnsi="Times New Roman" w:cs="Times New Roman"/>
                <w:b w:val="0"/>
                <w:bCs w:val="0"/>
                <w:color w:val="auto"/>
                <w:sz w:val="24"/>
                <w:szCs w:val="24"/>
                <w:highlight w:val="none"/>
                <w:vertAlign w:val="baseline"/>
                <w:lang w:val="en-US" w:eastAsia="zh-CN"/>
              </w:rPr>
              <w:t>供港蔬菜冷链物流重点干支线配送项目</w:t>
            </w:r>
          </w:p>
        </w:tc>
        <w:tc>
          <w:tcPr>
            <w:tcW w:w="4487"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1</w:t>
            </w:r>
            <w:r>
              <w:rPr>
                <w:rFonts w:hint="eastAsia"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升级改造2个冷藏库，（涉及地面、墙板、制冷机组、吊顶式冷风机组、微电脑控制器等）</w:t>
            </w:r>
            <w:r>
              <w:rPr>
                <w:rFonts w:hint="eastAsia"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2</w:t>
            </w:r>
            <w:r>
              <w:rPr>
                <w:rFonts w:hint="eastAsia"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购置冷链运输车8台；3</w:t>
            </w:r>
            <w:r>
              <w:rPr>
                <w:rFonts w:hint="eastAsia"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开利制冷设备3台；4</w:t>
            </w:r>
            <w:r>
              <w:rPr>
                <w:rFonts w:hint="eastAsia"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购置冷链温度检测服务系统60套；5</w:t>
            </w:r>
            <w:r>
              <w:rPr>
                <w:rFonts w:hint="eastAsia"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购置冷藏集装箱10台</w:t>
            </w:r>
            <w:r>
              <w:rPr>
                <w:rFonts w:hint="eastAsia" w:cs="Times New Roman"/>
                <w:b w:val="0"/>
                <w:bCs w:val="0"/>
                <w:color w:val="auto"/>
                <w:sz w:val="24"/>
                <w:szCs w:val="24"/>
                <w:highlight w:val="none"/>
                <w:vertAlign w:val="baseline"/>
                <w:lang w:val="en-US" w:eastAsia="zh-CN"/>
              </w:rPr>
              <w:t>。</w:t>
            </w:r>
          </w:p>
        </w:tc>
        <w:tc>
          <w:tcPr>
            <w:tcW w:w="2004"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ascii="Times New Roman" w:hAnsi="Times New Roman" w:cs="Times New Roman"/>
                <w:b w:val="0"/>
                <w:bCs w:val="0"/>
                <w:color w:val="auto"/>
                <w:sz w:val="24"/>
                <w:szCs w:val="24"/>
                <w:highlight w:val="none"/>
                <w:vertAlign w:val="baseline"/>
                <w:lang w:val="en-US" w:eastAsia="zh-CN"/>
              </w:rPr>
              <w:t>5</w:t>
            </w:r>
            <w:r>
              <w:rPr>
                <w:rFonts w:hint="default" w:ascii="Times New Roman" w:hAnsi="Times New Roman" w:cs="Times New Roman"/>
                <w:b w:val="0"/>
                <w:bCs w:val="0"/>
                <w:color w:val="auto"/>
                <w:sz w:val="24"/>
                <w:szCs w:val="24"/>
                <w:highlight w:val="none"/>
                <w:vertAlign w:val="baseline"/>
                <w:lang w:val="en-US" w:eastAsia="zh-CN"/>
              </w:rPr>
              <w:t>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4" w:hRule="atLeast"/>
        </w:trPr>
        <w:tc>
          <w:tcPr>
            <w:tcW w:w="2171"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cs="Times New Roman"/>
                <w:b w:val="0"/>
                <w:bCs w:val="0"/>
                <w:color w:val="auto"/>
                <w:sz w:val="24"/>
                <w:szCs w:val="24"/>
                <w:highlight w:val="none"/>
                <w:vertAlign w:val="baseline"/>
                <w:lang w:val="en-US" w:eastAsia="zh-CN"/>
              </w:rPr>
            </w:pPr>
            <w:r>
              <w:rPr>
                <w:rFonts w:hint="eastAsia" w:ascii="Times New Roman" w:hAnsi="Times New Roman" w:cs="Times New Roman"/>
                <w:b w:val="0"/>
                <w:bCs w:val="0"/>
                <w:color w:val="auto"/>
                <w:sz w:val="24"/>
                <w:szCs w:val="24"/>
                <w:highlight w:val="none"/>
                <w:vertAlign w:val="baseline"/>
                <w:lang w:val="en-US" w:eastAsia="zh-CN"/>
              </w:rPr>
              <w:t>富江生鲜冷链产地流通建设项目</w:t>
            </w:r>
          </w:p>
        </w:tc>
        <w:tc>
          <w:tcPr>
            <w:tcW w:w="4487"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1.购买农残检测机1台，装卸叉车1辆；               2.建设200平米冷藏库，更新大数据分拣一体机8台，购置全自动果蔬打包一体机1台、农残检测机1台。</w:t>
            </w:r>
          </w:p>
        </w:tc>
        <w:tc>
          <w:tcPr>
            <w:tcW w:w="2004"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仿宋_GB2312" w:cs="Times New Roman"/>
                <w:b w:val="0"/>
                <w:bCs w:val="0"/>
                <w:color w:val="auto"/>
                <w:kern w:val="0"/>
                <w:sz w:val="24"/>
                <w:szCs w:val="24"/>
                <w:highlight w:val="none"/>
                <w:vertAlign w:val="baseline"/>
                <w:lang w:val="en-US" w:eastAsia="zh-CN" w:bidi="ar"/>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3</w:t>
            </w:r>
            <w:r>
              <w:rPr>
                <w:rFonts w:hint="default" w:ascii="Times New Roman" w:hAnsi="Times New Roman" w:cs="Times New Roman"/>
                <w:b w:val="0"/>
                <w:bCs w:val="0"/>
                <w:color w:val="auto"/>
                <w:sz w:val="24"/>
                <w:szCs w:val="24"/>
                <w:highlight w:val="none"/>
                <w:vertAlign w:val="baseline"/>
                <w:lang w:val="en-US" w:eastAsia="zh-CN"/>
              </w:rPr>
              <w:t>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5" w:hRule="atLeast"/>
        </w:trPr>
        <w:tc>
          <w:tcPr>
            <w:tcW w:w="2171"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cs="Times New Roman"/>
                <w:b w:val="0"/>
                <w:bCs w:val="0"/>
                <w:color w:val="auto"/>
                <w:sz w:val="24"/>
                <w:szCs w:val="24"/>
                <w:highlight w:val="none"/>
                <w:vertAlign w:val="baseline"/>
                <w:lang w:val="en-US" w:eastAsia="zh-CN"/>
              </w:rPr>
            </w:pPr>
            <w:bookmarkStart w:id="71" w:name="_Toc14864"/>
            <w:r>
              <w:rPr>
                <w:rFonts w:hint="eastAsia" w:ascii="Times New Roman" w:hAnsi="Times New Roman" w:cs="Times New Roman"/>
                <w:b w:val="0"/>
                <w:bCs w:val="0"/>
                <w:color w:val="auto"/>
                <w:sz w:val="24"/>
                <w:szCs w:val="24"/>
                <w:highlight w:val="none"/>
                <w:vertAlign w:val="baseline"/>
                <w:lang w:val="en-US" w:eastAsia="zh-CN"/>
              </w:rPr>
              <w:t>虹桥食品公司冷链技改项目</w:t>
            </w:r>
          </w:p>
        </w:tc>
        <w:tc>
          <w:tcPr>
            <w:tcW w:w="4487"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改造维护5000平方米冷冻库地面、线路、墙板，更换冷凝管，更新冷库门，新增智能化控制系统1套；配套周转筐1000个、自制周转货笼500个，购置叉车1台。</w:t>
            </w:r>
          </w:p>
        </w:tc>
        <w:tc>
          <w:tcPr>
            <w:tcW w:w="2004"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3</w:t>
            </w:r>
            <w:r>
              <w:rPr>
                <w:rFonts w:hint="default" w:ascii="Times New Roman" w:hAnsi="Times New Roman" w:cs="Times New Roman"/>
                <w:b w:val="0"/>
                <w:bCs w:val="0"/>
                <w:color w:val="auto"/>
                <w:sz w:val="24"/>
                <w:szCs w:val="24"/>
                <w:highlight w:val="none"/>
                <w:vertAlign w:val="baseline"/>
                <w:lang w:val="en-US" w:eastAsia="zh-CN"/>
              </w:rPr>
              <w:t>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2171"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cs="Times New Roman"/>
                <w:b w:val="0"/>
                <w:bCs w:val="0"/>
                <w:color w:val="auto"/>
                <w:sz w:val="24"/>
                <w:szCs w:val="24"/>
                <w:highlight w:val="none"/>
                <w:vertAlign w:val="baseline"/>
                <w:lang w:val="en-US" w:eastAsia="zh-CN"/>
              </w:rPr>
            </w:pPr>
            <w:r>
              <w:rPr>
                <w:rFonts w:hint="eastAsia" w:ascii="Times New Roman" w:hAnsi="Times New Roman" w:cs="Times New Roman"/>
                <w:b w:val="0"/>
                <w:bCs w:val="0"/>
                <w:color w:val="auto"/>
                <w:sz w:val="24"/>
                <w:szCs w:val="24"/>
                <w:highlight w:val="none"/>
                <w:vertAlign w:val="baseline"/>
                <w:lang w:val="en-US" w:eastAsia="zh-CN"/>
              </w:rPr>
              <w:t>志强冷链现代物流业发展项目</w:t>
            </w:r>
          </w:p>
        </w:tc>
        <w:tc>
          <w:tcPr>
            <w:tcW w:w="4487"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1</w:t>
            </w:r>
            <w:r>
              <w:rPr>
                <w:rFonts w:hint="eastAsia"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购置3台牵引车；2</w:t>
            </w:r>
            <w:r>
              <w:rPr>
                <w:rFonts w:hint="eastAsia"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购置7条冷藏箱及凯利制冷机；3</w:t>
            </w:r>
            <w:r>
              <w:rPr>
                <w:rFonts w:hint="eastAsia" w:cs="Times New Roman"/>
                <w:b w:val="0"/>
                <w:bCs w:val="0"/>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vertAlign w:val="baseline"/>
                <w:lang w:val="en-US" w:eastAsia="zh-CN"/>
              </w:rPr>
              <w:t>购置10台冷藏箱骨架；</w:t>
            </w:r>
          </w:p>
        </w:tc>
        <w:tc>
          <w:tcPr>
            <w:tcW w:w="2004"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3</w:t>
            </w:r>
            <w:r>
              <w:rPr>
                <w:rFonts w:hint="default" w:ascii="Times New Roman" w:hAnsi="Times New Roman" w:cs="Times New Roman"/>
                <w:b w:val="0"/>
                <w:bCs w:val="0"/>
                <w:color w:val="auto"/>
                <w:sz w:val="24"/>
                <w:szCs w:val="24"/>
                <w:highlight w:val="none"/>
                <w:vertAlign w:val="baseline"/>
                <w:lang w:val="en-US" w:eastAsia="zh-CN"/>
              </w:rPr>
              <w:t>年全面完成</w:t>
            </w:r>
          </w:p>
        </w:tc>
      </w:tr>
    </w:tbl>
    <w:p>
      <w:pPr>
        <w:pStyle w:val="5"/>
        <w:rPr>
          <w:rFonts w:hint="eastAsia" w:ascii="Times New Roman" w:hAnsi="Times New Roman"/>
          <w:color w:val="auto"/>
          <w:lang w:val="en-US" w:eastAsia="zh-CN"/>
        </w:rPr>
      </w:pPr>
      <w:r>
        <w:rPr>
          <w:rFonts w:hint="eastAsia" w:ascii="Times New Roman" w:hAnsi="Times New Roman"/>
          <w:color w:val="auto"/>
          <w:lang w:val="en-US" w:eastAsia="zh-CN"/>
        </w:rPr>
        <w:t>（四）构建完善产销对接长效机制</w:t>
      </w:r>
      <w:bookmarkEnd w:id="71"/>
    </w:p>
    <w:p>
      <w:pPr>
        <w:bidi w:val="0"/>
        <w:rPr>
          <w:rFonts w:hint="eastAsia" w:ascii="仿宋_GB2312" w:hAnsi="仿宋_GB2312" w:eastAsia="仿宋_GB2312" w:cs="仿宋_GB2312"/>
          <w:color w:val="auto"/>
        </w:rPr>
      </w:pPr>
      <w:r>
        <w:rPr>
          <w:rFonts w:hint="eastAsia" w:ascii="仿宋_GB2312" w:hAnsi="仿宋_GB2312" w:eastAsia="仿宋_GB2312" w:cs="仿宋_GB2312"/>
          <w:color w:val="auto"/>
          <w:highlight w:val="none"/>
          <w:lang w:val="en-US" w:eastAsia="zh-CN"/>
        </w:rPr>
        <w:t>支持绿色果蔬、苹果、畜禽蛋类、枸杞、绿色乳品、肉牛等农产品产地市场组织开展多种形式的产销对接活动，带动餐饮企业、电商平台、农业经营主体参与，铺设产销“快速路”，</w:t>
      </w:r>
      <w:r>
        <w:rPr>
          <w:rFonts w:hint="eastAsia" w:ascii="仿宋_GB2312" w:hAnsi="仿宋_GB2312" w:eastAsia="仿宋_GB2312" w:cs="仿宋_GB2312"/>
          <w:color w:val="auto"/>
        </w:rPr>
        <w:t>引导农产品批发市场、商超、电商企业等开展产销精准对接</w:t>
      </w:r>
      <w:r>
        <w:rPr>
          <w:rFonts w:hint="eastAsia" w:ascii="仿宋_GB2312" w:hAnsi="仿宋_GB2312" w:cs="仿宋_GB2312"/>
          <w:color w:val="auto"/>
          <w:lang w:eastAsia="zh-CN"/>
        </w:rPr>
        <w:t>，</w:t>
      </w:r>
      <w:r>
        <w:rPr>
          <w:rFonts w:hint="eastAsia" w:ascii="仿宋_GB2312" w:hAnsi="仿宋_GB2312" w:eastAsia="仿宋_GB2312" w:cs="仿宋_GB2312"/>
          <w:color w:val="auto"/>
        </w:rPr>
        <w:t>大力发展订单农业</w:t>
      </w:r>
      <w:r>
        <w:rPr>
          <w:rFonts w:hint="eastAsia" w:ascii="仿宋_GB2312" w:hAnsi="仿宋_GB2312" w:cs="仿宋_GB2312"/>
          <w:color w:val="auto"/>
          <w:lang w:eastAsia="zh-CN"/>
        </w:rPr>
        <w:t>，</w:t>
      </w:r>
      <w:r>
        <w:rPr>
          <w:rFonts w:hint="eastAsia" w:ascii="仿宋_GB2312" w:hAnsi="仿宋_GB2312" w:eastAsia="仿宋_GB2312" w:cs="仿宋_GB2312"/>
          <w:color w:val="auto"/>
        </w:rPr>
        <w:t>引导农产品流通企业向生产端延伸产业链条、农业经营主体向销售端延伸链条</w:t>
      </w:r>
      <w:r>
        <w:rPr>
          <w:rFonts w:hint="eastAsia" w:ascii="仿宋_GB2312" w:hAnsi="仿宋_GB2312" w:cs="仿宋_GB2312"/>
          <w:color w:val="auto"/>
          <w:lang w:eastAsia="zh-CN"/>
        </w:rPr>
        <w:t>，</w:t>
      </w:r>
      <w:r>
        <w:rPr>
          <w:rFonts w:hint="eastAsia" w:ascii="仿宋_GB2312" w:hAnsi="仿宋_GB2312" w:eastAsia="仿宋_GB2312" w:cs="仿宋_GB2312"/>
          <w:color w:val="auto"/>
        </w:rPr>
        <w:t>构建形成利益联结、长期稳定的农产品产销合作关系。支持专业大户、家庭农场、农民合作社、农业产业化龙头企业等农业经营主体通过直接设立销售门店或在批发市场、菜市场、超市等场所设立销售专档、专柜、专区等方式</w:t>
      </w:r>
      <w:r>
        <w:rPr>
          <w:rFonts w:hint="eastAsia" w:ascii="仿宋_GB2312" w:hAnsi="仿宋_GB2312" w:cs="仿宋_GB2312"/>
          <w:color w:val="auto"/>
          <w:lang w:eastAsia="zh-CN"/>
        </w:rPr>
        <w:t>，</w:t>
      </w:r>
      <w:r>
        <w:rPr>
          <w:rFonts w:hint="eastAsia" w:ascii="仿宋_GB2312" w:hAnsi="仿宋_GB2312" w:eastAsia="仿宋_GB2312" w:cs="仿宋_GB2312"/>
          <w:color w:val="auto"/>
        </w:rPr>
        <w:t>向销售环节延伸产业链条</w:t>
      </w:r>
      <w:r>
        <w:rPr>
          <w:rFonts w:hint="eastAsia" w:ascii="仿宋_GB2312" w:hAnsi="仿宋_GB2312" w:cs="仿宋_GB2312"/>
          <w:color w:val="auto"/>
          <w:lang w:eastAsia="zh-CN"/>
        </w:rPr>
        <w:t>，</w:t>
      </w:r>
      <w:r>
        <w:rPr>
          <w:rFonts w:hint="eastAsia" w:ascii="仿宋_GB2312" w:hAnsi="仿宋_GB2312" w:eastAsia="仿宋_GB2312" w:cs="仿宋_GB2312"/>
          <w:color w:val="auto"/>
        </w:rPr>
        <w:t>促进产销对接。结合文化、旅游、特色产业、展会等资源</w:t>
      </w:r>
      <w:r>
        <w:rPr>
          <w:rFonts w:hint="eastAsia" w:ascii="仿宋_GB2312" w:hAnsi="仿宋_GB2312" w:cs="仿宋_GB2312"/>
          <w:color w:val="auto"/>
          <w:lang w:eastAsia="zh-CN"/>
        </w:rPr>
        <w:t>，</w:t>
      </w:r>
      <w:r>
        <w:rPr>
          <w:rFonts w:hint="eastAsia" w:ascii="仿宋_GB2312" w:hAnsi="仿宋_GB2312" w:eastAsia="仿宋_GB2312" w:cs="仿宋_GB2312"/>
          <w:color w:val="auto"/>
        </w:rPr>
        <w:t>举办形式多样的对接会、洽谈会、展示会、采购会等产销对接活动</w:t>
      </w:r>
      <w:r>
        <w:rPr>
          <w:rFonts w:hint="eastAsia" w:ascii="仿宋_GB2312" w:hAnsi="仿宋_GB2312" w:cs="仿宋_GB2312"/>
          <w:color w:val="auto"/>
          <w:lang w:eastAsia="zh-CN"/>
        </w:rPr>
        <w:t>，</w:t>
      </w:r>
      <w:r>
        <w:rPr>
          <w:rFonts w:hint="eastAsia" w:ascii="仿宋_GB2312" w:hAnsi="仿宋_GB2312" w:eastAsia="仿宋_GB2312" w:cs="仿宋_GB2312"/>
          <w:color w:val="auto"/>
        </w:rPr>
        <w:t>扩大产销对接范围</w:t>
      </w:r>
      <w:r>
        <w:rPr>
          <w:rFonts w:hint="eastAsia" w:ascii="仿宋_GB2312" w:hAnsi="仿宋_GB2312" w:cs="仿宋_GB2312"/>
          <w:color w:val="auto"/>
          <w:lang w:eastAsia="zh-CN"/>
        </w:rPr>
        <w:t>，</w:t>
      </w:r>
      <w:r>
        <w:rPr>
          <w:rFonts w:hint="eastAsia" w:ascii="仿宋_GB2312" w:hAnsi="仿宋_GB2312" w:eastAsia="仿宋_GB2312" w:cs="仿宋_GB2312"/>
          <w:color w:val="auto"/>
        </w:rPr>
        <w:t>提升品牌影响力</w:t>
      </w:r>
      <w:r>
        <w:rPr>
          <w:rFonts w:hint="eastAsia" w:ascii="仿宋_GB2312" w:hAnsi="仿宋_GB2312" w:cs="仿宋_GB2312"/>
          <w:color w:val="auto"/>
          <w:lang w:eastAsia="zh-CN"/>
        </w:rPr>
        <w:t>，</w:t>
      </w:r>
      <w:r>
        <w:rPr>
          <w:rFonts w:hint="eastAsia" w:ascii="仿宋_GB2312" w:hAnsi="仿宋_GB2312" w:eastAsia="仿宋_GB2312" w:cs="仿宋_GB2312"/>
          <w:color w:val="auto"/>
        </w:rPr>
        <w:t>不断拓展本地农产品销售渠道。发挥产业振兴带动作用</w:t>
      </w:r>
      <w:r>
        <w:rPr>
          <w:rFonts w:hint="eastAsia" w:ascii="仿宋_GB2312" w:hAnsi="仿宋_GB2312" w:cs="仿宋_GB2312"/>
          <w:color w:val="auto"/>
          <w:lang w:eastAsia="zh-CN"/>
        </w:rPr>
        <w:t>，</w:t>
      </w:r>
      <w:r>
        <w:rPr>
          <w:rFonts w:hint="eastAsia" w:ascii="仿宋_GB2312" w:hAnsi="仿宋_GB2312" w:eastAsia="仿宋_GB2312" w:cs="仿宋_GB2312"/>
          <w:color w:val="auto"/>
        </w:rPr>
        <w:t>做好脱贫户农资、农技、品牌、营销等跟踪服务。</w:t>
      </w:r>
    </w:p>
    <w:p>
      <w:pPr>
        <w:pStyle w:val="4"/>
        <w:bidi w:val="0"/>
        <w:rPr>
          <w:rFonts w:hint="default"/>
          <w:color w:val="auto"/>
          <w:lang w:val="en-US" w:eastAsia="zh-CN"/>
        </w:rPr>
      </w:pPr>
      <w:bookmarkStart w:id="72" w:name="_Toc26182"/>
      <w:bookmarkStart w:id="73" w:name="_Toc3035"/>
      <w:r>
        <w:rPr>
          <w:rFonts w:hint="eastAsia"/>
          <w:color w:val="auto"/>
          <w:lang w:val="en-US" w:eastAsia="zh-CN"/>
        </w:rPr>
        <w:t>四、创新发展流通新业态新模式</w:t>
      </w:r>
      <w:bookmarkEnd w:id="72"/>
      <w:bookmarkEnd w:id="73"/>
    </w:p>
    <w:p>
      <w:pPr>
        <w:bidi w:val="0"/>
        <w:rPr>
          <w:rFonts w:hint="eastAsia" w:ascii="仿宋_GB2312" w:hAnsi="仿宋_GB2312" w:eastAsia="仿宋_GB2312" w:cs="仿宋_GB2312"/>
          <w:color w:val="auto"/>
          <w:lang w:val="en-US" w:eastAsia="zh-CN"/>
        </w:rPr>
      </w:pPr>
      <w:r>
        <w:rPr>
          <w:rFonts w:hint="eastAsia" w:ascii="仿宋_GB2312" w:hAnsi="仿宋_GB2312" w:eastAsia="仿宋_GB2312" w:cs="仿宋_GB2312"/>
          <w:color w:val="auto"/>
          <w:lang w:val="en-US" w:eastAsia="zh-CN"/>
        </w:rPr>
        <w:t>积极培育农村电商新模式</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提高农村电商应用水平</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不断扩大电子商务进农村覆盖面。建立健县域商贸流通利益联结机制</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创新发展农村商贸流通新模式</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构建多元化商贸流通体系。加快推进供应链一体化发展</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提高县域商业流通质量和效率。</w:t>
      </w:r>
    </w:p>
    <w:p>
      <w:pPr>
        <w:pStyle w:val="5"/>
        <w:rPr>
          <w:rFonts w:hint="default"/>
          <w:color w:val="auto"/>
          <w:lang w:eastAsia="zh-CN"/>
        </w:rPr>
      </w:pPr>
      <w:r>
        <w:rPr>
          <w:rFonts w:hint="eastAsia"/>
          <w:color w:val="auto"/>
          <w:lang w:eastAsia="zh-CN"/>
        </w:rPr>
        <w:t>（</w:t>
      </w:r>
      <w:r>
        <w:rPr>
          <w:rFonts w:hint="eastAsia"/>
          <w:color w:val="auto"/>
          <w:lang w:val="en-US" w:eastAsia="zh-CN"/>
        </w:rPr>
        <w:t>一</w:t>
      </w:r>
      <w:r>
        <w:rPr>
          <w:rFonts w:hint="eastAsia"/>
          <w:color w:val="auto"/>
          <w:lang w:eastAsia="zh-CN"/>
        </w:rPr>
        <w:t>）</w:t>
      </w:r>
      <w:r>
        <w:rPr>
          <w:rFonts w:hint="default"/>
          <w:color w:val="auto"/>
          <w:lang w:eastAsia="zh-CN"/>
        </w:rPr>
        <w:t>扩大农村</w:t>
      </w:r>
      <w:r>
        <w:rPr>
          <w:rFonts w:hint="eastAsia"/>
          <w:color w:val="auto"/>
          <w:lang w:eastAsia="zh-CN"/>
        </w:rPr>
        <w:t>电商</w:t>
      </w:r>
      <w:r>
        <w:rPr>
          <w:rFonts w:hint="default"/>
          <w:color w:val="auto"/>
          <w:lang w:eastAsia="zh-CN"/>
        </w:rPr>
        <w:t>覆盖面</w:t>
      </w:r>
    </w:p>
    <w:p>
      <w:pPr>
        <w:bidi w:val="0"/>
        <w:rPr>
          <w:rFonts w:hint="eastAsia" w:ascii="仿宋_GB2312" w:hAnsi="仿宋_GB2312" w:eastAsia="仿宋_GB2312" w:cs="仿宋_GB2312"/>
          <w:color w:val="auto"/>
          <w:lang w:val="en-US" w:eastAsia="zh-CN"/>
        </w:rPr>
      </w:pPr>
      <w:r>
        <w:rPr>
          <w:rFonts w:hint="default"/>
          <w:color w:val="auto"/>
          <w:lang w:val="en-US" w:eastAsia="zh-CN"/>
        </w:rPr>
        <w:t>强化电子商务公共服务辐射带动能力</w:t>
      </w:r>
      <w:r>
        <w:rPr>
          <w:rFonts w:hint="eastAsia"/>
          <w:color w:val="auto"/>
          <w:lang w:val="en-US" w:eastAsia="zh-CN"/>
        </w:rPr>
        <w:t>，</w:t>
      </w:r>
      <w:r>
        <w:rPr>
          <w:rFonts w:hint="eastAsia" w:ascii="仿宋_GB2312" w:hAnsi="仿宋_GB2312" w:eastAsia="仿宋_GB2312" w:cs="仿宋_GB2312"/>
          <w:color w:val="auto"/>
          <w:lang w:val="en-US" w:eastAsia="zh-CN"/>
        </w:rPr>
        <w:t>提高电商应用水平</w:t>
      </w:r>
      <w:r>
        <w:rPr>
          <w:rFonts w:hint="eastAsia"/>
          <w:color w:val="auto"/>
          <w:lang w:val="en-US" w:eastAsia="zh-CN"/>
        </w:rPr>
        <w:t>，</w:t>
      </w:r>
      <w:r>
        <w:rPr>
          <w:rFonts w:hint="eastAsia" w:ascii="仿宋_GB2312" w:hAnsi="仿宋_GB2312" w:eastAsia="仿宋_GB2312" w:cs="仿宋_GB2312"/>
          <w:color w:val="auto"/>
          <w:lang w:val="en-US" w:eastAsia="zh-CN"/>
        </w:rPr>
        <w:t>完善农村电商公共服务体系</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围绕工业品下乡和农产品进城</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强化产品开发、品牌孵化、包装设计、数据分析、资源对接、业务指导、市场营销等服务</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提高农村电商应用能力和可持续运营水平。积极培育新型农村电商。深入推进“互联网+”农产品出村进城工程</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健全完善电商大数据平台</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建立健全适应农产品网络销售的供应链体系、运营服务体系和支撑保障体系</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用大数据疏通农村电商“最后一公里”。支持发展农村直播电商</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打造农产品产地直播基地。壮大农村网商微商群体</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积极发展移动电商、社交电商、体验电商等电子商务新模式。</w:t>
      </w:r>
    </w:p>
    <w:tbl>
      <w:tblPr>
        <w:tblStyle w:val="19"/>
        <w:tblpPr w:leftFromText="180" w:rightFromText="180" w:vertAnchor="text" w:horzAnchor="page" w:tblpX="1741" w:tblpY="329"/>
        <w:tblOverlap w:val="never"/>
        <w:tblW w:w="86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8"/>
        <w:gridCol w:w="4333"/>
        <w:gridCol w:w="21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8662" w:type="dxa"/>
            <w:gridSpan w:val="3"/>
            <w:vAlign w:val="center"/>
          </w:tcPr>
          <w:p>
            <w:pPr>
              <w:pStyle w:val="29"/>
              <w:bidi w:val="0"/>
              <w:ind w:firstLine="562" w:firstLineChars="200"/>
              <w:rPr>
                <w:rFonts w:hint="default" w:ascii="Times New Roman" w:hAnsi="Times New Roman" w:cs="Times New Roman"/>
                <w:color w:val="auto"/>
                <w:lang w:val="en-US"/>
              </w:rPr>
            </w:pPr>
            <w:r>
              <w:rPr>
                <w:rFonts w:hint="default" w:ascii="Times New Roman" w:hAnsi="Times New Roman" w:cs="Times New Roman"/>
                <w:b/>
                <w:bCs/>
                <w:color w:val="auto"/>
                <w:sz w:val="28"/>
                <w:szCs w:val="28"/>
                <w:lang w:val="en-US" w:eastAsia="zh-CN"/>
              </w:rPr>
              <w:t>专栏</w:t>
            </w:r>
            <w:r>
              <w:rPr>
                <w:rFonts w:hint="eastAsia" w:cs="Times New Roman"/>
                <w:b/>
                <w:bCs/>
                <w:color w:val="auto"/>
                <w:sz w:val="28"/>
                <w:szCs w:val="28"/>
                <w:lang w:val="en-US" w:eastAsia="zh-CN"/>
              </w:rPr>
              <w:t>9：电子商务建设重点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6" w:hRule="atLeast"/>
        </w:trPr>
        <w:tc>
          <w:tcPr>
            <w:tcW w:w="2138"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eastAsia="仿宋_GB2312" w:cs="Times New Roman"/>
                <w:sz w:val="24"/>
                <w:szCs w:val="24"/>
              </w:rPr>
              <w:t>生鲜电商+冷链宅配新型冷链业态项目</w:t>
            </w:r>
          </w:p>
        </w:tc>
        <w:tc>
          <w:tcPr>
            <w:tcW w:w="4333"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仿宋_GB2312" w:cs="Times New Roman"/>
                <w:b w:val="0"/>
                <w:bCs w:val="0"/>
                <w:color w:val="auto"/>
                <w:sz w:val="24"/>
                <w:szCs w:val="24"/>
                <w:highlight w:val="none"/>
                <w:vertAlign w:val="baseline"/>
                <w:lang w:val="en-US" w:eastAsia="zh-CN"/>
              </w:rPr>
            </w:pPr>
            <w:r>
              <w:rPr>
                <w:rFonts w:hint="default" w:ascii="Times New Roman" w:hAnsi="Times New Roman" w:eastAsia="仿宋_GB2312" w:cs="Times New Roman"/>
                <w:sz w:val="24"/>
                <w:szCs w:val="24"/>
              </w:rPr>
              <w:t>改建净菜加工车间和库房1800</w:t>
            </w:r>
            <w:r>
              <w:rPr>
                <w:rFonts w:hint="eastAsia" w:cs="Times New Roman"/>
                <w:sz w:val="24"/>
                <w:szCs w:val="24"/>
                <w:lang w:eastAsia="zh-CN"/>
              </w:rPr>
              <w:t>平方米</w:t>
            </w:r>
            <w:r>
              <w:rPr>
                <w:rFonts w:hint="default" w:ascii="Times New Roman" w:hAnsi="Times New Roman" w:eastAsia="仿宋_GB2312" w:cs="Times New Roman"/>
                <w:sz w:val="24"/>
                <w:szCs w:val="24"/>
              </w:rPr>
              <w:t>，升级改造净菜加工生产线3条，新增蔬菜配送数字化平台。</w:t>
            </w:r>
          </w:p>
        </w:tc>
        <w:tc>
          <w:tcPr>
            <w:tcW w:w="2191"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eastAsia="仿宋_GB2312" w:cs="Times New Roman"/>
                <w:sz w:val="24"/>
                <w:szCs w:val="24"/>
                <w:lang w:val="en-US" w:eastAsia="zh-CN"/>
              </w:rPr>
              <w:t>202</w:t>
            </w:r>
            <w:r>
              <w:rPr>
                <w:rFonts w:hint="eastAsia" w:cs="Times New Roman"/>
                <w:sz w:val="24"/>
                <w:szCs w:val="24"/>
                <w:lang w:val="en-US" w:eastAsia="zh-CN"/>
              </w:rPr>
              <w:t>2</w:t>
            </w:r>
            <w:r>
              <w:rPr>
                <w:rFonts w:hint="default" w:ascii="Times New Roman" w:hAnsi="Times New Roman" w:cs="Times New Roman"/>
                <w:b w:val="0"/>
                <w:bCs w:val="0"/>
                <w:color w:val="auto"/>
                <w:sz w:val="24"/>
                <w:szCs w:val="24"/>
                <w:highlight w:val="none"/>
                <w:vertAlign w:val="baseline"/>
                <w:lang w:val="en-US" w:eastAsia="zh-CN"/>
              </w:rPr>
              <w:t>年</w:t>
            </w:r>
            <w:r>
              <w:rPr>
                <w:rFonts w:hint="eastAsia" w:cs="Times New Roman"/>
                <w:b w:val="0"/>
                <w:bCs w:val="0"/>
                <w:color w:val="auto"/>
                <w:sz w:val="24"/>
                <w:szCs w:val="24"/>
                <w:highlight w:val="none"/>
                <w:vertAlign w:val="baseline"/>
                <w:lang w:val="en-US" w:eastAsia="zh-CN"/>
              </w:rPr>
              <w:t>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38"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eastAsia="仿宋_GB2312" w:cs="Times New Roman"/>
                <w:sz w:val="24"/>
                <w:szCs w:val="24"/>
                <w:highlight w:val="none"/>
                <w:lang w:val="en-US" w:eastAsia="zh-CN"/>
              </w:rPr>
              <w:t>沙坡头水镇电子商务示范基地</w:t>
            </w:r>
          </w:p>
        </w:tc>
        <w:tc>
          <w:tcPr>
            <w:tcW w:w="4333"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eastAsia="仿宋_GB2312" w:cs="Times New Roman"/>
                <w:color w:val="000000" w:themeColor="text1"/>
                <w:sz w:val="24"/>
                <w:szCs w:val="24"/>
                <w:highlight w:val="none"/>
                <w:lang w:val="en-US" w:eastAsia="zh-CN"/>
                <w14:textFill>
                  <w14:solidFill>
                    <w14:schemeClr w14:val="tx1"/>
                  </w14:solidFill>
                </w14:textFill>
              </w:rPr>
              <w:t>打造</w:t>
            </w:r>
            <w:r>
              <w:rPr>
                <w:rFonts w:hint="eastAsia" w:cs="Times New Roman"/>
                <w:color w:val="000000" w:themeColor="text1"/>
                <w:sz w:val="24"/>
                <w:szCs w:val="24"/>
                <w:highlight w:val="none"/>
                <w:lang w:val="en-US" w:eastAsia="zh-CN"/>
                <w14:textFill>
                  <w14:solidFill>
                    <w14:schemeClr w14:val="tx1"/>
                  </w14:solidFill>
                </w14:textFill>
              </w:rPr>
              <w:t>沙坡头区</w:t>
            </w:r>
            <w:r>
              <w:rPr>
                <w:rFonts w:hint="default" w:ascii="Times New Roman" w:hAnsi="Times New Roman" w:eastAsia="仿宋_GB2312" w:cs="Times New Roman"/>
                <w:color w:val="000000" w:themeColor="text1"/>
                <w:sz w:val="24"/>
                <w:szCs w:val="24"/>
                <w:highlight w:val="none"/>
                <w:lang w:val="en-US" w:eastAsia="zh-CN"/>
                <w14:textFill>
                  <w14:solidFill>
                    <w14:schemeClr w14:val="tx1"/>
                  </w14:solidFill>
                </w14:textFill>
              </w:rPr>
              <w:t>电商直播基地，入驻商户约100家，打造集直播带货、</w:t>
            </w:r>
            <w:r>
              <w:rPr>
                <w:rFonts w:hint="default" w:ascii="Times New Roman" w:hAnsi="Times New Roman" w:eastAsia="仿宋_GB2312" w:cs="Times New Roman"/>
                <w:color w:val="000000" w:themeColor="text1"/>
                <w:sz w:val="24"/>
                <w:szCs w:val="24"/>
                <w:lang w:val="en-US" w:eastAsia="zh-CN"/>
                <w14:textFill>
                  <w14:solidFill>
                    <w14:schemeClr w14:val="tx1"/>
                  </w14:solidFill>
                </w14:textFill>
              </w:rPr>
              <w:t>名特优产品展销</w:t>
            </w:r>
            <w:r>
              <w:rPr>
                <w:rFonts w:hint="default" w:ascii="Times New Roman" w:hAnsi="Times New Roman" w:eastAsia="仿宋_GB2312" w:cs="Times New Roman"/>
                <w:color w:val="000000" w:themeColor="text1"/>
                <w:sz w:val="24"/>
                <w:szCs w:val="24"/>
                <w:highlight w:val="none"/>
                <w:lang w:val="en-US" w:eastAsia="zh-CN"/>
                <w14:textFill>
                  <w14:solidFill>
                    <w14:schemeClr w14:val="tx1"/>
                  </w14:solidFill>
                </w14:textFill>
              </w:rPr>
              <w:t>展示、电商宣传推介、电商人才培训等功能齐全、配套完善、特色鲜明的电商基地。</w:t>
            </w:r>
          </w:p>
        </w:tc>
        <w:tc>
          <w:tcPr>
            <w:tcW w:w="2191"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4</w:t>
            </w:r>
            <w:r>
              <w:rPr>
                <w:rFonts w:hint="default" w:ascii="Times New Roman" w:hAnsi="Times New Roman" w:cs="Times New Roman"/>
                <w:b w:val="0"/>
                <w:bCs w:val="0"/>
                <w:color w:val="auto"/>
                <w:sz w:val="24"/>
                <w:szCs w:val="24"/>
                <w:highlight w:val="none"/>
                <w:vertAlign w:val="baseline"/>
                <w:lang w:val="en-US" w:eastAsia="zh-CN"/>
              </w:rPr>
              <w:t>年</w:t>
            </w:r>
            <w:r>
              <w:rPr>
                <w:rFonts w:hint="eastAsia" w:ascii="Times New Roman" w:hAnsi="Times New Roman" w:cs="Times New Roman"/>
                <w:b w:val="0"/>
                <w:bCs w:val="0"/>
                <w:color w:val="auto"/>
                <w:sz w:val="24"/>
                <w:szCs w:val="24"/>
                <w:highlight w:val="none"/>
                <w:vertAlign w:val="baseline"/>
                <w:lang w:val="en-US" w:eastAsia="zh-CN"/>
              </w:rPr>
              <w:t>基本</w:t>
            </w:r>
            <w:r>
              <w:rPr>
                <w:rFonts w:hint="default" w:ascii="Times New Roman" w:hAnsi="Times New Roman" w:cs="Times New Roman"/>
                <w:b w:val="0"/>
                <w:bCs w:val="0"/>
                <w:color w:val="auto"/>
                <w:sz w:val="24"/>
                <w:szCs w:val="24"/>
                <w:highlight w:val="none"/>
                <w:vertAlign w:val="baseline"/>
                <w:lang w:val="en-US" w:eastAsia="zh-CN"/>
              </w:rPr>
              <w:t>完成</w:t>
            </w:r>
          </w:p>
        </w:tc>
      </w:tr>
    </w:tbl>
    <w:p>
      <w:pPr>
        <w:pStyle w:val="5"/>
        <w:rPr>
          <w:rFonts w:hint="eastAsia"/>
          <w:color w:val="auto"/>
          <w:lang w:eastAsia="zh-CN"/>
        </w:rPr>
      </w:pPr>
      <w:bookmarkStart w:id="74" w:name="_Toc2019"/>
      <w:r>
        <w:rPr>
          <w:rFonts w:hint="eastAsia"/>
          <w:color w:val="auto"/>
          <w:lang w:val="en-US" w:eastAsia="zh-CN"/>
        </w:rPr>
        <w:t>（二）</w:t>
      </w:r>
      <w:r>
        <w:rPr>
          <w:rFonts w:hint="eastAsia"/>
          <w:color w:val="auto"/>
          <w:lang w:eastAsia="zh-CN"/>
        </w:rPr>
        <w:t>发展商贸流通新模式</w:t>
      </w:r>
      <w:bookmarkEnd w:id="74"/>
    </w:p>
    <w:p>
      <w:pPr>
        <w:bidi w:val="0"/>
        <w:rPr>
          <w:rFonts w:hint="eastAsia" w:ascii="仿宋_GB2312" w:hAnsi="仿宋_GB2312" w:eastAsia="仿宋_GB2312" w:cs="仿宋_GB2312"/>
          <w:color w:val="auto"/>
        </w:rPr>
      </w:pPr>
      <w:r>
        <w:rPr>
          <w:rFonts w:hint="eastAsia" w:ascii="仿宋_GB2312" w:hAnsi="仿宋_GB2312" w:eastAsia="仿宋_GB2312" w:cs="仿宋_GB2312"/>
          <w:color w:val="auto"/>
        </w:rPr>
        <w:t>促进线上线下融合发展。鼓励商贸流通企业运用互联网信息技术推进实体商业数字化改造</w:t>
      </w:r>
      <w:r>
        <w:rPr>
          <w:rFonts w:hint="eastAsia" w:ascii="仿宋_GB2312" w:hAnsi="仿宋_GB2312" w:cs="仿宋_GB2312"/>
          <w:color w:val="auto"/>
          <w:lang w:eastAsia="zh-CN"/>
        </w:rPr>
        <w:t>，</w:t>
      </w:r>
      <w:r>
        <w:rPr>
          <w:rFonts w:hint="eastAsia" w:ascii="仿宋_GB2312" w:hAnsi="仿宋_GB2312" w:eastAsia="仿宋_GB2312" w:cs="仿宋_GB2312"/>
          <w:color w:val="auto"/>
        </w:rPr>
        <w:t>大力发展以标准化、信息化、智能化为主的商贸流通</w:t>
      </w:r>
      <w:r>
        <w:rPr>
          <w:rFonts w:hint="eastAsia" w:ascii="仿宋_GB2312" w:hAnsi="仿宋_GB2312" w:cs="仿宋_GB2312"/>
          <w:color w:val="auto"/>
          <w:lang w:val="en-US" w:eastAsia="zh-CN"/>
        </w:rPr>
        <w:t>体系</w:t>
      </w:r>
      <w:r>
        <w:rPr>
          <w:rFonts w:hint="eastAsia" w:ascii="仿宋_GB2312" w:hAnsi="仿宋_GB2312" w:cs="仿宋_GB2312"/>
          <w:color w:val="auto"/>
          <w:lang w:eastAsia="zh-CN"/>
        </w:rPr>
        <w:t>，</w:t>
      </w:r>
      <w:r>
        <w:rPr>
          <w:rFonts w:hint="eastAsia" w:ascii="仿宋_GB2312" w:hAnsi="仿宋_GB2312" w:eastAsia="仿宋_GB2312" w:cs="仿宋_GB2312"/>
          <w:color w:val="auto"/>
        </w:rPr>
        <w:t>加快场景化、智能化、立体化、体验式、互动性消费场所建设</w:t>
      </w:r>
      <w:r>
        <w:rPr>
          <w:rFonts w:hint="eastAsia" w:ascii="仿宋_GB2312" w:hAnsi="仿宋_GB2312" w:cs="仿宋_GB2312"/>
          <w:color w:val="auto"/>
          <w:lang w:eastAsia="zh-CN"/>
        </w:rPr>
        <w:t>，</w:t>
      </w:r>
      <w:r>
        <w:rPr>
          <w:rFonts w:hint="eastAsia" w:ascii="仿宋_GB2312" w:hAnsi="仿宋_GB2312" w:eastAsia="仿宋_GB2312" w:cs="仿宋_GB2312"/>
          <w:color w:val="auto"/>
        </w:rPr>
        <w:t>采取连锁经营、电子商务等现代流通方式推进运营</w:t>
      </w:r>
      <w:r>
        <w:rPr>
          <w:rFonts w:hint="eastAsia" w:ascii="仿宋_GB2312" w:hAnsi="仿宋_GB2312" w:cs="仿宋_GB2312"/>
          <w:color w:val="auto"/>
          <w:lang w:eastAsia="zh-CN"/>
        </w:rPr>
        <w:t>，</w:t>
      </w:r>
      <w:r>
        <w:rPr>
          <w:rFonts w:hint="eastAsia" w:ascii="仿宋_GB2312" w:hAnsi="仿宋_GB2312" w:eastAsia="仿宋_GB2312" w:cs="仿宋_GB2312"/>
          <w:color w:val="auto"/>
        </w:rPr>
        <w:t>促进线上线下融合发展</w:t>
      </w:r>
      <w:r>
        <w:rPr>
          <w:rFonts w:hint="eastAsia" w:ascii="仿宋_GB2312" w:hAnsi="仿宋_GB2312" w:cs="仿宋_GB2312"/>
          <w:color w:val="auto"/>
          <w:lang w:eastAsia="zh-CN"/>
        </w:rPr>
        <w:t>，</w:t>
      </w:r>
      <w:r>
        <w:rPr>
          <w:rFonts w:hint="eastAsia" w:ascii="仿宋_GB2312" w:hAnsi="仿宋_GB2312" w:eastAsia="仿宋_GB2312" w:cs="仿宋_GB2312"/>
          <w:color w:val="auto"/>
        </w:rPr>
        <w:t>实现全渠道营销。建立健全利益联结机制。鼓励农产品产业化运营主体建立健全利益保障机制、利益联结机制、利益分配机制。探索以产定销、以销定产等多种生产模式和参股分红等多重分配模式</w:t>
      </w:r>
      <w:r>
        <w:rPr>
          <w:rFonts w:hint="eastAsia" w:ascii="仿宋_GB2312" w:hAnsi="仿宋_GB2312" w:cs="仿宋_GB2312"/>
          <w:color w:val="auto"/>
          <w:lang w:eastAsia="zh-CN"/>
        </w:rPr>
        <w:t>，</w:t>
      </w:r>
      <w:r>
        <w:rPr>
          <w:rFonts w:hint="eastAsia" w:ascii="仿宋_GB2312" w:hAnsi="仿宋_GB2312" w:eastAsia="仿宋_GB2312" w:cs="仿宋_GB2312"/>
          <w:color w:val="auto"/>
        </w:rPr>
        <w:t>把更多发展红利留给当地农民。鼓励多元发展流通模式。推动物流资源整合</w:t>
      </w:r>
      <w:r>
        <w:rPr>
          <w:rFonts w:hint="eastAsia" w:ascii="仿宋_GB2312" w:hAnsi="仿宋_GB2312" w:cs="仿宋_GB2312"/>
          <w:color w:val="auto"/>
          <w:lang w:eastAsia="zh-CN"/>
        </w:rPr>
        <w:t>，</w:t>
      </w:r>
      <w:r>
        <w:rPr>
          <w:rFonts w:hint="eastAsia" w:ascii="仿宋_GB2312" w:hAnsi="仿宋_GB2312" w:eastAsia="仿宋_GB2312" w:cs="仿宋_GB2312"/>
          <w:color w:val="auto"/>
        </w:rPr>
        <w:t>充分整合日用消费品、农资、农产品等农村商贸物流资源</w:t>
      </w:r>
      <w:r>
        <w:rPr>
          <w:rFonts w:hint="eastAsia" w:ascii="仿宋_GB2312" w:hAnsi="仿宋_GB2312" w:cs="仿宋_GB2312"/>
          <w:color w:val="auto"/>
          <w:lang w:eastAsia="zh-CN"/>
        </w:rPr>
        <w:t>，</w:t>
      </w:r>
      <w:r>
        <w:rPr>
          <w:rFonts w:hint="eastAsia" w:ascii="仿宋_GB2312" w:hAnsi="仿宋_GB2312" w:eastAsia="仿宋_GB2312" w:cs="仿宋_GB2312"/>
          <w:color w:val="auto"/>
        </w:rPr>
        <w:t>支持农产品产地发展“电商+产地仓+快递物流”仓配模式</w:t>
      </w:r>
      <w:r>
        <w:rPr>
          <w:rFonts w:hint="eastAsia" w:ascii="仿宋_GB2312" w:hAnsi="仿宋_GB2312" w:cs="仿宋_GB2312"/>
          <w:color w:val="auto"/>
          <w:lang w:eastAsia="zh-CN"/>
        </w:rPr>
        <w:t>，</w:t>
      </w:r>
      <w:r>
        <w:rPr>
          <w:rFonts w:hint="default" w:ascii="Times New Roman" w:hAnsi="Times New Roman" w:cs="Times New Roman"/>
          <w:color w:val="auto"/>
          <w:lang w:val="en-US" w:eastAsia="zh-CN"/>
        </w:rPr>
        <w:t>推进邮快合作</w:t>
      </w:r>
      <w:r>
        <w:rPr>
          <w:rFonts w:hint="eastAsia" w:cs="Times New Roman"/>
          <w:color w:val="auto"/>
          <w:lang w:val="en-US" w:eastAsia="zh-CN"/>
        </w:rPr>
        <w:t>等</w:t>
      </w:r>
      <w:r>
        <w:rPr>
          <w:rFonts w:hint="default" w:ascii="Times New Roman" w:hAnsi="Times New Roman" w:cs="Times New Roman"/>
          <w:color w:val="auto"/>
          <w:lang w:val="en-US" w:eastAsia="zh-CN"/>
        </w:rPr>
        <w:t>下乡进村</w:t>
      </w:r>
      <w:r>
        <w:rPr>
          <w:rFonts w:hint="eastAsia" w:ascii="仿宋_GB2312" w:hAnsi="仿宋_GB2312" w:eastAsia="仿宋_GB2312" w:cs="仿宋_GB2312"/>
          <w:color w:val="auto"/>
        </w:rPr>
        <w:t>末端物流共同配送模式</w:t>
      </w:r>
      <w:r>
        <w:rPr>
          <w:rFonts w:hint="eastAsia" w:ascii="仿宋_GB2312" w:hAnsi="仿宋_GB2312" w:cs="仿宋_GB2312"/>
          <w:color w:val="auto"/>
          <w:lang w:eastAsia="zh-CN"/>
        </w:rPr>
        <w:t>，</w:t>
      </w:r>
      <w:r>
        <w:rPr>
          <w:rFonts w:hint="eastAsia" w:ascii="仿宋_GB2312" w:hAnsi="仿宋_GB2312" w:eastAsia="仿宋_GB2312" w:cs="仿宋_GB2312"/>
          <w:color w:val="auto"/>
        </w:rPr>
        <w:t>提高农村物流网络连通率和覆盖率</w:t>
      </w:r>
      <w:r>
        <w:rPr>
          <w:rFonts w:hint="eastAsia" w:ascii="仿宋_GB2312" w:hAnsi="仿宋_GB2312" w:cs="仿宋_GB2312"/>
          <w:color w:val="auto"/>
          <w:lang w:eastAsia="zh-CN"/>
        </w:rPr>
        <w:t>，</w:t>
      </w:r>
      <w:r>
        <w:rPr>
          <w:rFonts w:hint="eastAsia" w:ascii="仿宋_GB2312" w:hAnsi="仿宋_GB2312" w:eastAsia="仿宋_GB2312" w:cs="仿宋_GB2312"/>
          <w:color w:val="auto"/>
        </w:rPr>
        <w:t>促进农村商贸流通降本增效。</w:t>
      </w:r>
    </w:p>
    <w:p>
      <w:pPr>
        <w:pStyle w:val="5"/>
        <w:rPr>
          <w:rFonts w:hint="eastAsia"/>
          <w:color w:val="auto"/>
          <w:lang w:eastAsia="zh-CN"/>
        </w:rPr>
      </w:pPr>
      <w:bookmarkStart w:id="75" w:name="_Toc9705"/>
      <w:r>
        <w:rPr>
          <w:rFonts w:hint="eastAsia"/>
          <w:color w:val="auto"/>
          <w:lang w:eastAsia="zh-CN"/>
        </w:rPr>
        <w:t>（三）加快供应链一体化发展</w:t>
      </w:r>
      <w:bookmarkEnd w:id="75"/>
    </w:p>
    <w:p>
      <w:pPr>
        <w:bidi w:val="0"/>
        <w:rPr>
          <w:rFonts w:hint="eastAsia" w:ascii="仿宋_GB2312" w:hAnsi="仿宋_GB2312" w:eastAsia="仿宋_GB2312" w:cs="仿宋_GB2312"/>
          <w:color w:val="auto"/>
        </w:rPr>
      </w:pPr>
      <w:r>
        <w:rPr>
          <w:rFonts w:hint="eastAsia" w:ascii="仿宋_GB2312" w:hAnsi="仿宋_GB2312" w:eastAsia="仿宋_GB2312" w:cs="仿宋_GB2312"/>
          <w:color w:val="auto"/>
        </w:rPr>
        <w:t>支持重点企业开展供应链赋能。鼓励大型电商、邮政、快递和商贸流通企业以乡镇为重点</w:t>
      </w:r>
      <w:r>
        <w:rPr>
          <w:rFonts w:hint="eastAsia" w:ascii="仿宋_GB2312" w:hAnsi="仿宋_GB2312" w:cs="仿宋_GB2312"/>
          <w:color w:val="auto"/>
          <w:lang w:eastAsia="zh-CN"/>
        </w:rPr>
        <w:t>，</w:t>
      </w:r>
      <w:r>
        <w:rPr>
          <w:rFonts w:hint="eastAsia" w:ascii="仿宋_GB2312" w:hAnsi="仿宋_GB2312" w:eastAsia="仿宋_GB2312" w:cs="仿宋_GB2312"/>
          <w:color w:val="auto"/>
        </w:rPr>
        <w:t>延伸供应链</w:t>
      </w:r>
      <w:r>
        <w:rPr>
          <w:rFonts w:hint="eastAsia" w:ascii="仿宋_GB2312" w:hAnsi="仿宋_GB2312" w:cs="仿宋_GB2312"/>
          <w:color w:val="auto"/>
          <w:lang w:eastAsia="zh-CN"/>
        </w:rPr>
        <w:t>，</w:t>
      </w:r>
      <w:r>
        <w:rPr>
          <w:rFonts w:hint="eastAsia" w:ascii="仿宋_GB2312" w:hAnsi="仿宋_GB2312" w:eastAsia="仿宋_GB2312" w:cs="仿宋_GB2312"/>
          <w:color w:val="auto"/>
        </w:rPr>
        <w:t>推广应用新型交易模式</w:t>
      </w:r>
      <w:r>
        <w:rPr>
          <w:rFonts w:hint="eastAsia" w:ascii="仿宋_GB2312" w:hAnsi="仿宋_GB2312" w:cs="仿宋_GB2312"/>
          <w:color w:val="auto"/>
          <w:lang w:eastAsia="zh-CN"/>
        </w:rPr>
        <w:t>，</w:t>
      </w:r>
      <w:r>
        <w:rPr>
          <w:rFonts w:hint="eastAsia" w:ascii="仿宋_GB2312" w:hAnsi="仿宋_GB2312" w:eastAsia="仿宋_GB2312" w:cs="仿宋_GB2312"/>
          <w:color w:val="auto"/>
        </w:rPr>
        <w:t>为中小企业、个体商户提供集中采购、统一配送、销售分析、库存管理、店面设计等服务</w:t>
      </w:r>
      <w:r>
        <w:rPr>
          <w:rFonts w:hint="eastAsia" w:ascii="仿宋_GB2312" w:hAnsi="仿宋_GB2312" w:cs="仿宋_GB2312"/>
          <w:color w:val="auto"/>
          <w:lang w:eastAsia="zh-CN"/>
        </w:rPr>
        <w:t>，</w:t>
      </w:r>
      <w:r>
        <w:rPr>
          <w:rFonts w:hint="eastAsia" w:ascii="仿宋_GB2312" w:hAnsi="仿宋_GB2312" w:eastAsia="仿宋_GB2312" w:cs="仿宋_GB2312"/>
          <w:color w:val="auto"/>
        </w:rPr>
        <w:t>提高企业管理水平和流通效率</w:t>
      </w:r>
      <w:r>
        <w:rPr>
          <w:rFonts w:hint="eastAsia" w:ascii="仿宋_GB2312" w:hAnsi="仿宋_GB2312" w:cs="仿宋_GB2312"/>
          <w:color w:val="auto"/>
          <w:lang w:eastAsia="zh-CN"/>
        </w:rPr>
        <w:t>，</w:t>
      </w:r>
      <w:r>
        <w:rPr>
          <w:rFonts w:hint="eastAsia" w:ascii="仿宋_GB2312" w:hAnsi="仿宋_GB2312" w:eastAsia="仿宋_GB2312" w:cs="仿宋_GB2312"/>
          <w:color w:val="auto"/>
        </w:rPr>
        <w:t>增强农村实体店铺经营水平和抗风险能力。推进农产品供应链协同发展。发挥现有农产品交易市场集聚优势与优质特色农产品优势</w:t>
      </w:r>
      <w:r>
        <w:rPr>
          <w:rFonts w:hint="eastAsia" w:ascii="仿宋_GB2312" w:hAnsi="仿宋_GB2312" w:cs="仿宋_GB2312"/>
          <w:color w:val="auto"/>
          <w:lang w:eastAsia="zh-CN"/>
        </w:rPr>
        <w:t>，</w:t>
      </w:r>
      <w:r>
        <w:rPr>
          <w:rFonts w:hint="eastAsia" w:ascii="仿宋_GB2312" w:hAnsi="仿宋_GB2312" w:eastAsia="仿宋_GB2312" w:cs="仿宋_GB2312"/>
          <w:color w:val="auto"/>
        </w:rPr>
        <w:t>通过大型农产品流通企业有效对接和带动广大小农户的方式</w:t>
      </w:r>
      <w:r>
        <w:rPr>
          <w:rFonts w:hint="eastAsia" w:ascii="仿宋_GB2312" w:hAnsi="仿宋_GB2312" w:cs="仿宋_GB2312"/>
          <w:color w:val="auto"/>
          <w:lang w:eastAsia="zh-CN"/>
        </w:rPr>
        <w:t>，</w:t>
      </w:r>
      <w:r>
        <w:rPr>
          <w:rFonts w:hint="eastAsia" w:ascii="仿宋_GB2312" w:hAnsi="仿宋_GB2312" w:eastAsia="仿宋_GB2312" w:cs="仿宋_GB2312"/>
          <w:color w:val="auto"/>
        </w:rPr>
        <w:t>强化产业链供应链协同发展</w:t>
      </w:r>
      <w:r>
        <w:rPr>
          <w:rFonts w:hint="eastAsia" w:ascii="仿宋_GB2312" w:hAnsi="仿宋_GB2312" w:cs="仿宋_GB2312"/>
          <w:color w:val="auto"/>
          <w:lang w:eastAsia="zh-CN"/>
        </w:rPr>
        <w:t>，</w:t>
      </w:r>
      <w:r>
        <w:rPr>
          <w:rFonts w:hint="eastAsia" w:ascii="仿宋_GB2312" w:hAnsi="仿宋_GB2312" w:eastAsia="仿宋_GB2312" w:cs="仿宋_GB2312"/>
          <w:color w:val="auto"/>
        </w:rPr>
        <w:t>形成协同高效、利益共享的优质特色农产品供应链</w:t>
      </w:r>
      <w:r>
        <w:rPr>
          <w:rFonts w:hint="eastAsia" w:ascii="仿宋_GB2312" w:hAnsi="仿宋_GB2312" w:cs="仿宋_GB2312"/>
          <w:color w:val="auto"/>
          <w:lang w:eastAsia="zh-CN"/>
        </w:rPr>
        <w:t>，</w:t>
      </w:r>
      <w:r>
        <w:rPr>
          <w:rFonts w:hint="eastAsia" w:ascii="仿宋_GB2312" w:hAnsi="仿宋_GB2312" w:eastAsia="仿宋_GB2312" w:cs="仿宋_GB2312"/>
          <w:color w:val="auto"/>
        </w:rPr>
        <w:t>促进农产品流通专业化、规模化、特色化、集约化发展。推进县域供应链协同平台建设。引导大型商贸流通企业整合资源</w:t>
      </w:r>
      <w:r>
        <w:rPr>
          <w:rFonts w:hint="eastAsia" w:ascii="仿宋_GB2312" w:hAnsi="仿宋_GB2312" w:cs="仿宋_GB2312"/>
          <w:color w:val="auto"/>
          <w:lang w:eastAsia="zh-CN"/>
        </w:rPr>
        <w:t>，</w:t>
      </w:r>
      <w:r>
        <w:rPr>
          <w:rFonts w:hint="eastAsia" w:ascii="仿宋_GB2312" w:hAnsi="仿宋_GB2312" w:eastAsia="仿宋_GB2312" w:cs="仿宋_GB2312"/>
          <w:color w:val="auto"/>
        </w:rPr>
        <w:t>构建集采购、分销、仓储、运输、配送等功能于一体的供应链协同平台</w:t>
      </w:r>
      <w:r>
        <w:rPr>
          <w:rFonts w:hint="eastAsia" w:ascii="仿宋_GB2312" w:hAnsi="仿宋_GB2312" w:cs="仿宋_GB2312"/>
          <w:color w:val="auto"/>
          <w:lang w:eastAsia="zh-CN"/>
        </w:rPr>
        <w:t>，</w:t>
      </w:r>
      <w:r>
        <w:rPr>
          <w:rFonts w:hint="eastAsia" w:ascii="仿宋_GB2312" w:hAnsi="仿宋_GB2312" w:eastAsia="仿宋_GB2312" w:cs="仿宋_GB2312"/>
          <w:color w:val="auto"/>
        </w:rPr>
        <w:t>推动县域供应链各环节设施设备和信息数据高效对接</w:t>
      </w:r>
      <w:r>
        <w:rPr>
          <w:rFonts w:hint="eastAsia" w:ascii="仿宋_GB2312" w:hAnsi="仿宋_GB2312" w:cs="仿宋_GB2312"/>
          <w:color w:val="auto"/>
          <w:lang w:eastAsia="zh-CN"/>
        </w:rPr>
        <w:t>，</w:t>
      </w:r>
      <w:r>
        <w:rPr>
          <w:rFonts w:hint="eastAsia" w:ascii="仿宋_GB2312" w:hAnsi="仿宋_GB2312" w:eastAsia="仿宋_GB2312" w:cs="仿宋_GB2312"/>
          <w:color w:val="auto"/>
        </w:rPr>
        <w:t>实现全要素互联互通和需求、库存、物流信息实时共享</w:t>
      </w:r>
      <w:r>
        <w:rPr>
          <w:rFonts w:hint="eastAsia" w:ascii="仿宋_GB2312" w:hAnsi="仿宋_GB2312" w:cs="仿宋_GB2312"/>
          <w:color w:val="auto"/>
          <w:lang w:eastAsia="zh-CN"/>
        </w:rPr>
        <w:t>，</w:t>
      </w:r>
      <w:r>
        <w:rPr>
          <w:rFonts w:hint="eastAsia" w:ascii="仿宋_GB2312" w:hAnsi="仿宋_GB2312" w:eastAsia="仿宋_GB2312" w:cs="仿宋_GB2312"/>
          <w:color w:val="auto"/>
        </w:rPr>
        <w:t>促进供应链上下游资源整合、高效协同与融合创新发展。加大供应链协同平台的推介与宣传力度</w:t>
      </w:r>
      <w:r>
        <w:rPr>
          <w:rFonts w:hint="eastAsia" w:ascii="仿宋_GB2312" w:hAnsi="仿宋_GB2312" w:cs="仿宋_GB2312"/>
          <w:color w:val="auto"/>
          <w:lang w:eastAsia="zh-CN"/>
        </w:rPr>
        <w:t>，</w:t>
      </w:r>
      <w:r>
        <w:rPr>
          <w:rFonts w:hint="eastAsia" w:ascii="仿宋_GB2312" w:hAnsi="仿宋_GB2312" w:eastAsia="仿宋_GB2312" w:cs="仿宋_GB2312"/>
          <w:color w:val="auto"/>
        </w:rPr>
        <w:t>塑造县域供应链品牌。</w:t>
      </w:r>
    </w:p>
    <w:tbl>
      <w:tblPr>
        <w:tblStyle w:val="19"/>
        <w:tblpPr w:leftFromText="180" w:rightFromText="180" w:vertAnchor="text" w:horzAnchor="page" w:tblpX="1741" w:tblpY="329"/>
        <w:tblOverlap w:val="never"/>
        <w:tblW w:w="86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8"/>
        <w:gridCol w:w="4333"/>
        <w:gridCol w:w="21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trPr>
        <w:tc>
          <w:tcPr>
            <w:tcW w:w="8662" w:type="dxa"/>
            <w:gridSpan w:val="3"/>
            <w:vAlign w:val="center"/>
          </w:tcPr>
          <w:p>
            <w:pPr>
              <w:pStyle w:val="29"/>
              <w:bidi w:val="0"/>
              <w:ind w:firstLine="562" w:firstLineChars="200"/>
              <w:rPr>
                <w:rFonts w:hint="default" w:ascii="Times New Roman" w:hAnsi="Times New Roman" w:cs="Times New Roman"/>
                <w:color w:val="auto"/>
                <w:lang w:val="en-US"/>
              </w:rPr>
            </w:pPr>
            <w:r>
              <w:rPr>
                <w:rFonts w:hint="default" w:ascii="Times New Roman" w:hAnsi="Times New Roman" w:cs="Times New Roman"/>
                <w:b/>
                <w:bCs/>
                <w:color w:val="auto"/>
                <w:sz w:val="28"/>
                <w:szCs w:val="28"/>
                <w:lang w:val="en-US" w:eastAsia="zh-CN"/>
              </w:rPr>
              <w:t>专栏</w:t>
            </w:r>
            <w:r>
              <w:rPr>
                <w:rFonts w:hint="eastAsia" w:cs="Times New Roman"/>
                <w:b/>
                <w:bCs/>
                <w:color w:val="auto"/>
                <w:sz w:val="28"/>
                <w:szCs w:val="28"/>
                <w:lang w:val="en-US" w:eastAsia="zh-CN"/>
              </w:rPr>
              <w:t>10：供应链体系建设重点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9" w:hRule="atLeast"/>
        </w:trPr>
        <w:tc>
          <w:tcPr>
            <w:tcW w:w="2138"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仿宋_GB2312" w:cs="Times New Roman"/>
                <w:i w:val="0"/>
                <w:iCs w:val="0"/>
                <w:color w:val="auto"/>
                <w:kern w:val="2"/>
                <w:sz w:val="24"/>
                <w:szCs w:val="24"/>
                <w:u w:val="none"/>
                <w:lang w:val="en-US" w:eastAsia="zh-CN" w:bidi="ar"/>
              </w:rPr>
            </w:pPr>
            <w:bookmarkStart w:id="76" w:name="_Toc27961"/>
            <w:bookmarkStart w:id="77" w:name="_Toc19545"/>
            <w:r>
              <w:rPr>
                <w:rFonts w:hint="default" w:ascii="Times New Roman" w:hAnsi="Times New Roman" w:eastAsia="仿宋_GB2312" w:cs="Times New Roman"/>
                <w:i w:val="0"/>
                <w:iCs w:val="0"/>
                <w:color w:val="auto"/>
                <w:kern w:val="2"/>
                <w:sz w:val="24"/>
                <w:szCs w:val="24"/>
                <w:u w:val="none"/>
                <w:lang w:val="en-US" w:eastAsia="zh-CN" w:bidi="ar"/>
              </w:rPr>
              <w:t>沙坡头区</w:t>
            </w:r>
            <w:r>
              <w:rPr>
                <w:rFonts w:hint="eastAsia" w:cs="Times New Roman"/>
                <w:i w:val="0"/>
                <w:iCs w:val="0"/>
                <w:color w:val="auto"/>
                <w:kern w:val="2"/>
                <w:sz w:val="24"/>
                <w:szCs w:val="24"/>
                <w:u w:val="none"/>
                <w:lang w:val="en-US" w:eastAsia="zh-CN" w:bidi="ar"/>
              </w:rPr>
              <w:t>神聚</w:t>
            </w:r>
            <w:r>
              <w:rPr>
                <w:rFonts w:hint="default" w:ascii="Times New Roman" w:hAnsi="Times New Roman" w:eastAsia="仿宋_GB2312" w:cs="Times New Roman"/>
                <w:i w:val="0"/>
                <w:iCs w:val="0"/>
                <w:color w:val="auto"/>
                <w:kern w:val="2"/>
                <w:sz w:val="24"/>
                <w:szCs w:val="24"/>
                <w:u w:val="none"/>
                <w:lang w:val="en-US" w:eastAsia="zh-CN" w:bidi="ar"/>
              </w:rPr>
              <w:t>农产品供应链创新与应用项目</w:t>
            </w:r>
          </w:p>
        </w:tc>
        <w:tc>
          <w:tcPr>
            <w:tcW w:w="4333"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仿宋_GB2312" w:cs="Times New Roman"/>
                <w:i w:val="0"/>
                <w:iCs w:val="0"/>
                <w:color w:val="auto"/>
                <w:kern w:val="2"/>
                <w:sz w:val="24"/>
                <w:szCs w:val="24"/>
                <w:u w:val="none"/>
                <w:lang w:val="en-US" w:eastAsia="zh-CN" w:bidi="ar"/>
              </w:rPr>
            </w:pPr>
            <w:r>
              <w:rPr>
                <w:rFonts w:hint="eastAsia" w:cs="Times New Roman"/>
                <w:i w:val="0"/>
                <w:iCs w:val="0"/>
                <w:color w:val="auto"/>
                <w:kern w:val="2"/>
                <w:sz w:val="24"/>
                <w:szCs w:val="24"/>
                <w:u w:val="none"/>
                <w:lang w:val="en-US" w:eastAsia="zh-CN" w:bidi="ar"/>
              </w:rPr>
              <w:t>1.改造100吨小冷库1座，购置冷藏保鲜、叉车、配送车、托盘、周转筐等设备设施；2.打造电商直播基地100平米，购置直播设备1套；3.在宁夏区内设置配送窗口2处，在福建、黑龙江等地设置外销窗口2处，实现生鲜产品到批发市场，再由批发市场到销售终端的供应。</w:t>
            </w:r>
          </w:p>
        </w:tc>
        <w:tc>
          <w:tcPr>
            <w:tcW w:w="2191"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仿宋_GB2312" w:cs="Times New Roman"/>
                <w:b w:val="0"/>
                <w:bCs w:val="0"/>
                <w:color w:val="auto"/>
                <w:kern w:val="0"/>
                <w:sz w:val="24"/>
                <w:szCs w:val="24"/>
                <w:highlight w:val="none"/>
                <w:vertAlign w:val="baseline"/>
                <w:lang w:val="en-US" w:eastAsia="zh-CN" w:bidi="ar"/>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3</w:t>
            </w:r>
            <w:r>
              <w:rPr>
                <w:rFonts w:hint="default" w:ascii="Times New Roman" w:hAnsi="Times New Roman" w:cs="Times New Roman"/>
                <w:b w:val="0"/>
                <w:bCs w:val="0"/>
                <w:color w:val="auto"/>
                <w:sz w:val="24"/>
                <w:szCs w:val="24"/>
                <w:highlight w:val="none"/>
                <w:vertAlign w:val="baseline"/>
                <w:lang w:val="en-US" w:eastAsia="zh-CN"/>
              </w:rPr>
              <w:t>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9" w:hRule="atLeast"/>
        </w:trPr>
        <w:tc>
          <w:tcPr>
            <w:tcW w:w="2138"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仿宋_GB2312" w:cs="Times New Roman"/>
                <w:b w:val="0"/>
                <w:bCs w:val="0"/>
                <w:color w:val="auto"/>
                <w:kern w:val="0"/>
                <w:sz w:val="24"/>
                <w:szCs w:val="24"/>
                <w:highlight w:val="none"/>
                <w:vertAlign w:val="baseline"/>
                <w:lang w:val="en-US" w:eastAsia="zh-CN" w:bidi="ar"/>
              </w:rPr>
            </w:pPr>
            <w:r>
              <w:rPr>
                <w:rFonts w:hint="default" w:ascii="Times New Roman" w:hAnsi="Times New Roman" w:cs="Times New Roman"/>
                <w:b w:val="0"/>
                <w:bCs w:val="0"/>
                <w:color w:val="auto"/>
                <w:sz w:val="24"/>
                <w:szCs w:val="24"/>
                <w:highlight w:val="none"/>
                <w:vertAlign w:val="baseline"/>
                <w:lang w:val="en-US" w:eastAsia="zh-CN"/>
              </w:rPr>
              <w:t>沙坡头区</w:t>
            </w:r>
            <w:r>
              <w:rPr>
                <w:rFonts w:hint="eastAsia" w:cs="Times New Roman"/>
                <w:b w:val="0"/>
                <w:bCs w:val="0"/>
                <w:color w:val="auto"/>
                <w:sz w:val="24"/>
                <w:szCs w:val="24"/>
                <w:highlight w:val="none"/>
                <w:vertAlign w:val="baseline"/>
                <w:lang w:val="en-US" w:eastAsia="zh-CN"/>
              </w:rPr>
              <w:t>西部枣业</w:t>
            </w:r>
            <w:r>
              <w:rPr>
                <w:rFonts w:hint="default" w:ascii="Times New Roman" w:hAnsi="Times New Roman" w:cs="Times New Roman"/>
                <w:b w:val="0"/>
                <w:bCs w:val="0"/>
                <w:color w:val="auto"/>
                <w:sz w:val="24"/>
                <w:szCs w:val="24"/>
                <w:highlight w:val="none"/>
                <w:vertAlign w:val="baseline"/>
                <w:lang w:val="en-US" w:eastAsia="zh-CN"/>
              </w:rPr>
              <w:t>特色农产品产业供应链建设项目</w:t>
            </w:r>
          </w:p>
        </w:tc>
        <w:tc>
          <w:tcPr>
            <w:tcW w:w="4333"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仿宋_GB2312" w:cs="Times New Roman"/>
                <w:b w:val="0"/>
                <w:bCs w:val="0"/>
                <w:color w:val="auto"/>
                <w:kern w:val="0"/>
                <w:sz w:val="24"/>
                <w:szCs w:val="24"/>
                <w:highlight w:val="none"/>
                <w:vertAlign w:val="baseline"/>
                <w:lang w:val="en-US" w:eastAsia="zh-CN" w:bidi="ar"/>
              </w:rPr>
            </w:pPr>
            <w:r>
              <w:rPr>
                <w:rFonts w:hint="default" w:ascii="Times New Roman" w:hAnsi="Times New Roman" w:eastAsia="仿宋_GB2312" w:cs="Times New Roman"/>
                <w:b w:val="0"/>
                <w:bCs w:val="0"/>
                <w:color w:val="auto"/>
                <w:sz w:val="24"/>
                <w:szCs w:val="24"/>
                <w:highlight w:val="none"/>
                <w:vertAlign w:val="baseline"/>
                <w:lang w:val="en-US" w:eastAsia="zh-CN"/>
              </w:rPr>
              <w:t>1.建设一座（长14米*宽9米*高5米）约126平方米，贮存630吨特色农产品原材料收购、分拣、贮藏钢材结构库；配置仓储货架、托盘、中转筐等物流标准化设备；2.使用ERP信息化管理，统一采购、统一配送、统一库存管理；3.新增冷库立体货架5组.完善冷链配套设施,面向上下游供应商提供共同仓储，共同配送，使库容资源有效利用，提升配送效率；4.依托1200平米分拣钢结构棚，购置分拣设施设备；5.建设城乡配送点3个，新购冷藏车1辆，新购同城配送电瓶车12辆、叉车1辆。</w:t>
            </w:r>
          </w:p>
        </w:tc>
        <w:tc>
          <w:tcPr>
            <w:tcW w:w="2191"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仿宋_GB2312" w:cs="Times New Roman"/>
                <w:b w:val="0"/>
                <w:bCs w:val="0"/>
                <w:color w:val="auto"/>
                <w:kern w:val="0"/>
                <w:sz w:val="24"/>
                <w:szCs w:val="24"/>
                <w:highlight w:val="none"/>
                <w:vertAlign w:val="baseline"/>
                <w:lang w:val="en-US" w:eastAsia="zh-CN" w:bidi="ar"/>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3</w:t>
            </w:r>
            <w:r>
              <w:rPr>
                <w:rFonts w:hint="default" w:ascii="Times New Roman" w:hAnsi="Times New Roman" w:cs="Times New Roman"/>
                <w:b w:val="0"/>
                <w:bCs w:val="0"/>
                <w:color w:val="auto"/>
                <w:sz w:val="24"/>
                <w:szCs w:val="24"/>
                <w:highlight w:val="none"/>
                <w:vertAlign w:val="baseline"/>
                <w:lang w:val="en-US" w:eastAsia="zh-CN"/>
              </w:rPr>
              <w:t>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9" w:hRule="atLeast"/>
        </w:trPr>
        <w:tc>
          <w:tcPr>
            <w:tcW w:w="2138"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仿宋_GB2312" w:cs="Times New Roman"/>
                <w:i w:val="0"/>
                <w:iCs w:val="0"/>
                <w:color w:val="auto"/>
                <w:kern w:val="2"/>
                <w:sz w:val="24"/>
                <w:szCs w:val="24"/>
                <w:highlight w:val="none"/>
                <w:u w:val="none"/>
                <w:lang w:val="en-US" w:eastAsia="zh-CN" w:bidi="ar"/>
              </w:rPr>
            </w:pPr>
            <w:r>
              <w:rPr>
                <w:rFonts w:hint="eastAsia" w:cs="Times New Roman"/>
                <w:sz w:val="24"/>
                <w:szCs w:val="24"/>
                <w:highlight w:val="none"/>
                <w:lang w:val="en-US" w:eastAsia="zh-CN"/>
              </w:rPr>
              <w:t>西部枣业</w:t>
            </w:r>
            <w:r>
              <w:rPr>
                <w:rFonts w:hint="default" w:ascii="Times New Roman" w:hAnsi="Times New Roman" w:eastAsia="仿宋_GB2312" w:cs="Times New Roman"/>
                <w:sz w:val="24"/>
                <w:szCs w:val="24"/>
                <w:highlight w:val="none"/>
                <w:lang w:val="en-US" w:eastAsia="zh-CN"/>
              </w:rPr>
              <w:t>香水梨产业供应链建设项目</w:t>
            </w:r>
          </w:p>
        </w:tc>
        <w:tc>
          <w:tcPr>
            <w:tcW w:w="4333"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eastAsia" w:cs="Times New Roman"/>
                <w:i w:val="0"/>
                <w:iCs w:val="0"/>
                <w:color w:val="auto"/>
                <w:kern w:val="2"/>
                <w:sz w:val="24"/>
                <w:szCs w:val="24"/>
                <w:highlight w:val="none"/>
                <w:u w:val="none"/>
                <w:lang w:val="en-US" w:eastAsia="zh-CN" w:bidi="ar"/>
              </w:rPr>
            </w:pPr>
            <w:r>
              <w:rPr>
                <w:rFonts w:hint="default" w:ascii="Times New Roman" w:hAnsi="Times New Roman" w:eastAsia="仿宋_GB2312" w:cs="Times New Roman"/>
                <w:sz w:val="24"/>
                <w:szCs w:val="24"/>
                <w:highlight w:val="none"/>
                <w:lang w:val="en-US" w:eastAsia="zh-CN"/>
              </w:rPr>
              <w:t>1.建设约160平方米仓储冷库，库容约为150吨</w:t>
            </w:r>
            <w:r>
              <w:rPr>
                <w:rFonts w:hint="eastAsia" w:cs="Times New Roman"/>
                <w:sz w:val="24"/>
                <w:szCs w:val="24"/>
                <w:highlight w:val="none"/>
                <w:lang w:val="en-US" w:eastAsia="zh-CN"/>
              </w:rPr>
              <w:t>；</w:t>
            </w:r>
            <w:r>
              <w:rPr>
                <w:rFonts w:hint="default" w:ascii="Times New Roman" w:hAnsi="Times New Roman" w:eastAsia="仿宋_GB2312" w:cs="Times New Roman"/>
                <w:sz w:val="24"/>
                <w:szCs w:val="24"/>
                <w:highlight w:val="none"/>
                <w:lang w:val="en-US" w:eastAsia="zh-CN"/>
              </w:rPr>
              <w:t>2.建设约126平方米，贮存630吨香水梨原材料收购贮藏的钢材结构库，购置冷库配套相关设施的建设</w:t>
            </w:r>
            <w:r>
              <w:rPr>
                <w:rFonts w:hint="eastAsia" w:cs="Times New Roman"/>
                <w:sz w:val="24"/>
                <w:szCs w:val="24"/>
                <w:highlight w:val="none"/>
                <w:lang w:val="en-US" w:eastAsia="zh-CN"/>
              </w:rPr>
              <w:t>；</w:t>
            </w:r>
            <w:r>
              <w:rPr>
                <w:rFonts w:hint="default" w:ascii="Times New Roman" w:hAnsi="Times New Roman" w:eastAsia="仿宋_GB2312" w:cs="Times New Roman"/>
                <w:sz w:val="24"/>
                <w:szCs w:val="24"/>
                <w:highlight w:val="none"/>
                <w:lang w:val="en-US" w:eastAsia="zh-CN"/>
              </w:rPr>
              <w:t>3.建设拓老七粮油、西部宾馆、西部酒店城市配送点3个</w:t>
            </w:r>
            <w:r>
              <w:rPr>
                <w:rFonts w:hint="eastAsia" w:cs="Times New Roman"/>
                <w:sz w:val="24"/>
                <w:szCs w:val="24"/>
                <w:highlight w:val="none"/>
                <w:lang w:val="en-US" w:eastAsia="zh-CN"/>
              </w:rPr>
              <w:t>；</w:t>
            </w:r>
            <w:r>
              <w:rPr>
                <w:rFonts w:hint="default" w:ascii="Times New Roman" w:hAnsi="Times New Roman" w:eastAsia="仿宋_GB2312" w:cs="Times New Roman"/>
                <w:sz w:val="24"/>
                <w:szCs w:val="24"/>
                <w:highlight w:val="none"/>
                <w:lang w:val="en-US" w:eastAsia="zh-CN"/>
              </w:rPr>
              <w:t>4.购置香水梨产品配送冷链车辆1辆，购置同城配送电瓶车12辆。</w:t>
            </w:r>
          </w:p>
        </w:tc>
        <w:tc>
          <w:tcPr>
            <w:tcW w:w="2191"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4</w:t>
            </w:r>
            <w:r>
              <w:rPr>
                <w:rFonts w:hint="default" w:ascii="Times New Roman" w:hAnsi="Times New Roman" w:cs="Times New Roman"/>
                <w:b w:val="0"/>
                <w:bCs w:val="0"/>
                <w:color w:val="auto"/>
                <w:sz w:val="24"/>
                <w:szCs w:val="24"/>
                <w:highlight w:val="none"/>
                <w:vertAlign w:val="baseline"/>
                <w:lang w:val="en-US" w:eastAsia="zh-CN"/>
              </w:rPr>
              <w:t>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9" w:hRule="atLeast"/>
        </w:trPr>
        <w:tc>
          <w:tcPr>
            <w:tcW w:w="2138"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仿宋_GB2312" w:cs="Times New Roman"/>
                <w:b w:val="0"/>
                <w:bCs w:val="0"/>
                <w:color w:val="auto"/>
                <w:kern w:val="0"/>
                <w:sz w:val="24"/>
                <w:szCs w:val="24"/>
                <w:highlight w:val="none"/>
                <w:vertAlign w:val="baseline"/>
                <w:lang w:val="en-US" w:eastAsia="zh-CN" w:bidi="ar"/>
              </w:rPr>
            </w:pPr>
            <w:r>
              <w:rPr>
                <w:rFonts w:hint="default" w:ascii="Times New Roman" w:hAnsi="Times New Roman" w:cs="Times New Roman"/>
                <w:b w:val="0"/>
                <w:bCs w:val="0"/>
                <w:color w:val="auto"/>
                <w:sz w:val="24"/>
                <w:szCs w:val="24"/>
                <w:highlight w:val="none"/>
                <w:vertAlign w:val="baseline"/>
                <w:lang w:val="en-US" w:eastAsia="zh-CN"/>
              </w:rPr>
              <w:t>宁夏南山阳光果业有限公司农产品智能化供应链体系建设项目</w:t>
            </w:r>
          </w:p>
        </w:tc>
        <w:tc>
          <w:tcPr>
            <w:tcW w:w="4333"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仿宋_GB2312" w:cs="Times New Roman"/>
                <w:b w:val="0"/>
                <w:bCs w:val="0"/>
                <w:color w:val="auto"/>
                <w:kern w:val="0"/>
                <w:sz w:val="24"/>
                <w:szCs w:val="24"/>
                <w:highlight w:val="none"/>
                <w:vertAlign w:val="baseline"/>
                <w:lang w:val="en-US" w:eastAsia="zh-CN" w:bidi="ar"/>
              </w:rPr>
            </w:pPr>
            <w:r>
              <w:rPr>
                <w:rFonts w:hint="default" w:ascii="Times New Roman" w:hAnsi="Times New Roman" w:eastAsia="仿宋_GB2312" w:cs="Times New Roman"/>
                <w:b w:val="0"/>
                <w:bCs w:val="0"/>
                <w:color w:val="auto"/>
                <w:sz w:val="24"/>
                <w:szCs w:val="24"/>
                <w:highlight w:val="none"/>
                <w:vertAlign w:val="baseline"/>
                <w:lang w:val="en-US" w:eastAsia="zh-CN"/>
              </w:rPr>
              <w:t>改造冷库5座，购置货架、果筐400套件；建设冷链配送中心400㎡，购置冷藏保鲜车辆8台、冷藏柜9台，冷冻柜，配套分拣机、农残检测仪、货架、冷藏柜等设备32台套；引进互联网生鲜食材云数据管理系统1套。</w:t>
            </w:r>
          </w:p>
        </w:tc>
        <w:tc>
          <w:tcPr>
            <w:tcW w:w="2191"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仿宋_GB2312" w:cs="Times New Roman"/>
                <w:b w:val="0"/>
                <w:bCs w:val="0"/>
                <w:color w:val="auto"/>
                <w:kern w:val="0"/>
                <w:sz w:val="24"/>
                <w:szCs w:val="24"/>
                <w:highlight w:val="none"/>
                <w:vertAlign w:val="baseline"/>
                <w:lang w:val="en-US" w:eastAsia="zh-CN" w:bidi="ar"/>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4</w:t>
            </w:r>
            <w:r>
              <w:rPr>
                <w:rFonts w:hint="default" w:ascii="Times New Roman" w:hAnsi="Times New Roman" w:cs="Times New Roman"/>
                <w:b w:val="0"/>
                <w:bCs w:val="0"/>
                <w:color w:val="auto"/>
                <w:sz w:val="24"/>
                <w:szCs w:val="24"/>
                <w:highlight w:val="none"/>
                <w:vertAlign w:val="baseline"/>
                <w:lang w:val="en-US" w:eastAsia="zh-CN"/>
              </w:rPr>
              <w:t>年全面完成</w:t>
            </w:r>
          </w:p>
        </w:tc>
      </w:tr>
    </w:tbl>
    <w:p>
      <w:pPr>
        <w:pStyle w:val="4"/>
        <w:bidi w:val="0"/>
        <w:rPr>
          <w:rFonts w:hint="default"/>
          <w:color w:val="auto"/>
          <w:lang w:val="en-US" w:eastAsia="zh-CN"/>
        </w:rPr>
      </w:pPr>
      <w:r>
        <w:rPr>
          <w:rFonts w:hint="eastAsia"/>
          <w:color w:val="auto"/>
          <w:lang w:val="en-US" w:eastAsia="zh-CN"/>
        </w:rPr>
        <w:t>五、不断丰富县域商业消费市场</w:t>
      </w:r>
      <w:bookmarkEnd w:id="76"/>
      <w:bookmarkEnd w:id="77"/>
    </w:p>
    <w:p>
      <w:pPr>
        <w:bidi w:val="0"/>
        <w:rPr>
          <w:rFonts w:hint="eastAsia" w:ascii="仿宋_GB2312" w:hAnsi="仿宋_GB2312" w:eastAsia="仿宋_GB2312" w:cs="仿宋_GB2312"/>
          <w:color w:val="auto"/>
        </w:rPr>
      </w:pPr>
      <w:r>
        <w:rPr>
          <w:rFonts w:hint="eastAsia" w:ascii="仿宋_GB2312" w:hAnsi="仿宋_GB2312" w:eastAsia="仿宋_GB2312" w:cs="仿宋_GB2312"/>
          <w:color w:val="auto"/>
        </w:rPr>
        <w:t>发挥消费对县域商业发展的基础性作用</w:t>
      </w:r>
      <w:r>
        <w:rPr>
          <w:rFonts w:hint="eastAsia" w:ascii="仿宋_GB2312" w:hAnsi="仿宋_GB2312" w:cs="仿宋_GB2312"/>
          <w:color w:val="auto"/>
          <w:lang w:eastAsia="zh-CN"/>
        </w:rPr>
        <w:t>，</w:t>
      </w:r>
      <w:r>
        <w:rPr>
          <w:rFonts w:hint="eastAsia" w:ascii="仿宋_GB2312" w:hAnsi="仿宋_GB2312" w:eastAsia="仿宋_GB2312" w:cs="仿宋_GB2312"/>
          <w:color w:val="auto"/>
        </w:rPr>
        <w:t>顺应县域消费升级趋势</w:t>
      </w:r>
      <w:r>
        <w:rPr>
          <w:rFonts w:hint="eastAsia" w:ascii="仿宋_GB2312" w:hAnsi="仿宋_GB2312" w:cs="仿宋_GB2312"/>
          <w:color w:val="auto"/>
          <w:lang w:eastAsia="zh-CN"/>
        </w:rPr>
        <w:t>，</w:t>
      </w:r>
      <w:r>
        <w:rPr>
          <w:rFonts w:hint="eastAsia" w:ascii="仿宋_GB2312" w:hAnsi="仿宋_GB2312" w:eastAsia="仿宋_GB2312" w:cs="仿宋_GB2312"/>
          <w:color w:val="auto"/>
        </w:rPr>
        <w:t>着力丰富优质商品和生活服务供给</w:t>
      </w:r>
      <w:r>
        <w:rPr>
          <w:rFonts w:hint="eastAsia" w:ascii="仿宋_GB2312" w:hAnsi="仿宋_GB2312" w:cs="仿宋_GB2312"/>
          <w:color w:val="auto"/>
          <w:lang w:eastAsia="zh-CN"/>
        </w:rPr>
        <w:t>，</w:t>
      </w:r>
      <w:r>
        <w:rPr>
          <w:rFonts w:hint="eastAsia" w:ascii="仿宋_GB2312" w:hAnsi="仿宋_GB2312" w:eastAsia="仿宋_GB2312" w:cs="仿宋_GB2312"/>
          <w:color w:val="auto"/>
        </w:rPr>
        <w:t>培养消费新业态新模式</w:t>
      </w:r>
      <w:r>
        <w:rPr>
          <w:rFonts w:hint="eastAsia" w:ascii="仿宋_GB2312" w:hAnsi="仿宋_GB2312" w:cs="仿宋_GB2312"/>
          <w:color w:val="auto"/>
          <w:lang w:eastAsia="zh-CN"/>
        </w:rPr>
        <w:t>，</w:t>
      </w:r>
      <w:r>
        <w:rPr>
          <w:rFonts w:hint="eastAsia" w:ascii="仿宋_GB2312" w:hAnsi="仿宋_GB2312" w:eastAsia="仿宋_GB2312" w:cs="仿宋_GB2312"/>
          <w:color w:val="auto"/>
        </w:rPr>
        <w:t>激发农村消费活力。</w:t>
      </w:r>
    </w:p>
    <w:p>
      <w:pPr>
        <w:pStyle w:val="5"/>
        <w:bidi w:val="0"/>
        <w:rPr>
          <w:rFonts w:hint="eastAsia"/>
          <w:color w:val="auto"/>
        </w:rPr>
      </w:pPr>
      <w:bookmarkStart w:id="78" w:name="_Toc29800"/>
      <w:bookmarkEnd w:id="78"/>
      <w:bookmarkStart w:id="79" w:name="_Toc28584"/>
      <w:r>
        <w:rPr>
          <w:rFonts w:hint="eastAsia"/>
          <w:color w:val="auto"/>
          <w:lang w:eastAsia="zh-CN"/>
        </w:rPr>
        <w:t>（</w:t>
      </w:r>
      <w:r>
        <w:rPr>
          <w:rFonts w:hint="eastAsia"/>
          <w:color w:val="auto"/>
        </w:rPr>
        <w:t>一</w:t>
      </w:r>
      <w:r>
        <w:rPr>
          <w:rFonts w:hint="eastAsia"/>
          <w:color w:val="auto"/>
          <w:lang w:eastAsia="zh-CN"/>
        </w:rPr>
        <w:t>）</w:t>
      </w:r>
      <w:r>
        <w:rPr>
          <w:rFonts w:hint="default"/>
          <w:color w:val="auto"/>
        </w:rPr>
        <w:t>提升消费软硬件配套</w:t>
      </w:r>
      <w:bookmarkEnd w:id="79"/>
    </w:p>
    <w:p>
      <w:pPr>
        <w:bidi w:val="0"/>
        <w:rPr>
          <w:rFonts w:hint="eastAsia"/>
          <w:color w:val="auto"/>
          <w:lang w:eastAsia="zh-CN"/>
        </w:rPr>
      </w:pPr>
      <w:r>
        <w:rPr>
          <w:rFonts w:hint="eastAsia"/>
          <w:color w:val="auto"/>
          <w:lang w:val="en-US" w:eastAsia="zh-CN"/>
        </w:rPr>
        <w:t>完善道路、商业设施水、暖、电（充电桩）及通信等基础设施，</w:t>
      </w:r>
      <w:r>
        <w:rPr>
          <w:rFonts w:hint="eastAsia"/>
          <w:color w:val="auto"/>
        </w:rPr>
        <w:t>补齐</w:t>
      </w:r>
      <w:r>
        <w:rPr>
          <w:rFonts w:hint="eastAsia"/>
          <w:color w:val="auto"/>
          <w:lang w:val="en-US" w:eastAsia="zh-CN"/>
        </w:rPr>
        <w:t>消费</w:t>
      </w:r>
      <w:r>
        <w:rPr>
          <w:rFonts w:hint="eastAsia"/>
          <w:color w:val="auto"/>
        </w:rPr>
        <w:t>基础设施和公共服务设施建设短</w:t>
      </w:r>
      <w:r>
        <w:rPr>
          <w:rFonts w:hint="eastAsia"/>
          <w:color w:val="auto"/>
          <w:lang w:val="en-US" w:eastAsia="zh-CN"/>
        </w:rPr>
        <w:t>板。</w:t>
      </w:r>
      <w:r>
        <w:rPr>
          <w:rFonts w:hint="eastAsia"/>
          <w:color w:val="auto"/>
        </w:rPr>
        <w:t>引进</w:t>
      </w:r>
      <w:r>
        <w:rPr>
          <w:rFonts w:hint="eastAsia"/>
          <w:color w:val="auto"/>
          <w:lang w:eastAsia="zh-CN"/>
        </w:rPr>
        <w:t>知名品牌</w:t>
      </w:r>
      <w:r>
        <w:rPr>
          <w:rFonts w:hint="eastAsia"/>
          <w:color w:val="auto"/>
        </w:rPr>
        <w:t>连锁便利店</w:t>
      </w:r>
      <w:r>
        <w:rPr>
          <w:rFonts w:hint="eastAsia"/>
          <w:color w:val="auto"/>
          <w:lang w:eastAsia="zh-CN"/>
        </w:rPr>
        <w:t>，</w:t>
      </w:r>
      <w:r>
        <w:rPr>
          <w:rFonts w:hint="eastAsia"/>
          <w:color w:val="auto"/>
        </w:rPr>
        <w:t>积极引导支持本地商贸流通和连锁经营龙头企业下沉资源，向</w:t>
      </w:r>
      <w:r>
        <w:rPr>
          <w:rFonts w:hint="eastAsia"/>
          <w:color w:val="auto"/>
          <w:lang w:val="en-US" w:eastAsia="zh-CN"/>
        </w:rPr>
        <w:t>香山乡</w:t>
      </w:r>
      <w:r>
        <w:rPr>
          <w:rFonts w:hint="eastAsia"/>
          <w:color w:val="auto"/>
          <w:lang w:eastAsia="zh-CN"/>
        </w:rPr>
        <w:t>等重点乡镇</w:t>
      </w:r>
      <w:r>
        <w:rPr>
          <w:rFonts w:hint="eastAsia"/>
          <w:color w:val="auto"/>
        </w:rPr>
        <w:t>延伸服务，带动乡村商业发展，满足城乡居民商品和服务消费需求。</w:t>
      </w:r>
      <w:r>
        <w:rPr>
          <w:rFonts w:hint="eastAsia"/>
          <w:color w:val="auto"/>
          <w:lang w:eastAsia="zh-CN"/>
        </w:rPr>
        <w:t>充分发挥供销系统农资流通主渠道作用，推动传统农资流通企业向现代农资综合服务商转型。</w:t>
      </w:r>
    </w:p>
    <w:p>
      <w:pPr>
        <w:pStyle w:val="5"/>
        <w:keepNext w:val="0"/>
        <w:keepLines w:val="0"/>
        <w:widowControl w:val="0"/>
        <w:suppressLineNumbers w:val="0"/>
        <w:spacing w:before="0" w:beforeAutospacing="0" w:after="0" w:afterAutospacing="0"/>
        <w:ind w:left="0" w:right="0"/>
        <w:jc w:val="both"/>
        <w:rPr>
          <w:rFonts w:hint="default"/>
          <w:color w:val="auto"/>
          <w:lang w:val="en-US" w:eastAsia="zh-CN"/>
        </w:rPr>
      </w:pPr>
      <w:r>
        <w:rPr>
          <w:rFonts w:hint="eastAsia"/>
          <w:color w:val="auto"/>
          <w:lang w:val="en-US" w:eastAsia="zh-CN"/>
        </w:rPr>
        <w:t>（二）</w:t>
      </w:r>
      <w:r>
        <w:rPr>
          <w:rFonts w:hint="default"/>
          <w:color w:val="auto"/>
          <w:lang w:val="en-US" w:eastAsia="zh-CN"/>
        </w:rPr>
        <w:t>优化农村市场消费品供给</w:t>
      </w:r>
    </w:p>
    <w:p>
      <w:pPr>
        <w:keepNext w:val="0"/>
        <w:keepLines w:val="0"/>
        <w:widowControl w:val="0"/>
        <w:numPr>
          <w:ilvl w:val="0"/>
          <w:numId w:val="0"/>
        </w:numPr>
        <w:suppressLineNumbers w:val="0"/>
        <w:spacing w:before="0" w:beforeAutospacing="0" w:after="0" w:afterAutospacing="0"/>
        <w:ind w:right="0" w:rightChars="0" w:firstLine="640" w:firstLineChars="200"/>
        <w:jc w:val="both"/>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积极引进</w:t>
      </w:r>
      <w:r>
        <w:rPr>
          <w:rFonts w:hint="default" w:ascii="Times New Roman" w:hAnsi="Times New Roman" w:cs="Times New Roman"/>
          <w:color w:val="auto"/>
          <w:u w:val="none"/>
        </w:rPr>
        <w:t>适合</w:t>
      </w:r>
      <w:r>
        <w:rPr>
          <w:rFonts w:hint="default" w:ascii="Times New Roman" w:hAnsi="Times New Roman" w:cs="Times New Roman"/>
          <w:color w:val="auto"/>
          <w:u w:val="none"/>
          <w:lang w:eastAsia="zh-CN"/>
        </w:rPr>
        <w:t>本地</w:t>
      </w:r>
      <w:r>
        <w:rPr>
          <w:rFonts w:hint="default" w:ascii="Times New Roman" w:hAnsi="Times New Roman" w:cs="Times New Roman"/>
          <w:color w:val="auto"/>
          <w:u w:val="none"/>
        </w:rPr>
        <w:t>市场的日用消费品、</w:t>
      </w:r>
      <w:r>
        <w:rPr>
          <w:rFonts w:hint="default" w:ascii="Times New Roman" w:hAnsi="Times New Roman" w:cs="Times New Roman"/>
          <w:color w:val="auto"/>
          <w:u w:val="none"/>
          <w:lang w:eastAsia="zh-CN"/>
        </w:rPr>
        <w:t>精品服饰、大</w:t>
      </w:r>
      <w:r>
        <w:rPr>
          <w:rFonts w:hint="default" w:ascii="Times New Roman" w:hAnsi="Times New Roman" w:cs="Times New Roman"/>
          <w:color w:val="auto"/>
          <w:u w:val="none"/>
        </w:rPr>
        <w:t>家电、</w:t>
      </w:r>
      <w:r>
        <w:rPr>
          <w:rFonts w:hint="default" w:ascii="Times New Roman" w:hAnsi="Times New Roman" w:cs="Times New Roman"/>
          <w:color w:val="auto"/>
          <w:u w:val="none"/>
          <w:lang w:eastAsia="zh-CN"/>
        </w:rPr>
        <w:t>品质</w:t>
      </w:r>
      <w:r>
        <w:rPr>
          <w:rFonts w:hint="default" w:ascii="Times New Roman" w:hAnsi="Times New Roman" w:cs="Times New Roman"/>
          <w:color w:val="auto"/>
          <w:u w:val="none"/>
        </w:rPr>
        <w:t>家居、汽车</w:t>
      </w:r>
      <w:r>
        <w:rPr>
          <w:rFonts w:hint="default" w:ascii="Times New Roman" w:hAnsi="Times New Roman" w:cs="Times New Roman"/>
          <w:color w:val="auto"/>
          <w:u w:val="none"/>
          <w:lang w:eastAsia="zh-CN"/>
        </w:rPr>
        <w:t>、农资</w:t>
      </w:r>
      <w:r>
        <w:rPr>
          <w:rFonts w:hint="default" w:ascii="Times New Roman" w:hAnsi="Times New Roman" w:cs="Times New Roman"/>
          <w:color w:val="auto"/>
          <w:u w:val="none"/>
        </w:rPr>
        <w:t>等</w:t>
      </w:r>
      <w:r>
        <w:rPr>
          <w:rFonts w:hint="default" w:ascii="Times New Roman" w:hAnsi="Times New Roman" w:cs="Times New Roman"/>
          <w:color w:val="auto"/>
          <w:u w:val="none"/>
          <w:lang w:eastAsia="zh-CN"/>
        </w:rPr>
        <w:t>商品，</w:t>
      </w:r>
      <w:r>
        <w:rPr>
          <w:rFonts w:hint="default" w:ascii="Times New Roman" w:hAnsi="Times New Roman" w:cs="Times New Roman"/>
          <w:color w:val="auto"/>
          <w:u w:val="none"/>
        </w:rPr>
        <w:t>促进农村消费品更新换代。</w:t>
      </w:r>
      <w:r>
        <w:rPr>
          <w:rFonts w:hint="default" w:ascii="Times New Roman" w:hAnsi="Times New Roman" w:cs="Times New Roman"/>
          <w:color w:val="auto"/>
          <w:u w:val="none"/>
          <w:lang w:val="en-US" w:eastAsia="zh-CN"/>
        </w:rPr>
        <w:t>鼓励</w:t>
      </w:r>
      <w:r>
        <w:rPr>
          <w:rFonts w:hint="default" w:ascii="Times New Roman" w:hAnsi="Times New Roman" w:cs="Times New Roman"/>
          <w:color w:val="auto"/>
          <w:u w:val="none"/>
        </w:rPr>
        <w:t>开展</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家电下乡</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“汽车下乡”</w:t>
      </w:r>
      <w:r>
        <w:rPr>
          <w:rFonts w:hint="default" w:ascii="Times New Roman" w:hAnsi="Times New Roman" w:cs="Times New Roman"/>
          <w:color w:val="auto"/>
          <w:u w:val="none"/>
          <w:lang w:val="en-US" w:eastAsia="zh-CN"/>
        </w:rPr>
        <w:t>等耐用品</w:t>
      </w:r>
      <w:r>
        <w:rPr>
          <w:rFonts w:hint="default" w:ascii="Times New Roman" w:hAnsi="Times New Roman" w:cs="Times New Roman"/>
          <w:color w:val="auto"/>
          <w:u w:val="none"/>
        </w:rPr>
        <w:t>促销活动</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开展</w:t>
      </w:r>
      <w:r>
        <w:rPr>
          <w:rFonts w:hint="default" w:ascii="Times New Roman" w:hAnsi="Times New Roman" w:cs="Times New Roman"/>
          <w:color w:val="auto"/>
          <w:u w:val="none"/>
        </w:rPr>
        <w:t>“精准营销</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智能配送”等新型商贸服务。</w:t>
      </w:r>
      <w:r>
        <w:rPr>
          <w:rFonts w:hint="default" w:ascii="Times New Roman" w:hAnsi="Times New Roman" w:cs="Times New Roman"/>
          <w:color w:val="auto"/>
          <w:u w:val="none"/>
          <w:lang w:val="en-US" w:eastAsia="zh-CN"/>
        </w:rPr>
        <w:t>支持并组织各地商品服务优、信誉口碑好、活跃用户多、吸聚效应强的商贸流通企业，</w:t>
      </w:r>
      <w:r>
        <w:rPr>
          <w:rFonts w:hint="default" w:ascii="Times New Roman" w:hAnsi="Times New Roman" w:cs="Times New Roman"/>
          <w:color w:val="auto"/>
          <w:u w:val="none"/>
        </w:rPr>
        <w:t>广泛开展手机、服装鞋帽、针纺织品、五金建材、日用品等农村消费潜力较大商品的促销活动，有效引导农村居民消费。</w:t>
      </w:r>
      <w:r>
        <w:rPr>
          <w:rFonts w:hint="default" w:ascii="Times New Roman" w:hAnsi="Times New Roman" w:cs="Times New Roman"/>
          <w:color w:val="auto"/>
          <w:u w:val="none"/>
          <w:lang w:val="en-US" w:eastAsia="zh-CN"/>
        </w:rPr>
        <w:t>鼓励</w:t>
      </w:r>
      <w:r>
        <w:rPr>
          <w:rFonts w:hint="default" w:ascii="Times New Roman" w:hAnsi="Times New Roman" w:cs="Times New Roman"/>
          <w:color w:val="auto"/>
          <w:u w:val="none"/>
        </w:rPr>
        <w:t>农资生产企业、经销商开展点对点运输、点对点服务，全力保障各类农资供应。加大水果、肉类、食用油、奶制品、食盐、食糖等生活必需品供应，确保供应充足、价格平稳，切实满足农村居民生活需求。鼓励文旅、民俗等资源丰富的乡镇</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农村</w:t>
      </w:r>
      <w:r>
        <w:rPr>
          <w:rFonts w:hint="default" w:ascii="Times New Roman" w:hAnsi="Times New Roman" w:cs="Times New Roman"/>
          <w:color w:val="auto"/>
          <w:u w:val="none"/>
        </w:rPr>
        <w:t>推动商旅文娱体等融合发展</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吸引城市居民下乡消费。</w:t>
      </w:r>
    </w:p>
    <w:p>
      <w:pPr>
        <w:pStyle w:val="5"/>
        <w:bidi w:val="0"/>
        <w:rPr>
          <w:rFonts w:hint="default"/>
          <w:color w:val="auto"/>
          <w:lang w:eastAsia="zh-CN"/>
        </w:rPr>
      </w:pPr>
      <w:r>
        <w:rPr>
          <w:rFonts w:hint="eastAsia"/>
          <w:color w:val="auto"/>
          <w:lang w:val="en-US" w:eastAsia="zh-CN"/>
        </w:rPr>
        <w:t>（三）</w:t>
      </w:r>
      <w:r>
        <w:rPr>
          <w:rFonts w:hint="default"/>
          <w:color w:val="auto"/>
          <w:lang w:val="en-US" w:eastAsia="zh-CN"/>
        </w:rPr>
        <w:t>优化农村生活服务供给</w:t>
      </w:r>
    </w:p>
    <w:p>
      <w:pPr>
        <w:keepNext w:val="0"/>
        <w:keepLines w:val="0"/>
        <w:widowControl w:val="0"/>
        <w:numPr>
          <w:ilvl w:val="0"/>
          <w:numId w:val="0"/>
        </w:numPr>
        <w:suppressLineNumbers w:val="0"/>
        <w:spacing w:before="0" w:beforeAutospacing="0" w:after="0" w:afterAutospacing="0"/>
        <w:ind w:right="0" w:rightChars="0" w:firstLine="640" w:firstLineChars="200"/>
        <w:jc w:val="both"/>
        <w:rPr>
          <w:rFonts w:hint="default"/>
          <w:color w:val="auto"/>
          <w:lang w:val="en-US" w:eastAsia="zh-CN"/>
        </w:rPr>
      </w:pPr>
      <w:r>
        <w:rPr>
          <w:rFonts w:hint="default"/>
          <w:color w:val="auto"/>
          <w:lang w:val="en-US" w:eastAsia="zh-CN"/>
        </w:rPr>
        <w:t>充分利用农村现有服务资源、服务设施，加快各类服务载体的建设，</w:t>
      </w:r>
      <w:r>
        <w:rPr>
          <w:rFonts w:hint="default"/>
          <w:color w:val="auto"/>
        </w:rPr>
        <w:t>着力完善县、乡、村服务网络和设施，拓展服务领域，丰富服务内容，提高服务质量，全方位满足农民服务需求。</w:t>
      </w:r>
      <w:r>
        <w:rPr>
          <w:rFonts w:hint="default"/>
          <w:color w:val="auto"/>
          <w:lang w:val="en-US" w:eastAsia="zh-CN"/>
        </w:rPr>
        <w:t>积极引导社会资本依托乡镇商贸中心、集贸市场等场所，发展乡村餐饮、美容美发、洗浴、保洁、养老、家电维修等生活服务业。鼓励城镇市场主体到乡村设点，直接向农民提供服务，推动开展送货上门、快递代收、充值服务、生活缴费等便民增值服务，缩小城乡居民服务消费差距，让发展红利更多惠及农村农民。</w:t>
      </w:r>
      <w:r>
        <w:rPr>
          <w:rFonts w:hint="default"/>
          <w:color w:val="auto"/>
        </w:rPr>
        <w:t>依托现有农村服务网络，提供农资采购、农产品销售、追溯技术服务、信息咨询、传真打印等综合服务</w:t>
      </w:r>
      <w:r>
        <w:rPr>
          <w:rFonts w:hint="default"/>
          <w:color w:val="auto"/>
          <w:lang w:eastAsia="zh-CN"/>
        </w:rPr>
        <w:t>。</w:t>
      </w:r>
      <w:r>
        <w:rPr>
          <w:rFonts w:hint="default"/>
          <w:color w:val="auto"/>
          <w:lang w:val="en-US" w:eastAsia="zh-CN"/>
        </w:rPr>
        <w:t>利用村民活动中心、夫妻店等场所，提供理发、维修、废旧物资回收等便民服务。</w:t>
      </w:r>
    </w:p>
    <w:tbl>
      <w:tblPr>
        <w:tblStyle w:val="19"/>
        <w:tblpPr w:leftFromText="180" w:rightFromText="180" w:vertAnchor="text" w:horzAnchor="page" w:tblpX="1741" w:tblpY="329"/>
        <w:tblOverlap w:val="never"/>
        <w:tblW w:w="86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8"/>
        <w:gridCol w:w="4575"/>
        <w:gridCol w:w="19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8" w:hRule="atLeast"/>
        </w:trPr>
        <w:tc>
          <w:tcPr>
            <w:tcW w:w="8662" w:type="dxa"/>
            <w:gridSpan w:val="3"/>
            <w:vAlign w:val="center"/>
          </w:tcPr>
          <w:p>
            <w:pPr>
              <w:pStyle w:val="5"/>
              <w:bidi w:val="0"/>
              <w:ind w:firstLine="0" w:firstLineChars="0"/>
              <w:jc w:val="center"/>
              <w:rPr>
                <w:rFonts w:hint="eastAsia" w:ascii="Times New Roman" w:hAnsi="Times New Roman" w:eastAsia="楷体_GB2312" w:cs="Times New Roman"/>
                <w:color w:val="auto"/>
                <w:lang w:val="en-US" w:eastAsia="zh-CN"/>
              </w:rPr>
            </w:pPr>
            <w:r>
              <w:rPr>
                <w:rFonts w:hint="default" w:ascii="Times New Roman" w:hAnsi="Times New Roman" w:cs="Times New Roman"/>
                <w:b/>
                <w:bCs/>
                <w:color w:val="auto"/>
                <w:sz w:val="28"/>
                <w:szCs w:val="28"/>
                <w:lang w:val="en-US" w:eastAsia="zh-CN"/>
              </w:rPr>
              <w:t>专栏</w:t>
            </w:r>
            <w:r>
              <w:rPr>
                <w:rFonts w:hint="default" w:cs="Times New Roman"/>
                <w:b/>
                <w:bCs/>
                <w:color w:val="auto"/>
                <w:sz w:val="28"/>
                <w:szCs w:val="28"/>
                <w:lang w:val="en-US" w:eastAsia="zh-CN"/>
              </w:rPr>
              <w:t>11：</w:t>
            </w:r>
            <w:r>
              <w:rPr>
                <w:rFonts w:hint="default" w:cs="Times New Roman"/>
                <w:bCs/>
                <w:color w:val="auto"/>
                <w:sz w:val="28"/>
                <w:szCs w:val="28"/>
                <w:lang w:val="en-US" w:eastAsia="zh-CN"/>
              </w:rPr>
              <w:t>优化农村生活服务供给</w:t>
            </w:r>
            <w:r>
              <w:rPr>
                <w:rFonts w:hint="eastAsia" w:cs="Times New Roman"/>
                <w:bCs/>
                <w:color w:val="auto"/>
                <w:sz w:val="28"/>
                <w:szCs w:val="28"/>
                <w:lang w:val="en-US" w:eastAsia="zh-CN"/>
              </w:rPr>
              <w:t>发展重点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38"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中卫智慧家政生活服务平台</w:t>
            </w:r>
          </w:p>
        </w:tc>
        <w:tc>
          <w:tcPr>
            <w:tcW w:w="4575"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仿宋_GB2312" w:cs="Times New Roman"/>
                <w:i w:val="0"/>
                <w:iCs w:val="0"/>
                <w:color w:val="auto"/>
                <w:kern w:val="2"/>
                <w:sz w:val="24"/>
                <w:szCs w:val="24"/>
                <w:u w:val="none"/>
                <w:lang w:val="en-US" w:eastAsia="zh-CN" w:bidi="ar"/>
              </w:rPr>
            </w:pPr>
            <w:r>
              <w:rPr>
                <w:rFonts w:hint="default" w:ascii="Times New Roman" w:hAnsi="Times New Roman" w:eastAsia="仿宋_GB2312" w:cs="Times New Roman"/>
                <w:i w:val="0"/>
                <w:iCs w:val="0"/>
                <w:color w:val="auto"/>
                <w:kern w:val="2"/>
                <w:sz w:val="24"/>
                <w:szCs w:val="24"/>
                <w:u w:val="none"/>
                <w:lang w:val="en-US" w:eastAsia="zh-CN" w:bidi="ar"/>
              </w:rPr>
              <w:t>1.开发一个集批发、零售、购物、订餐、家政、职介、租赁、同城配送等服务为一体，在经营模式将电子商务经营者与物业管理及社区、村镇居民管理的组织形态有机组合，以简单的方法为居民提供更优质的生活服务的本地智慧便民服务平台，包含小程序消费者端+app消费者端、企业端+PC消费者端、企业端、管理端等；</w:t>
            </w:r>
          </w:p>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仿宋_GB2312" w:cs="Times New Roman"/>
                <w:i w:val="0"/>
                <w:iCs w:val="0"/>
                <w:color w:val="auto"/>
                <w:kern w:val="2"/>
                <w:sz w:val="24"/>
                <w:szCs w:val="24"/>
                <w:u w:val="none"/>
                <w:lang w:val="en-US" w:eastAsia="zh-CN" w:bidi="ar"/>
              </w:rPr>
            </w:pPr>
            <w:r>
              <w:rPr>
                <w:rFonts w:hint="default" w:ascii="Times New Roman" w:hAnsi="Times New Roman" w:eastAsia="仿宋_GB2312" w:cs="Times New Roman"/>
                <w:i w:val="0"/>
                <w:iCs w:val="0"/>
                <w:color w:val="auto"/>
                <w:kern w:val="2"/>
                <w:sz w:val="24"/>
                <w:szCs w:val="24"/>
                <w:u w:val="none"/>
                <w:lang w:val="en-US" w:eastAsia="zh-CN" w:bidi="ar"/>
              </w:rPr>
              <w:t>2.建设平台维护、迭代更新、UI设计、推广宣传、客服等专业团队；</w:t>
            </w:r>
          </w:p>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仿宋_GB2312" w:cs="Times New Roman"/>
                <w:i w:val="0"/>
                <w:iCs w:val="0"/>
                <w:color w:val="auto"/>
                <w:kern w:val="2"/>
                <w:sz w:val="24"/>
                <w:szCs w:val="24"/>
                <w:u w:val="none"/>
                <w:lang w:val="en-US" w:eastAsia="zh-CN" w:bidi="ar"/>
              </w:rPr>
            </w:pPr>
            <w:r>
              <w:rPr>
                <w:rFonts w:hint="default" w:ascii="Times New Roman" w:hAnsi="Times New Roman" w:eastAsia="仿宋_GB2312" w:cs="Times New Roman"/>
                <w:i w:val="0"/>
                <w:iCs w:val="0"/>
                <w:color w:val="auto"/>
                <w:kern w:val="2"/>
                <w:sz w:val="24"/>
                <w:szCs w:val="24"/>
                <w:u w:val="none"/>
                <w:lang w:val="en-US" w:eastAsia="zh-CN" w:bidi="ar"/>
              </w:rPr>
              <w:t>3.购置台式电脑8台，笔记本电脑10台；</w:t>
            </w:r>
          </w:p>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i w:val="0"/>
                <w:iCs w:val="0"/>
                <w:color w:val="auto"/>
                <w:kern w:val="2"/>
                <w:sz w:val="24"/>
                <w:szCs w:val="24"/>
                <w:u w:val="none"/>
                <w:lang w:val="en-US" w:eastAsia="zh-CN" w:bidi="ar"/>
              </w:rPr>
              <w:t>4.租赁阿里云WEB应用服务器（操作系统Ubuntu64位、CPU4个、内存8G、SATA存储500G、带宽20M）2个；云主机备份（操作系统Ubuntu64位、CPU4个、内存8G、SATA存储1T、带宽20M）2ge；备份功能资源包（SATA存储1T）2个；云数据库（类型mysql 5.6以上、CPU2个、内存4G、存储500G）1个；负载均衡（带宽200M）1个；对象存储（空间1T）1个。</w:t>
            </w:r>
          </w:p>
        </w:tc>
        <w:tc>
          <w:tcPr>
            <w:tcW w:w="1949"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eastAsia="仿宋_GB2312" w:cs="Times New Roman"/>
                <w:sz w:val="24"/>
                <w:szCs w:val="24"/>
                <w:lang w:val="en-US" w:eastAsia="zh-CN"/>
              </w:rPr>
              <w:t>202</w:t>
            </w:r>
            <w:r>
              <w:rPr>
                <w:rFonts w:hint="eastAsia" w:cs="Times New Roman"/>
                <w:sz w:val="24"/>
                <w:szCs w:val="24"/>
                <w:lang w:val="en-US" w:eastAsia="zh-CN"/>
              </w:rPr>
              <w:t>3</w:t>
            </w:r>
            <w:r>
              <w:rPr>
                <w:rFonts w:hint="default" w:ascii="Times New Roman" w:hAnsi="Times New Roman" w:cs="Times New Roman"/>
                <w:b w:val="0"/>
                <w:bCs w:val="0"/>
                <w:color w:val="auto"/>
                <w:sz w:val="24"/>
                <w:szCs w:val="24"/>
                <w:highlight w:val="none"/>
                <w:vertAlign w:val="baseline"/>
                <w:lang w:val="en-US" w:eastAsia="zh-CN"/>
              </w:rPr>
              <w:t>年</w:t>
            </w:r>
            <w:r>
              <w:rPr>
                <w:rFonts w:hint="eastAsia" w:cs="Times New Roman"/>
                <w:b w:val="0"/>
                <w:bCs w:val="0"/>
                <w:color w:val="auto"/>
                <w:sz w:val="24"/>
                <w:szCs w:val="24"/>
                <w:highlight w:val="none"/>
                <w:vertAlign w:val="baseline"/>
                <w:lang w:val="en-US" w:eastAsia="zh-CN"/>
              </w:rPr>
              <w:t>基本完成</w:t>
            </w:r>
          </w:p>
        </w:tc>
      </w:tr>
    </w:tbl>
    <w:p>
      <w:pPr>
        <w:pStyle w:val="5"/>
        <w:bidi w:val="0"/>
        <w:rPr>
          <w:rFonts w:hint="eastAsia"/>
          <w:color w:val="auto"/>
        </w:rPr>
      </w:pPr>
      <w:bookmarkStart w:id="80" w:name="_Toc12998"/>
      <w:bookmarkEnd w:id="80"/>
      <w:bookmarkStart w:id="81" w:name="_Toc5617"/>
      <w:r>
        <w:rPr>
          <w:rFonts w:hint="eastAsia"/>
          <w:color w:val="auto"/>
          <w:lang w:val="en-US" w:eastAsia="zh-CN"/>
        </w:rPr>
        <w:t>（四）促进农商文旅融合发展</w:t>
      </w:r>
      <w:bookmarkEnd w:id="81"/>
    </w:p>
    <w:p>
      <w:pPr>
        <w:bidi w:val="0"/>
        <w:rPr>
          <w:rFonts w:hint="eastAsia" w:ascii="仿宋_GB2312" w:hAnsi="仿宋_GB2312" w:eastAsia="仿宋_GB2312" w:cs="仿宋_GB2312"/>
          <w:color w:val="auto"/>
        </w:rPr>
      </w:pPr>
      <w:r>
        <w:rPr>
          <w:rFonts w:hint="eastAsia" w:ascii="仿宋_GB2312" w:hAnsi="仿宋_GB2312" w:eastAsia="仿宋_GB2312" w:cs="仿宋_GB2312"/>
          <w:color w:val="auto"/>
          <w:kern w:val="2"/>
          <w:sz w:val="32"/>
          <w:szCs w:val="24"/>
          <w:highlight w:val="none"/>
          <w:lang w:val="en-US" w:eastAsia="zh-CN" w:bidi="ar-SA"/>
        </w:rPr>
        <w:t>依托沙坡头区丰富的文化旅游资源，</w:t>
      </w:r>
      <w:r>
        <w:rPr>
          <w:rFonts w:hint="eastAsia" w:ascii="仿宋_GB2312" w:hAnsi="仿宋_GB2312" w:eastAsia="仿宋_GB2312" w:cs="仿宋_GB2312"/>
          <w:color w:val="auto"/>
        </w:rPr>
        <w:t>立足农村自然和文化资源禀赋</w:t>
      </w:r>
      <w:r>
        <w:rPr>
          <w:rFonts w:hint="eastAsia" w:ascii="仿宋_GB2312" w:hAnsi="仿宋_GB2312" w:cs="仿宋_GB2312"/>
          <w:color w:val="auto"/>
          <w:lang w:eastAsia="zh-CN"/>
        </w:rPr>
        <w:t>，</w:t>
      </w:r>
      <w:r>
        <w:rPr>
          <w:rFonts w:hint="eastAsia" w:ascii="仿宋_GB2312" w:hAnsi="仿宋_GB2312" w:eastAsia="仿宋_GB2312" w:cs="仿宋_GB2312"/>
          <w:color w:val="auto"/>
        </w:rPr>
        <w:t>发展田园综合体、农业观光园等乡村休闲消费产业</w:t>
      </w:r>
      <w:r>
        <w:rPr>
          <w:rFonts w:hint="eastAsia" w:ascii="仿宋_GB2312" w:hAnsi="仿宋_GB2312" w:cs="仿宋_GB2312"/>
          <w:color w:val="auto"/>
          <w:lang w:eastAsia="zh-CN"/>
        </w:rPr>
        <w:t>，</w:t>
      </w:r>
      <w:r>
        <w:rPr>
          <w:rFonts w:hint="eastAsia" w:ascii="仿宋_GB2312" w:hAnsi="仿宋_GB2312" w:eastAsia="仿宋_GB2312" w:cs="仿宋_GB2312"/>
          <w:color w:val="auto"/>
        </w:rPr>
        <w:t>推动农业观光、体验休闲、乡村度假、农村康养等复合型业态发展</w:t>
      </w:r>
      <w:r>
        <w:rPr>
          <w:rFonts w:hint="eastAsia" w:ascii="仿宋_GB2312" w:hAnsi="仿宋_GB2312" w:cs="仿宋_GB2312"/>
          <w:color w:val="auto"/>
          <w:lang w:eastAsia="zh-CN"/>
        </w:rPr>
        <w:t>，</w:t>
      </w:r>
      <w:r>
        <w:rPr>
          <w:rFonts w:hint="eastAsia" w:ascii="仿宋_GB2312" w:hAnsi="仿宋_GB2312" w:eastAsia="仿宋_GB2312" w:cs="仿宋_GB2312"/>
          <w:color w:val="auto"/>
        </w:rPr>
        <w:t>推动餐饮住宿与创意农业、乡村旅游、文化养生等深度融合</w:t>
      </w:r>
      <w:r>
        <w:rPr>
          <w:rFonts w:hint="eastAsia" w:ascii="仿宋_GB2312" w:hAnsi="仿宋_GB2312" w:cs="仿宋_GB2312"/>
          <w:color w:val="auto"/>
          <w:lang w:eastAsia="zh-CN"/>
        </w:rPr>
        <w:t>，</w:t>
      </w:r>
      <w:r>
        <w:rPr>
          <w:rFonts w:hint="eastAsia" w:ascii="仿宋_GB2312" w:hAnsi="仿宋_GB2312" w:eastAsia="仿宋_GB2312" w:cs="仿宋_GB2312"/>
          <w:color w:val="auto"/>
        </w:rPr>
        <w:t>支持培育特色农产品品牌</w:t>
      </w:r>
      <w:r>
        <w:rPr>
          <w:rFonts w:hint="eastAsia" w:ascii="仿宋_GB2312" w:hAnsi="仿宋_GB2312" w:cs="仿宋_GB2312"/>
          <w:color w:val="auto"/>
          <w:lang w:eastAsia="zh-CN"/>
        </w:rPr>
        <w:t>，</w:t>
      </w:r>
      <w:r>
        <w:rPr>
          <w:rFonts w:hint="eastAsia" w:ascii="仿宋_GB2312" w:hAnsi="仿宋_GB2312" w:eastAsia="仿宋_GB2312" w:cs="仿宋_GB2312"/>
          <w:color w:val="auto"/>
        </w:rPr>
        <w:t>发展农业会展经济</w:t>
      </w:r>
      <w:r>
        <w:rPr>
          <w:rFonts w:hint="eastAsia" w:ascii="仿宋_GB2312" w:hAnsi="仿宋_GB2312" w:cs="仿宋_GB2312"/>
          <w:color w:val="auto"/>
          <w:lang w:eastAsia="zh-CN"/>
        </w:rPr>
        <w:t>，</w:t>
      </w:r>
      <w:r>
        <w:rPr>
          <w:rFonts w:hint="eastAsia" w:ascii="仿宋_GB2312" w:hAnsi="仿宋_GB2312" w:eastAsia="仿宋_GB2312" w:cs="仿宋_GB2312"/>
          <w:color w:val="auto"/>
        </w:rPr>
        <w:t>促进特色农产品销售</w:t>
      </w:r>
      <w:r>
        <w:rPr>
          <w:rFonts w:hint="eastAsia" w:ascii="仿宋_GB2312" w:hAnsi="仿宋_GB2312" w:cs="仿宋_GB2312"/>
          <w:color w:val="auto"/>
          <w:lang w:eastAsia="zh-CN"/>
        </w:rPr>
        <w:t>，</w:t>
      </w:r>
      <w:r>
        <w:rPr>
          <w:rFonts w:hint="eastAsia" w:ascii="仿宋_GB2312" w:hAnsi="仿宋_GB2312" w:eastAsia="仿宋_GB2312" w:cs="仿宋_GB2312"/>
          <w:color w:val="auto"/>
          <w:kern w:val="2"/>
          <w:sz w:val="32"/>
          <w:szCs w:val="24"/>
          <w:highlight w:val="none"/>
          <w:lang w:val="en-US" w:eastAsia="zh-CN" w:bidi="ar-SA"/>
        </w:rPr>
        <w:t>推动商旅文娱体融合发展。围绕吃住行游购娱，大力发展乡村民宿、休闲旅游、自驾车旅游等，完善生活服务配套设施。抓住丝绸之路大漠黄河国际文化旅游节等特色节庆活动举办契机，促进特色农产品销售，形成新的消费增长点。推动重点特色旅游示范村建设，发展南长滩梨花节、北长滩自驾营地、“66号”网红公路、童家园子民俗村、鸣沙村特色村寨、何滩村原舍依田（自然）亲子教育基地等乡村旅游产业，推进乡村旅游与精品农业、特色农业的融合，延伸农业产业链，增加产业附加值。</w:t>
      </w:r>
    </w:p>
    <w:tbl>
      <w:tblPr>
        <w:tblStyle w:val="19"/>
        <w:tblpPr w:leftFromText="180" w:rightFromText="180" w:vertAnchor="text" w:horzAnchor="page" w:tblpX="1741" w:tblpY="329"/>
        <w:tblOverlap w:val="never"/>
        <w:tblW w:w="86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8"/>
        <w:gridCol w:w="4334"/>
        <w:gridCol w:w="21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trPr>
        <w:tc>
          <w:tcPr>
            <w:tcW w:w="8662" w:type="dxa"/>
            <w:gridSpan w:val="3"/>
            <w:vAlign w:val="center"/>
          </w:tcPr>
          <w:p>
            <w:pPr>
              <w:pStyle w:val="29"/>
              <w:bidi w:val="0"/>
              <w:ind w:firstLine="562" w:firstLineChars="200"/>
              <w:rPr>
                <w:rFonts w:hint="default" w:ascii="Times New Roman" w:hAnsi="Times New Roman" w:cs="Times New Roman"/>
                <w:color w:val="auto"/>
                <w:lang w:val="en-US"/>
              </w:rPr>
            </w:pPr>
            <w:r>
              <w:rPr>
                <w:rFonts w:hint="default" w:ascii="Times New Roman" w:hAnsi="Times New Roman" w:cs="Times New Roman"/>
                <w:b/>
                <w:bCs/>
                <w:color w:val="auto"/>
                <w:sz w:val="28"/>
                <w:szCs w:val="28"/>
                <w:lang w:val="en-US" w:eastAsia="zh-CN"/>
              </w:rPr>
              <w:t>专栏</w:t>
            </w:r>
            <w:r>
              <w:rPr>
                <w:rFonts w:hint="eastAsia" w:cs="Times New Roman"/>
                <w:b/>
                <w:bCs/>
                <w:color w:val="auto"/>
                <w:sz w:val="28"/>
                <w:szCs w:val="28"/>
                <w:lang w:val="en-US" w:eastAsia="zh-CN"/>
              </w:rPr>
              <w:t>12：商文旅融合发展重点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2138"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乡村旅游高质量发展集聚带建设（一期）</w:t>
            </w:r>
          </w:p>
        </w:tc>
        <w:tc>
          <w:tcPr>
            <w:tcW w:w="4334"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仿宋_GB2312" w:cs="Times New Roman"/>
                <w:b w:val="0"/>
                <w:bCs w:val="0"/>
                <w:color w:val="auto"/>
                <w:sz w:val="24"/>
                <w:szCs w:val="24"/>
                <w:highlight w:val="none"/>
                <w:vertAlign w:val="baseline"/>
                <w:lang w:val="en-US" w:eastAsia="zh-CN"/>
              </w:rPr>
            </w:pPr>
            <w:r>
              <w:rPr>
                <w:rFonts w:hint="default" w:ascii="Times New Roman" w:hAnsi="Times New Roman" w:eastAsia="仿宋_GB2312" w:cs="Times New Roman"/>
                <w:b w:val="0"/>
                <w:bCs w:val="0"/>
                <w:color w:val="auto"/>
                <w:sz w:val="24"/>
                <w:szCs w:val="24"/>
                <w:highlight w:val="none"/>
                <w:vertAlign w:val="baseline"/>
                <w:lang w:val="en-US" w:eastAsia="zh-CN"/>
              </w:rPr>
              <w:t>河滩村</w:t>
            </w:r>
            <w:r>
              <w:rPr>
                <w:rFonts w:hint="eastAsia" w:ascii="Times New Roman" w:hAnsi="Times New Roman" w:cs="Times New Roman"/>
                <w:b w:val="0"/>
                <w:bCs w:val="0"/>
                <w:color w:val="auto"/>
                <w:sz w:val="24"/>
                <w:szCs w:val="24"/>
                <w:highlight w:val="none"/>
                <w:vertAlign w:val="baseline"/>
                <w:lang w:val="en-US" w:eastAsia="zh-CN"/>
              </w:rPr>
              <w:t>：</w:t>
            </w:r>
            <w:r>
              <w:rPr>
                <w:rFonts w:hint="default" w:ascii="Times New Roman" w:hAnsi="Times New Roman" w:eastAsia="仿宋_GB2312" w:cs="Times New Roman"/>
                <w:b w:val="0"/>
                <w:bCs w:val="0"/>
                <w:color w:val="auto"/>
                <w:sz w:val="24"/>
                <w:szCs w:val="24"/>
                <w:highlight w:val="none"/>
                <w:vertAlign w:val="baseline"/>
                <w:lang w:val="en-US" w:eastAsia="zh-CN"/>
              </w:rPr>
              <w:t>研学课堂改造10间，标识牌、导视牌14个，主街照明路程20个，停车场1处，旅游驿站1个，亮化工程1处，墙体及地面彩绘3000</w:t>
            </w:r>
            <w:r>
              <w:rPr>
                <w:rFonts w:hint="eastAsia" w:cs="Times New Roman"/>
                <w:b w:val="0"/>
                <w:bCs w:val="0"/>
                <w:color w:val="auto"/>
                <w:sz w:val="24"/>
                <w:szCs w:val="24"/>
                <w:highlight w:val="none"/>
                <w:vertAlign w:val="baseline"/>
                <w:lang w:val="en-US" w:eastAsia="zh-CN"/>
              </w:rPr>
              <w:t>m</w:t>
            </w:r>
            <w:r>
              <w:rPr>
                <w:rFonts w:hint="eastAsia" w:cs="Times New Roman"/>
                <w:b w:val="0"/>
                <w:bCs w:val="0"/>
                <w:color w:val="auto"/>
                <w:sz w:val="24"/>
                <w:szCs w:val="24"/>
                <w:highlight w:val="none"/>
                <w:vertAlign w:val="superscript"/>
                <w:lang w:val="en-US" w:eastAsia="zh-CN"/>
              </w:rPr>
              <w:t>2</w:t>
            </w:r>
            <w:r>
              <w:rPr>
                <w:rFonts w:hint="default" w:ascii="Times New Roman" w:hAnsi="Times New Roman" w:eastAsia="仿宋_GB2312" w:cs="Times New Roman"/>
                <w:b w:val="0"/>
                <w:bCs w:val="0"/>
                <w:color w:val="auto"/>
                <w:sz w:val="24"/>
                <w:szCs w:val="24"/>
                <w:highlight w:val="none"/>
                <w:vertAlign w:val="baseline"/>
                <w:lang w:val="en-US" w:eastAsia="zh-CN"/>
              </w:rPr>
              <w:t>。</w:t>
            </w:r>
          </w:p>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eastAsia="仿宋_GB2312" w:cs="Times New Roman"/>
                <w:b w:val="0"/>
                <w:bCs w:val="0"/>
                <w:color w:val="auto"/>
                <w:sz w:val="24"/>
                <w:szCs w:val="24"/>
                <w:highlight w:val="none"/>
                <w:vertAlign w:val="baseline"/>
                <w:lang w:val="en-US" w:eastAsia="zh-CN"/>
              </w:rPr>
              <w:t>森沃生态农业观光园</w:t>
            </w:r>
            <w:r>
              <w:rPr>
                <w:rFonts w:hint="eastAsia" w:ascii="Times New Roman" w:hAnsi="Times New Roman" w:cs="Times New Roman"/>
                <w:b w:val="0"/>
                <w:bCs w:val="0"/>
                <w:color w:val="auto"/>
                <w:sz w:val="24"/>
                <w:szCs w:val="24"/>
                <w:highlight w:val="none"/>
                <w:vertAlign w:val="baseline"/>
                <w:lang w:val="en-US" w:eastAsia="zh-CN"/>
              </w:rPr>
              <w:t>：</w:t>
            </w:r>
            <w:r>
              <w:rPr>
                <w:rFonts w:hint="default" w:ascii="Times New Roman" w:hAnsi="Times New Roman" w:eastAsia="仿宋_GB2312" w:cs="Times New Roman"/>
                <w:b w:val="0"/>
                <w:bCs w:val="0"/>
                <w:color w:val="auto"/>
                <w:sz w:val="24"/>
                <w:szCs w:val="24"/>
                <w:highlight w:val="none"/>
                <w:vertAlign w:val="baseline"/>
                <w:lang w:val="en-US" w:eastAsia="zh-CN"/>
              </w:rPr>
              <w:t>景观绿化、花卉田地、花卉种植、景观步道、排水设施、路灯设施、供暖设施、标识标牌、景观亮化等。</w:t>
            </w:r>
          </w:p>
        </w:tc>
        <w:tc>
          <w:tcPr>
            <w:tcW w:w="2190"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5</w:t>
            </w:r>
            <w:r>
              <w:rPr>
                <w:rFonts w:hint="default" w:ascii="Times New Roman" w:hAnsi="Times New Roman" w:cs="Times New Roman"/>
                <w:b w:val="0"/>
                <w:bCs w:val="0"/>
                <w:color w:val="auto"/>
                <w:sz w:val="24"/>
                <w:szCs w:val="24"/>
                <w:highlight w:val="none"/>
                <w:vertAlign w:val="baseline"/>
                <w:lang w:val="en-US" w:eastAsia="zh-CN"/>
              </w:rPr>
              <w:t>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2138"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迎水桥镇鸣沙3村乡村旅游建设</w:t>
            </w:r>
          </w:p>
        </w:tc>
        <w:tc>
          <w:tcPr>
            <w:tcW w:w="4334"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仿宋_GB2312" w:cs="Times New Roman"/>
                <w:b w:val="0"/>
                <w:bCs w:val="0"/>
                <w:color w:val="auto"/>
                <w:sz w:val="24"/>
                <w:szCs w:val="24"/>
                <w:highlight w:val="none"/>
                <w:vertAlign w:val="baseline"/>
                <w:lang w:val="en-US" w:eastAsia="zh-CN"/>
              </w:rPr>
            </w:pPr>
            <w:r>
              <w:rPr>
                <w:rFonts w:hint="default" w:ascii="Times New Roman" w:hAnsi="Times New Roman" w:eastAsia="仿宋_GB2312" w:cs="Times New Roman"/>
                <w:b w:val="0"/>
                <w:bCs w:val="0"/>
                <w:color w:val="auto"/>
                <w:sz w:val="24"/>
                <w:szCs w:val="24"/>
                <w:highlight w:val="none"/>
                <w:vertAlign w:val="baseline"/>
                <w:lang w:val="en-US" w:eastAsia="zh-CN"/>
              </w:rPr>
              <w:t>借助沙坡头区旅游资源培育发展鸣沙3村乡村旅游，拆违治乱、拓宽巷道，对民宿集群、星空房车营地、农产品交易体验中心等处接通水电，铺设供水管道，架设供电线路，沿街农户院墙、大门进行改造，新建巷道门，对巷道外立面进行改造，新建乡村公共座椅，铺设木质步道，新建环鸣钟村道路1公里，新建停车场一个，对现有450亩果树实施嫁接改良。</w:t>
            </w:r>
          </w:p>
        </w:tc>
        <w:tc>
          <w:tcPr>
            <w:tcW w:w="2190"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5</w:t>
            </w:r>
            <w:r>
              <w:rPr>
                <w:rFonts w:hint="default" w:ascii="Times New Roman" w:hAnsi="Times New Roman" w:cs="Times New Roman"/>
                <w:b w:val="0"/>
                <w:bCs w:val="0"/>
                <w:color w:val="auto"/>
                <w:sz w:val="24"/>
                <w:szCs w:val="24"/>
                <w:highlight w:val="none"/>
                <w:vertAlign w:val="baseline"/>
                <w:lang w:val="en-US" w:eastAsia="zh-CN"/>
              </w:rPr>
              <w:t>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5" w:hRule="atLeast"/>
        </w:trPr>
        <w:tc>
          <w:tcPr>
            <w:tcW w:w="2138"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中卫历史文化街区文旅融合</w:t>
            </w:r>
          </w:p>
        </w:tc>
        <w:tc>
          <w:tcPr>
            <w:tcW w:w="4334"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仿宋_GB2312" w:cs="Times New Roman"/>
                <w:b w:val="0"/>
                <w:bCs w:val="0"/>
                <w:color w:val="auto"/>
                <w:sz w:val="24"/>
                <w:szCs w:val="24"/>
                <w:highlight w:val="none"/>
                <w:vertAlign w:val="baseline"/>
                <w:lang w:val="en-US" w:eastAsia="zh-CN"/>
              </w:rPr>
            </w:pPr>
            <w:r>
              <w:rPr>
                <w:rFonts w:hint="default" w:ascii="Times New Roman" w:hAnsi="Times New Roman" w:eastAsia="仿宋_GB2312" w:cs="Times New Roman"/>
                <w:b w:val="0"/>
                <w:bCs w:val="0"/>
                <w:color w:val="auto"/>
                <w:sz w:val="24"/>
                <w:szCs w:val="24"/>
                <w:highlight w:val="none"/>
                <w:vertAlign w:val="baseline"/>
                <w:lang w:val="en-US" w:eastAsia="zh-CN"/>
              </w:rPr>
              <w:t>建设文旅综合商超，服务中心，地下停车场等，总建筑面积3.28万</w:t>
            </w:r>
            <w:r>
              <w:rPr>
                <w:rFonts w:hint="eastAsia" w:cs="Times New Roman"/>
                <w:b w:val="0"/>
                <w:bCs w:val="0"/>
                <w:color w:val="auto"/>
                <w:sz w:val="24"/>
                <w:szCs w:val="24"/>
                <w:highlight w:val="none"/>
                <w:vertAlign w:val="baseline"/>
                <w:lang w:val="en-US" w:eastAsia="zh-CN"/>
              </w:rPr>
              <w:t>m</w:t>
            </w:r>
            <w:r>
              <w:rPr>
                <w:rFonts w:hint="eastAsia" w:cs="Times New Roman"/>
                <w:b w:val="0"/>
                <w:bCs w:val="0"/>
                <w:color w:val="auto"/>
                <w:sz w:val="24"/>
                <w:szCs w:val="24"/>
                <w:highlight w:val="none"/>
                <w:vertAlign w:val="superscript"/>
                <w:lang w:val="en-US" w:eastAsia="zh-CN"/>
              </w:rPr>
              <w:t>2</w:t>
            </w:r>
            <w:r>
              <w:rPr>
                <w:rFonts w:hint="default" w:ascii="Times New Roman" w:hAnsi="Times New Roman" w:eastAsia="仿宋_GB2312" w:cs="Times New Roman"/>
                <w:b w:val="0"/>
                <w:bCs w:val="0"/>
                <w:color w:val="auto"/>
                <w:sz w:val="24"/>
                <w:szCs w:val="24"/>
                <w:highlight w:val="none"/>
                <w:vertAlign w:val="baseline"/>
                <w:lang w:val="en-US" w:eastAsia="zh-CN"/>
              </w:rPr>
              <w:t>。</w:t>
            </w:r>
          </w:p>
        </w:tc>
        <w:tc>
          <w:tcPr>
            <w:tcW w:w="2190"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5</w:t>
            </w:r>
            <w:r>
              <w:rPr>
                <w:rFonts w:hint="default" w:ascii="Times New Roman" w:hAnsi="Times New Roman" w:cs="Times New Roman"/>
                <w:b w:val="0"/>
                <w:bCs w:val="0"/>
                <w:color w:val="auto"/>
                <w:sz w:val="24"/>
                <w:szCs w:val="24"/>
                <w:highlight w:val="none"/>
                <w:vertAlign w:val="baseline"/>
                <w:lang w:val="en-US" w:eastAsia="zh-CN"/>
              </w:rPr>
              <w:t>年全面完成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5" w:hRule="atLeast"/>
        </w:trPr>
        <w:tc>
          <w:tcPr>
            <w:tcW w:w="2138"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黄河古村落枣林溪宿</w:t>
            </w:r>
          </w:p>
        </w:tc>
        <w:tc>
          <w:tcPr>
            <w:tcW w:w="4334"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仿宋_GB2312" w:cs="Times New Roman"/>
                <w:b w:val="0"/>
                <w:bCs w:val="0"/>
                <w:color w:val="auto"/>
                <w:sz w:val="24"/>
                <w:szCs w:val="24"/>
                <w:highlight w:val="none"/>
                <w:vertAlign w:val="baseline"/>
                <w:lang w:val="en-US" w:eastAsia="zh-CN"/>
              </w:rPr>
            </w:pPr>
            <w:r>
              <w:rPr>
                <w:rFonts w:hint="default" w:ascii="Times New Roman" w:hAnsi="Times New Roman" w:eastAsia="仿宋_GB2312" w:cs="Times New Roman"/>
                <w:b w:val="0"/>
                <w:bCs w:val="0"/>
                <w:color w:val="auto"/>
                <w:sz w:val="24"/>
                <w:szCs w:val="24"/>
                <w:highlight w:val="none"/>
                <w:vertAlign w:val="baseline"/>
                <w:lang w:val="en-US" w:eastAsia="zh-CN"/>
              </w:rPr>
              <w:t>建设水车广场、溪街，民宿及附属设施</w:t>
            </w:r>
            <w:r>
              <w:rPr>
                <w:rFonts w:hint="eastAsia" w:cs="Times New Roman"/>
                <w:b w:val="0"/>
                <w:bCs w:val="0"/>
                <w:color w:val="auto"/>
                <w:sz w:val="24"/>
                <w:szCs w:val="24"/>
                <w:highlight w:val="none"/>
                <w:vertAlign w:val="baseline"/>
                <w:lang w:val="en-US" w:eastAsia="zh-CN"/>
              </w:rPr>
              <w:t>，</w:t>
            </w:r>
            <w:r>
              <w:rPr>
                <w:rFonts w:hint="default" w:ascii="Times New Roman" w:hAnsi="Times New Roman" w:eastAsia="仿宋_GB2312" w:cs="Times New Roman"/>
                <w:b w:val="0"/>
                <w:bCs w:val="0"/>
                <w:color w:val="auto"/>
                <w:sz w:val="24"/>
                <w:szCs w:val="24"/>
                <w:highlight w:val="none"/>
                <w:vertAlign w:val="baseline"/>
                <w:lang w:val="en-US" w:eastAsia="zh-CN"/>
              </w:rPr>
              <w:t>开发建设商业街及附属设施等</w:t>
            </w:r>
            <w:r>
              <w:rPr>
                <w:rFonts w:hint="eastAsia" w:cs="Times New Roman"/>
                <w:b w:val="0"/>
                <w:bCs w:val="0"/>
                <w:color w:val="auto"/>
                <w:sz w:val="24"/>
                <w:szCs w:val="24"/>
                <w:highlight w:val="none"/>
                <w:vertAlign w:val="baseline"/>
                <w:lang w:val="en-US" w:eastAsia="zh-CN"/>
              </w:rPr>
              <w:t>，</w:t>
            </w:r>
            <w:r>
              <w:rPr>
                <w:rFonts w:hint="default" w:ascii="Times New Roman" w:hAnsi="Times New Roman" w:eastAsia="仿宋_GB2312" w:cs="Times New Roman"/>
                <w:b w:val="0"/>
                <w:bCs w:val="0"/>
                <w:color w:val="auto"/>
                <w:sz w:val="24"/>
                <w:szCs w:val="24"/>
                <w:highlight w:val="none"/>
                <w:vertAlign w:val="baseline"/>
                <w:lang w:val="en-US" w:eastAsia="zh-CN"/>
              </w:rPr>
              <w:t>并配套完善停车场、公厕、亮化、绿化等基础设施。</w:t>
            </w:r>
          </w:p>
        </w:tc>
        <w:tc>
          <w:tcPr>
            <w:tcW w:w="2190" w:type="dxa"/>
            <w:vAlign w:val="center"/>
          </w:tcPr>
          <w:p>
            <w:pPr>
              <w:pStyle w:val="29"/>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202</w:t>
            </w:r>
            <w:r>
              <w:rPr>
                <w:rFonts w:hint="eastAsia" w:cs="Times New Roman"/>
                <w:b w:val="0"/>
                <w:bCs w:val="0"/>
                <w:color w:val="auto"/>
                <w:sz w:val="24"/>
                <w:szCs w:val="24"/>
                <w:highlight w:val="none"/>
                <w:vertAlign w:val="baseline"/>
                <w:lang w:val="en-US" w:eastAsia="zh-CN"/>
              </w:rPr>
              <w:t>5</w:t>
            </w:r>
            <w:r>
              <w:rPr>
                <w:rFonts w:hint="default" w:ascii="Times New Roman" w:hAnsi="Times New Roman" w:cs="Times New Roman"/>
                <w:b w:val="0"/>
                <w:bCs w:val="0"/>
                <w:color w:val="auto"/>
                <w:sz w:val="24"/>
                <w:szCs w:val="24"/>
                <w:highlight w:val="none"/>
                <w:vertAlign w:val="baseline"/>
                <w:lang w:val="en-US" w:eastAsia="zh-CN"/>
              </w:rPr>
              <w:t>年全面完成</w:t>
            </w:r>
          </w:p>
        </w:tc>
      </w:tr>
    </w:tbl>
    <w:p>
      <w:pPr>
        <w:pStyle w:val="4"/>
        <w:bidi w:val="0"/>
        <w:rPr>
          <w:rFonts w:hint="default" w:ascii="Times New Roman" w:hAnsi="Times New Roman" w:cs="Times New Roman"/>
          <w:color w:val="auto"/>
          <w:u w:val="none"/>
          <w:lang w:val="en-US" w:eastAsia="zh-CN"/>
        </w:rPr>
      </w:pPr>
      <w:bookmarkStart w:id="82" w:name="_Toc19290"/>
      <w:bookmarkStart w:id="83" w:name="_Toc11921"/>
      <w:r>
        <w:rPr>
          <w:rFonts w:hint="eastAsia" w:ascii="Times New Roman" w:hAnsi="Times New Roman" w:cs="Times New Roman"/>
          <w:color w:val="auto"/>
          <w:u w:val="none"/>
          <w:lang w:val="en-US" w:eastAsia="zh-CN"/>
        </w:rPr>
        <w:t>六、加快实施</w:t>
      </w:r>
      <w:r>
        <w:rPr>
          <w:rFonts w:hint="default" w:ascii="Times New Roman" w:hAnsi="Times New Roman" w:cs="Times New Roman"/>
          <w:color w:val="auto"/>
          <w:u w:val="none"/>
          <w:lang w:val="en-US" w:eastAsia="zh-CN"/>
        </w:rPr>
        <w:t>商贸主体培育行动</w:t>
      </w:r>
      <w:bookmarkEnd w:id="82"/>
      <w:bookmarkEnd w:id="83"/>
    </w:p>
    <w:p>
      <w:pPr>
        <w:keepNext w:val="0"/>
        <w:keepLines w:val="0"/>
        <w:widowControl/>
        <w:suppressLineNumbers w:val="0"/>
        <w:ind w:firstLine="620" w:firstLineChars="200"/>
        <w:jc w:val="left"/>
        <w:rPr>
          <w:color w:val="auto"/>
        </w:rPr>
      </w:pPr>
      <w:r>
        <w:rPr>
          <w:rFonts w:ascii="仿宋_GB2312" w:hAnsi="宋体" w:eastAsia="仿宋_GB2312" w:cs="仿宋_GB2312"/>
          <w:color w:val="auto"/>
          <w:kern w:val="0"/>
          <w:sz w:val="31"/>
          <w:szCs w:val="31"/>
          <w:lang w:val="en-US" w:eastAsia="zh-CN" w:bidi="ar"/>
        </w:rPr>
        <w:t>坚持本地化和引进来相结合</w:t>
      </w:r>
      <w:r>
        <w:rPr>
          <w:rFonts w:hint="eastAsia" w:ascii="仿宋_GB2312" w:hAnsi="宋体" w:cs="仿宋_GB2312"/>
          <w:color w:val="auto"/>
          <w:kern w:val="0"/>
          <w:sz w:val="31"/>
          <w:szCs w:val="31"/>
          <w:lang w:val="en-US" w:eastAsia="zh-CN" w:bidi="ar"/>
        </w:rPr>
        <w:t>，</w:t>
      </w:r>
      <w:r>
        <w:rPr>
          <w:rFonts w:ascii="仿宋_GB2312" w:hAnsi="宋体" w:eastAsia="仿宋_GB2312" w:cs="仿宋_GB2312"/>
          <w:color w:val="auto"/>
          <w:kern w:val="0"/>
          <w:sz w:val="31"/>
          <w:szCs w:val="31"/>
          <w:lang w:val="en-US" w:eastAsia="zh-CN" w:bidi="ar"/>
        </w:rPr>
        <w:t>以数字化</w:t>
      </w:r>
      <w:r>
        <w:rPr>
          <w:rFonts w:hint="eastAsia" w:ascii="仿宋_GB2312" w:hAnsi="宋体" w:cs="仿宋_GB2312"/>
          <w:color w:val="auto"/>
          <w:kern w:val="0"/>
          <w:sz w:val="31"/>
          <w:szCs w:val="31"/>
          <w:lang w:val="en-US" w:eastAsia="zh-CN" w:bidi="ar"/>
        </w:rPr>
        <w:t>、</w:t>
      </w:r>
      <w:r>
        <w:rPr>
          <w:rFonts w:ascii="仿宋_GB2312" w:hAnsi="宋体" w:eastAsia="仿宋_GB2312" w:cs="仿宋_GB2312"/>
          <w:color w:val="auto"/>
          <w:kern w:val="0"/>
          <w:sz w:val="31"/>
          <w:szCs w:val="31"/>
          <w:lang w:val="en-US" w:eastAsia="zh-CN" w:bidi="ar"/>
        </w:rPr>
        <w:t>连锁化改造和</w:t>
      </w:r>
      <w:r>
        <w:rPr>
          <w:rFonts w:hint="eastAsia" w:ascii="仿宋_GB2312" w:hAnsi="宋体" w:eastAsia="仿宋_GB2312" w:cs="仿宋_GB2312"/>
          <w:color w:val="auto"/>
          <w:kern w:val="0"/>
          <w:sz w:val="31"/>
          <w:szCs w:val="31"/>
          <w:lang w:val="en-US" w:eastAsia="zh-CN" w:bidi="ar"/>
        </w:rPr>
        <w:t>跨界融合为手段</w:t>
      </w:r>
      <w:r>
        <w:rPr>
          <w:rFonts w:hint="eastAsia" w:ascii="仿宋_GB2312" w:hAnsi="宋体" w:cs="仿宋_GB2312"/>
          <w:color w:val="auto"/>
          <w:kern w:val="0"/>
          <w:sz w:val="31"/>
          <w:szCs w:val="31"/>
          <w:lang w:val="en-US" w:eastAsia="zh-CN" w:bidi="ar"/>
        </w:rPr>
        <w:t>，</w:t>
      </w:r>
      <w:r>
        <w:rPr>
          <w:rFonts w:hint="eastAsia" w:ascii="仿宋_GB2312" w:hAnsi="宋体" w:eastAsia="仿宋_GB2312" w:cs="仿宋_GB2312"/>
          <w:color w:val="auto"/>
          <w:kern w:val="0"/>
          <w:sz w:val="31"/>
          <w:szCs w:val="31"/>
          <w:lang w:val="en-US" w:eastAsia="zh-CN" w:bidi="ar"/>
        </w:rPr>
        <w:t>以供应链建设为方向</w:t>
      </w:r>
      <w:r>
        <w:rPr>
          <w:rFonts w:hint="eastAsia" w:ascii="仿宋_GB2312" w:hAnsi="宋体" w:cs="仿宋_GB2312"/>
          <w:color w:val="auto"/>
          <w:kern w:val="0"/>
          <w:sz w:val="31"/>
          <w:szCs w:val="31"/>
          <w:lang w:val="en-US" w:eastAsia="zh-CN" w:bidi="ar"/>
        </w:rPr>
        <w:t>，</w:t>
      </w:r>
      <w:r>
        <w:rPr>
          <w:rFonts w:hint="eastAsia" w:ascii="仿宋_GB2312" w:hAnsi="宋体" w:eastAsia="仿宋_GB2312" w:cs="仿宋_GB2312"/>
          <w:color w:val="auto"/>
          <w:kern w:val="0"/>
          <w:sz w:val="31"/>
          <w:szCs w:val="31"/>
          <w:lang w:val="en-US" w:eastAsia="zh-CN" w:bidi="ar"/>
        </w:rPr>
        <w:t>培育壮大农村新型市场主体</w:t>
      </w:r>
      <w:r>
        <w:rPr>
          <w:rFonts w:hint="eastAsia" w:ascii="仿宋_GB2312" w:hAnsi="宋体" w:cs="仿宋_GB2312"/>
          <w:color w:val="auto"/>
          <w:kern w:val="0"/>
          <w:sz w:val="31"/>
          <w:szCs w:val="31"/>
          <w:lang w:val="en-US" w:eastAsia="zh-CN" w:bidi="ar"/>
        </w:rPr>
        <w:t>，</w:t>
      </w:r>
      <w:r>
        <w:rPr>
          <w:rFonts w:hint="eastAsia" w:ascii="仿宋_GB2312" w:hAnsi="宋体" w:eastAsia="仿宋_GB2312" w:cs="仿宋_GB2312"/>
          <w:color w:val="auto"/>
          <w:kern w:val="0"/>
          <w:sz w:val="31"/>
          <w:szCs w:val="31"/>
          <w:lang w:val="en-US" w:eastAsia="zh-CN" w:bidi="ar"/>
        </w:rPr>
        <w:t>促进农村商业领域生产</w:t>
      </w:r>
      <w:r>
        <w:rPr>
          <w:rFonts w:hint="eastAsia" w:ascii="仿宋_GB2312" w:hAnsi="宋体" w:cs="仿宋_GB2312"/>
          <w:color w:val="auto"/>
          <w:kern w:val="0"/>
          <w:sz w:val="31"/>
          <w:szCs w:val="31"/>
          <w:lang w:val="en-US" w:eastAsia="zh-CN" w:bidi="ar"/>
        </w:rPr>
        <w:t>、</w:t>
      </w:r>
      <w:r>
        <w:rPr>
          <w:rFonts w:hint="eastAsia" w:ascii="仿宋_GB2312" w:hAnsi="宋体" w:eastAsia="仿宋_GB2312" w:cs="仿宋_GB2312"/>
          <w:color w:val="auto"/>
          <w:kern w:val="0"/>
          <w:sz w:val="31"/>
          <w:szCs w:val="31"/>
          <w:lang w:val="en-US" w:eastAsia="zh-CN" w:bidi="ar"/>
        </w:rPr>
        <w:t>供给</w:t>
      </w:r>
      <w:r>
        <w:rPr>
          <w:rFonts w:hint="eastAsia" w:ascii="仿宋_GB2312" w:hAnsi="宋体" w:cs="仿宋_GB2312"/>
          <w:color w:val="auto"/>
          <w:kern w:val="0"/>
          <w:sz w:val="31"/>
          <w:szCs w:val="31"/>
          <w:lang w:val="en-US" w:eastAsia="zh-CN" w:bidi="ar"/>
        </w:rPr>
        <w:t>、</w:t>
      </w:r>
      <w:r>
        <w:rPr>
          <w:rFonts w:hint="eastAsia" w:ascii="仿宋_GB2312" w:hAnsi="宋体" w:eastAsia="仿宋_GB2312" w:cs="仿宋_GB2312"/>
          <w:color w:val="auto"/>
          <w:kern w:val="0"/>
          <w:sz w:val="31"/>
          <w:szCs w:val="31"/>
          <w:lang w:val="en-US" w:eastAsia="zh-CN" w:bidi="ar"/>
        </w:rPr>
        <w:t>销售</w:t>
      </w:r>
      <w:r>
        <w:rPr>
          <w:rFonts w:hint="eastAsia" w:ascii="仿宋_GB2312" w:hAnsi="宋体" w:cs="仿宋_GB2312"/>
          <w:color w:val="auto"/>
          <w:kern w:val="0"/>
          <w:sz w:val="31"/>
          <w:szCs w:val="31"/>
          <w:lang w:val="en-US" w:eastAsia="zh-CN" w:bidi="ar"/>
        </w:rPr>
        <w:t>、</w:t>
      </w:r>
      <w:r>
        <w:rPr>
          <w:rFonts w:hint="eastAsia" w:ascii="仿宋_GB2312" w:hAnsi="宋体" w:eastAsia="仿宋_GB2312" w:cs="仿宋_GB2312"/>
          <w:color w:val="auto"/>
          <w:kern w:val="0"/>
          <w:sz w:val="31"/>
          <w:szCs w:val="31"/>
          <w:lang w:val="en-US" w:eastAsia="zh-CN" w:bidi="ar"/>
        </w:rPr>
        <w:t>物流</w:t>
      </w:r>
      <w:r>
        <w:rPr>
          <w:rFonts w:hint="eastAsia" w:ascii="仿宋_GB2312" w:hAnsi="宋体" w:cs="仿宋_GB2312"/>
          <w:color w:val="auto"/>
          <w:kern w:val="0"/>
          <w:sz w:val="31"/>
          <w:szCs w:val="31"/>
          <w:lang w:val="en-US" w:eastAsia="zh-CN" w:bidi="ar"/>
        </w:rPr>
        <w:t>、</w:t>
      </w:r>
      <w:r>
        <w:rPr>
          <w:rFonts w:hint="eastAsia" w:ascii="仿宋_GB2312" w:hAnsi="宋体" w:eastAsia="仿宋_GB2312" w:cs="仿宋_GB2312"/>
          <w:color w:val="auto"/>
          <w:kern w:val="0"/>
          <w:sz w:val="31"/>
          <w:szCs w:val="31"/>
          <w:lang w:val="en-US" w:eastAsia="zh-CN" w:bidi="ar"/>
        </w:rPr>
        <w:t>服务等全流程高效协同</w:t>
      </w:r>
      <w:r>
        <w:rPr>
          <w:rFonts w:hint="eastAsia" w:ascii="仿宋_GB2312" w:hAnsi="宋体" w:cs="仿宋_GB2312"/>
          <w:color w:val="auto"/>
          <w:kern w:val="0"/>
          <w:sz w:val="31"/>
          <w:szCs w:val="31"/>
          <w:lang w:val="en-US" w:eastAsia="zh-CN" w:bidi="ar"/>
        </w:rPr>
        <w:t>，</w:t>
      </w:r>
      <w:r>
        <w:rPr>
          <w:rFonts w:hint="eastAsia" w:ascii="仿宋_GB2312" w:hAnsi="宋体" w:eastAsia="仿宋_GB2312" w:cs="仿宋_GB2312"/>
          <w:color w:val="auto"/>
          <w:kern w:val="0"/>
          <w:sz w:val="31"/>
          <w:szCs w:val="31"/>
          <w:lang w:val="en-US" w:eastAsia="zh-CN" w:bidi="ar"/>
        </w:rPr>
        <w:t>提升市场主体的竞争力和服务水平</w:t>
      </w:r>
      <w:r>
        <w:rPr>
          <w:rFonts w:hint="eastAsia" w:ascii="仿宋_GB2312" w:hAnsi="宋体" w:cs="仿宋_GB2312"/>
          <w:color w:val="auto"/>
          <w:kern w:val="0"/>
          <w:sz w:val="31"/>
          <w:szCs w:val="31"/>
          <w:lang w:val="en-US" w:eastAsia="zh-CN" w:bidi="ar"/>
        </w:rPr>
        <w:t>。</w:t>
      </w:r>
    </w:p>
    <w:p>
      <w:pPr>
        <w:pStyle w:val="5"/>
        <w:bidi w:val="0"/>
        <w:rPr>
          <w:rFonts w:hint="default"/>
          <w:color w:val="auto"/>
          <w:lang w:val="en-US" w:eastAsia="zh-CN"/>
        </w:rPr>
      </w:pPr>
      <w:r>
        <w:rPr>
          <w:rFonts w:hint="eastAsia"/>
          <w:color w:val="auto"/>
          <w:lang w:val="en-US" w:eastAsia="zh-CN"/>
        </w:rPr>
        <w:t>（一）</w:t>
      </w:r>
      <w:r>
        <w:rPr>
          <w:rFonts w:hint="default"/>
          <w:color w:val="auto"/>
          <w:lang w:val="en-US" w:eastAsia="zh-CN"/>
        </w:rPr>
        <w:t>培育一批商业骨干企业</w:t>
      </w:r>
    </w:p>
    <w:p>
      <w:pPr>
        <w:keepNext w:val="0"/>
        <w:keepLines w:val="0"/>
        <w:widowControl/>
        <w:suppressLineNumbers w:val="0"/>
        <w:jc w:val="left"/>
        <w:rPr>
          <w:rFonts w:hint="default" w:ascii="Times New Roman" w:hAnsi="Times New Roman" w:cs="Times New Roman"/>
          <w:color w:val="auto"/>
          <w:u w:val="none"/>
          <w:lang w:eastAsia="zh-CN"/>
        </w:rPr>
      </w:pPr>
      <w:r>
        <w:rPr>
          <w:rFonts w:hint="default" w:ascii="Times New Roman" w:hAnsi="Times New Roman" w:cs="Times New Roman"/>
          <w:color w:val="auto"/>
          <w:u w:val="none"/>
          <w:lang w:eastAsia="zh-CN"/>
        </w:rPr>
        <w:t>依托</w:t>
      </w:r>
      <w:r>
        <w:rPr>
          <w:rFonts w:hint="eastAsia" w:ascii="Times New Roman" w:hAnsi="Times New Roman" w:cs="Times New Roman"/>
          <w:color w:val="auto"/>
          <w:u w:val="none"/>
          <w:lang w:val="en-US" w:eastAsia="zh-CN"/>
        </w:rPr>
        <w:t>中卫市邮政</w:t>
      </w:r>
      <w:r>
        <w:rPr>
          <w:rFonts w:hint="default" w:ascii="Times New Roman" w:hAnsi="Times New Roman" w:cs="Times New Roman"/>
          <w:color w:val="auto"/>
          <w:u w:val="none"/>
          <w:lang w:eastAsia="zh-CN"/>
        </w:rPr>
        <w:t>、供销、快递</w:t>
      </w:r>
      <w:r>
        <w:rPr>
          <w:rFonts w:hint="default" w:ascii="Times New Roman" w:hAnsi="Times New Roman" w:cs="Times New Roman"/>
          <w:color w:val="auto"/>
          <w:u w:val="none"/>
          <w:lang w:val="en-US" w:eastAsia="zh-CN"/>
        </w:rPr>
        <w:t>物流</w:t>
      </w:r>
      <w:r>
        <w:rPr>
          <w:rFonts w:hint="default" w:ascii="Times New Roman" w:hAnsi="Times New Roman" w:cs="Times New Roman"/>
          <w:color w:val="auto"/>
          <w:u w:val="none"/>
          <w:lang w:eastAsia="zh-CN"/>
        </w:rPr>
        <w:t>、农产品市场、综合商超以及电子商务进农村承办企业等流通主体，</w:t>
      </w:r>
      <w:r>
        <w:rPr>
          <w:rFonts w:hint="default" w:ascii="Times New Roman" w:hAnsi="Times New Roman" w:cs="Times New Roman"/>
          <w:color w:val="auto"/>
          <w:u w:val="none"/>
          <w:lang w:val="en-US" w:eastAsia="zh-CN"/>
        </w:rPr>
        <w:t>培育一批重点商贸流通企业，</w:t>
      </w:r>
      <w:r>
        <w:rPr>
          <w:rFonts w:hint="default" w:ascii="Times New Roman" w:hAnsi="Times New Roman" w:cs="Times New Roman"/>
          <w:color w:val="auto"/>
          <w:u w:val="none"/>
          <w:lang w:eastAsia="zh-CN"/>
        </w:rPr>
        <w:t>发挥其在农村市场消费供给、示范引领、业态创新、帮扶农村个体商户等方面的积极作用，积极引导其跨行业、跨区域兼并、重组、整合资源，开展连锁化、品牌化经营，扩大经营规模、市场占有率和产业集中度。</w:t>
      </w:r>
    </w:p>
    <w:p>
      <w:pPr>
        <w:pStyle w:val="5"/>
        <w:bidi w:val="0"/>
        <w:rPr>
          <w:rFonts w:hint="default"/>
          <w:color w:val="auto"/>
          <w:lang w:eastAsia="zh-CN"/>
        </w:rPr>
      </w:pPr>
      <w:r>
        <w:rPr>
          <w:rFonts w:hint="eastAsia"/>
          <w:color w:val="auto"/>
          <w:lang w:val="en-US" w:eastAsia="zh-CN"/>
        </w:rPr>
        <w:t>（二）</w:t>
      </w:r>
      <w:r>
        <w:rPr>
          <w:rFonts w:hint="default"/>
          <w:color w:val="auto"/>
          <w:lang w:eastAsia="zh-CN"/>
        </w:rPr>
        <w:t>壮大一批新型农业经营主体</w:t>
      </w:r>
    </w:p>
    <w:p>
      <w:pPr>
        <w:keepNext w:val="0"/>
        <w:keepLines w:val="0"/>
        <w:pageBreakBefore w:val="0"/>
        <w:widowControl w:val="0"/>
        <w:numPr>
          <w:ilvl w:val="0"/>
          <w:numId w:val="0"/>
        </w:numPr>
        <w:kinsoku/>
        <w:wordWrap/>
        <w:overflowPunct/>
        <w:topLinePunct w:val="0"/>
        <w:autoSpaceDE/>
        <w:autoSpaceDN/>
        <w:bidi w:val="0"/>
        <w:adjustRightInd/>
        <w:snapToGrid/>
        <w:ind w:firstLine="640" w:firstLineChars="200"/>
        <w:textAlignment w:val="auto"/>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eastAsia="zh-CN"/>
        </w:rPr>
        <w:t>大力实施家庭农场培育计划，</w:t>
      </w:r>
      <w:r>
        <w:rPr>
          <w:rFonts w:hint="default" w:ascii="Times New Roman" w:hAnsi="Times New Roman" w:cs="Times New Roman"/>
          <w:color w:val="auto"/>
          <w:u w:val="none"/>
          <w:lang w:val="en-US" w:eastAsia="zh-CN"/>
        </w:rPr>
        <w:t>创建一批示范性家庭农场。</w:t>
      </w:r>
      <w:r>
        <w:rPr>
          <w:rFonts w:hint="default" w:ascii="Times New Roman" w:hAnsi="Times New Roman" w:cs="Times New Roman"/>
          <w:color w:val="auto"/>
          <w:u w:val="none"/>
          <w:lang w:eastAsia="zh-CN"/>
        </w:rPr>
        <w:t>鼓励以家庭农场为主力成员发展农民合作社，</w:t>
      </w:r>
      <w:r>
        <w:rPr>
          <w:rFonts w:hint="default" w:ascii="Times New Roman" w:hAnsi="Times New Roman" w:cs="Times New Roman"/>
          <w:color w:val="auto"/>
          <w:u w:val="none"/>
          <w:lang w:val="en-US" w:eastAsia="zh-CN"/>
        </w:rPr>
        <w:t>实施家庭示范农场和示范社三级联创活动，支持农民合作社示范社、联合社提升技术应用和生产经营能力。加快培育壮大本地的农业龙头企业，鼓励龙头企业加大科技创新，强化品牌建设，引导龙头企业建设农产品加工基地和精深加工示范基地建设。加快建设</w:t>
      </w:r>
      <w:r>
        <w:rPr>
          <w:rFonts w:hint="eastAsia" w:cs="Times New Roman"/>
          <w:color w:val="auto"/>
          <w:u w:val="none"/>
          <w:lang w:val="en-US" w:eastAsia="zh-CN"/>
        </w:rPr>
        <w:t>沙坡头</w:t>
      </w:r>
      <w:r>
        <w:rPr>
          <w:rFonts w:hint="default" w:ascii="Times New Roman" w:hAnsi="Times New Roman" w:cs="Times New Roman"/>
          <w:color w:val="auto"/>
          <w:u w:val="none"/>
          <w:lang w:val="en-US" w:eastAsia="zh-CN"/>
        </w:rPr>
        <w:t>区域性农业全产业链综合服务中心，建立涉农科研机构对接服务新型经营主体的长效机制，健全农业专业化社会化服务体系。</w:t>
      </w:r>
    </w:p>
    <w:p>
      <w:pPr>
        <w:pStyle w:val="5"/>
        <w:keepNext w:val="0"/>
        <w:keepLines w:val="0"/>
        <w:pageBreakBefore w:val="0"/>
        <w:widowControl w:val="0"/>
        <w:numPr>
          <w:ilvl w:val="0"/>
          <w:numId w:val="0"/>
        </w:numPr>
        <w:kinsoku/>
        <w:wordWrap/>
        <w:overflowPunct/>
        <w:topLinePunct w:val="0"/>
        <w:autoSpaceDE/>
        <w:autoSpaceDN/>
        <w:bidi w:val="0"/>
        <w:adjustRightInd/>
        <w:snapToGrid/>
        <w:ind w:firstLine="643" w:firstLineChars="200"/>
        <w:textAlignment w:val="auto"/>
        <w:rPr>
          <w:rFonts w:hint="default"/>
          <w:lang w:val="en-US" w:eastAsia="zh-CN"/>
        </w:rPr>
      </w:pPr>
      <w:r>
        <w:rPr>
          <w:rFonts w:hint="eastAsia"/>
          <w:lang w:val="en-US" w:eastAsia="zh-CN"/>
        </w:rPr>
        <w:t>（三）</w:t>
      </w:r>
      <w:r>
        <w:rPr>
          <w:rFonts w:hint="default"/>
          <w:lang w:val="en-US" w:eastAsia="zh-CN"/>
        </w:rPr>
        <w:t>培养一批农村新型商业带头人</w:t>
      </w:r>
    </w:p>
    <w:p>
      <w:pPr>
        <w:keepNext w:val="0"/>
        <w:keepLines w:val="0"/>
        <w:pageBreakBefore w:val="0"/>
        <w:widowControl w:val="0"/>
        <w:numPr>
          <w:ilvl w:val="0"/>
          <w:numId w:val="0"/>
        </w:numPr>
        <w:kinsoku/>
        <w:wordWrap/>
        <w:overflowPunct/>
        <w:topLinePunct w:val="0"/>
        <w:autoSpaceDE/>
        <w:autoSpaceDN/>
        <w:bidi w:val="0"/>
        <w:adjustRightInd/>
        <w:snapToGrid/>
        <w:ind w:firstLine="640" w:firstLineChars="200"/>
        <w:textAlignment w:val="auto"/>
        <w:rPr>
          <w:rFonts w:hint="default" w:ascii="Times New Roman" w:hAnsi="Times New Roman" w:cs="Times New Roman"/>
          <w:color w:val="auto"/>
          <w:u w:val="none"/>
          <w:lang w:eastAsia="zh-CN"/>
        </w:rPr>
      </w:pPr>
      <w:r>
        <w:rPr>
          <w:rFonts w:hint="default" w:ascii="Times New Roman" w:hAnsi="Times New Roman" w:cs="Times New Roman"/>
          <w:b w:val="0"/>
          <w:bCs w:val="0"/>
          <w:color w:val="auto"/>
          <w:u w:val="none"/>
          <w:lang w:val="en-US" w:eastAsia="zh-CN"/>
        </w:rPr>
        <w:t>实施新型商业、农业经营主体带头人培训计划</w:t>
      </w:r>
      <w:r>
        <w:rPr>
          <w:rFonts w:hint="eastAsia" w:ascii="Times New Roman" w:hAnsi="Times New Roman" w:cs="Times New Roman"/>
          <w:b w:val="0"/>
          <w:bCs w:val="0"/>
          <w:color w:val="auto"/>
          <w:u w:val="none"/>
          <w:lang w:val="en-US" w:eastAsia="zh-CN"/>
        </w:rPr>
        <w:t>。</w:t>
      </w:r>
      <w:r>
        <w:rPr>
          <w:rFonts w:hint="default" w:ascii="Times New Roman" w:hAnsi="Times New Roman" w:cs="Times New Roman"/>
          <w:color w:val="auto"/>
          <w:highlight w:val="none"/>
          <w:u w:val="none"/>
          <w:lang w:val="en-US" w:eastAsia="zh-CN"/>
        </w:rPr>
        <w:t>开展品牌设计、电商应用、市场营销、农民创业技能等专业培训。</w:t>
      </w:r>
      <w:r>
        <w:rPr>
          <w:rFonts w:hint="default" w:ascii="Times New Roman" w:hAnsi="Times New Roman" w:cs="Times New Roman"/>
          <w:color w:val="auto"/>
          <w:u w:val="none"/>
        </w:rPr>
        <w:t>鼓励校企联合</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深化产教融合</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加大市场营销、物流、供应链等商贸流通专业人才培养力度。</w:t>
      </w:r>
      <w:r>
        <w:rPr>
          <w:rFonts w:hint="default" w:ascii="Times New Roman" w:hAnsi="Times New Roman" w:cs="Times New Roman"/>
          <w:color w:val="auto"/>
          <w:highlight w:val="none"/>
          <w:u w:val="none"/>
          <w:lang w:val="en-US" w:eastAsia="zh-CN"/>
        </w:rPr>
        <w:t>搭建物流人才对接平台，制定人</w:t>
      </w:r>
      <w:r>
        <w:rPr>
          <w:rFonts w:hint="eastAsia" w:cs="Times New Roman"/>
          <w:color w:val="auto"/>
          <w:highlight w:val="none"/>
          <w:u w:val="none"/>
          <w:lang w:val="en-US" w:eastAsia="zh-CN"/>
        </w:rPr>
        <w:t>才</w:t>
      </w:r>
      <w:r>
        <w:rPr>
          <w:rFonts w:hint="default" w:ascii="Times New Roman" w:hAnsi="Times New Roman" w:cs="Times New Roman"/>
          <w:color w:val="auto"/>
          <w:highlight w:val="none"/>
          <w:u w:val="none"/>
          <w:lang w:val="en-US" w:eastAsia="zh-CN"/>
        </w:rPr>
        <w:t>培养、引进和鼓励回流政策，提高人才回流率和就业率。</w:t>
      </w:r>
      <w:r>
        <w:rPr>
          <w:rFonts w:hint="default" w:ascii="Times New Roman" w:hAnsi="Times New Roman" w:cs="Times New Roman"/>
          <w:color w:val="auto"/>
          <w:u w:val="none"/>
        </w:rPr>
        <w:t>举办创业创新和技能大赛</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挖掘农村商业人才。</w:t>
      </w:r>
      <w:r>
        <w:rPr>
          <w:rFonts w:hint="default" w:ascii="Times New Roman" w:hAnsi="Times New Roman" w:cs="Times New Roman"/>
          <w:color w:val="auto"/>
          <w:u w:val="none"/>
          <w:lang w:eastAsia="zh-CN"/>
        </w:rPr>
        <w:t>建立完善覆盖城乡的</w:t>
      </w:r>
      <w:r>
        <w:rPr>
          <w:rFonts w:hint="eastAsia" w:ascii="Times New Roman" w:hAnsi="Times New Roman" w:cs="Times New Roman"/>
          <w:color w:val="auto"/>
          <w:u w:val="none"/>
          <w:lang w:val="en-US" w:eastAsia="zh-CN"/>
        </w:rPr>
        <w:t>区级</w:t>
      </w:r>
      <w:r>
        <w:rPr>
          <w:rFonts w:hint="default" w:ascii="Times New Roman" w:hAnsi="Times New Roman" w:cs="Times New Roman"/>
          <w:color w:val="auto"/>
          <w:u w:val="none"/>
          <w:lang w:eastAsia="zh-CN"/>
        </w:rPr>
        <w:t>、街道（乡镇）、社区（行政村）三级公共就业服务体系，提升返乡农民工、大学生、退役军人等入职农村商业服务体系的占比。定期举办创新创业技能大赛，开展“乡村振兴青年先锋”评选培育工作，锻造一批有情怀、懂技术、善经营的农村青年骨干力量。</w:t>
      </w:r>
      <w:bookmarkStart w:id="84" w:name="_Toc29112"/>
      <w:bookmarkStart w:id="85" w:name="_Toc13765"/>
    </w:p>
    <w:p>
      <w:pPr>
        <w:pStyle w:val="4"/>
        <w:bidi w:val="0"/>
        <w:rPr>
          <w:rFonts w:hint="eastAsia"/>
          <w:lang w:val="en-US" w:eastAsia="zh-CN"/>
        </w:rPr>
      </w:pPr>
      <w:r>
        <w:rPr>
          <w:rFonts w:hint="eastAsia"/>
          <w:lang w:val="en-US" w:eastAsia="zh-CN"/>
        </w:rPr>
        <w:t>七、积极开展产品品牌质量提升</w:t>
      </w:r>
      <w:bookmarkEnd w:id="84"/>
      <w:bookmarkEnd w:id="85"/>
    </w:p>
    <w:p>
      <w:pPr>
        <w:pStyle w:val="5"/>
        <w:rPr>
          <w:color w:val="auto"/>
        </w:rPr>
      </w:pPr>
      <w:r>
        <w:rPr>
          <w:rFonts w:hint="eastAsia" w:cs="Times New Roman"/>
          <w:b/>
          <w:bCs/>
          <w:color w:val="auto"/>
          <w:lang w:val="en-US" w:eastAsia="zh-CN"/>
        </w:rPr>
        <w:t>（一）</w:t>
      </w:r>
      <w:r>
        <w:rPr>
          <w:rFonts w:hint="default" w:ascii="Times New Roman" w:hAnsi="Times New Roman" w:cs="Times New Roman"/>
          <w:b/>
          <w:bCs/>
          <w:color w:val="auto"/>
          <w:lang w:val="en-US" w:eastAsia="zh-CN"/>
        </w:rPr>
        <w:t>推</w:t>
      </w:r>
      <w:r>
        <w:rPr>
          <w:rFonts w:hint="eastAsia" w:ascii="Times New Roman" w:hAnsi="Times New Roman" w:cs="Times New Roman"/>
          <w:b/>
          <w:bCs/>
          <w:color w:val="auto"/>
          <w:lang w:val="en-US" w:eastAsia="zh-CN"/>
        </w:rPr>
        <w:t>动</w:t>
      </w:r>
      <w:r>
        <w:rPr>
          <w:rFonts w:hint="eastAsia" w:cs="Times New Roman"/>
          <w:b/>
          <w:bCs/>
          <w:color w:val="auto"/>
          <w:lang w:val="en-US" w:eastAsia="zh-CN"/>
        </w:rPr>
        <w:t>农</w:t>
      </w:r>
      <w:r>
        <w:rPr>
          <w:rFonts w:hint="default" w:ascii="Times New Roman" w:hAnsi="Times New Roman" w:cs="Times New Roman"/>
          <w:b/>
          <w:bCs/>
          <w:color w:val="auto"/>
          <w:lang w:val="en-US" w:eastAsia="zh-CN"/>
        </w:rPr>
        <w:t>产品质量提升</w:t>
      </w:r>
    </w:p>
    <w:p>
      <w:pPr>
        <w:ind w:firstLine="640" w:firstLineChars="200"/>
        <w:rPr>
          <w:rFonts w:hint="default" w:ascii="Times New Roman" w:hAnsi="Times New Roman" w:eastAsia="楷体_GB2312" w:cs="Times New Roman"/>
          <w:color w:val="auto"/>
          <w:lang w:val="en-US" w:eastAsia="zh-CN"/>
        </w:rPr>
      </w:pPr>
      <w:r>
        <w:rPr>
          <w:rFonts w:hint="default" w:ascii="Times New Roman" w:hAnsi="Times New Roman" w:cs="Times New Roman"/>
          <w:color w:val="auto"/>
          <w:lang w:val="en-US" w:eastAsia="zh-CN"/>
        </w:rPr>
        <w:t>切实加强各农贸市场</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批发市场设立检验检测</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开展质量安全检验检测评价</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加大对农产品质量检测</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加工储运</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超市集贸销售等关键环节的数字化管理力度</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推动产品分等分级</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大型超市建立专业检测室</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配备专业检测人员</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加强监测和销前抽检</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推行农产品合格标识</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持续对农户进行技术指导</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培训及日常监督</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确保农产品质量达到安全水平</w:t>
      </w:r>
      <w:r>
        <w:rPr>
          <w:rFonts w:hint="eastAsia" w:ascii="Times New Roman" w:hAnsi="Times New Roman" w:cs="Times New Roman"/>
          <w:color w:val="auto"/>
          <w:lang w:val="en-US" w:eastAsia="zh-CN"/>
        </w:rPr>
        <w:t>。</w:t>
      </w:r>
    </w:p>
    <w:p>
      <w:pPr>
        <w:pStyle w:val="5"/>
        <w:rPr>
          <w:rFonts w:hint="eastAsia"/>
          <w:color w:val="auto"/>
          <w:lang w:val="en-US" w:eastAsia="zh-CN"/>
        </w:rPr>
      </w:pPr>
      <w:r>
        <w:rPr>
          <w:rFonts w:hint="eastAsia"/>
          <w:color w:val="auto"/>
          <w:lang w:val="en-US" w:eastAsia="zh-CN"/>
        </w:rPr>
        <w:t>（二）加快农产品质量标准化建设</w:t>
      </w:r>
    </w:p>
    <w:p>
      <w:pPr>
        <w:ind w:firstLine="640" w:firstLineChars="200"/>
        <w:rPr>
          <w:rFonts w:hint="eastAsia" w:ascii="Times New Roman" w:hAnsi="Times New Roman" w:eastAsia="仿宋_GB2312" w:cs="Times New Roman"/>
          <w:b w:val="0"/>
          <w:color w:val="auto"/>
          <w:kern w:val="2"/>
          <w:sz w:val="32"/>
          <w:szCs w:val="24"/>
          <w:lang w:val="en-US" w:eastAsia="zh-CN" w:bidi="ar-SA"/>
        </w:rPr>
      </w:pPr>
      <w:r>
        <w:rPr>
          <w:rFonts w:hint="default" w:ascii="Times New Roman" w:hAnsi="Times New Roman" w:eastAsia="仿宋_GB2312" w:cs="Times New Roman"/>
          <w:b w:val="0"/>
          <w:color w:val="auto"/>
          <w:kern w:val="2"/>
          <w:sz w:val="32"/>
          <w:szCs w:val="24"/>
          <w:lang w:val="en-US" w:eastAsia="zh-CN" w:bidi="ar-SA"/>
        </w:rPr>
        <w:t>以</w:t>
      </w:r>
      <w:r>
        <w:rPr>
          <w:rFonts w:hint="default" w:ascii="Times New Roman" w:hAnsi="Times New Roman" w:cs="Times New Roman"/>
          <w:b w:val="0"/>
          <w:color w:val="auto"/>
          <w:kern w:val="2"/>
          <w:sz w:val="32"/>
          <w:szCs w:val="24"/>
          <w:lang w:val="en-US" w:eastAsia="zh-CN" w:bidi="ar-SA"/>
        </w:rPr>
        <w:t>镇罗镇</w:t>
      </w:r>
      <w:r>
        <w:rPr>
          <w:rFonts w:hint="eastAsia" w:ascii="Times New Roman" w:hAnsi="Times New Roman" w:cs="Times New Roman"/>
          <w:b w:val="0"/>
          <w:color w:val="auto"/>
          <w:kern w:val="2"/>
          <w:sz w:val="32"/>
          <w:szCs w:val="24"/>
          <w:lang w:val="en-US" w:eastAsia="zh-CN" w:bidi="ar-SA"/>
        </w:rPr>
        <w:t>、</w:t>
      </w:r>
      <w:r>
        <w:rPr>
          <w:rFonts w:hint="default" w:ascii="Times New Roman" w:hAnsi="Times New Roman" w:cs="Times New Roman"/>
          <w:b w:val="0"/>
          <w:color w:val="auto"/>
          <w:kern w:val="2"/>
          <w:sz w:val="32"/>
          <w:szCs w:val="24"/>
          <w:lang w:val="en-US" w:eastAsia="zh-CN" w:bidi="ar-SA"/>
        </w:rPr>
        <w:t>东园镇</w:t>
      </w:r>
      <w:r>
        <w:rPr>
          <w:rFonts w:hint="default" w:ascii="Times New Roman" w:hAnsi="Times New Roman" w:eastAsia="仿宋_GB2312" w:cs="Times New Roman"/>
          <w:b w:val="0"/>
          <w:color w:val="auto"/>
          <w:kern w:val="2"/>
          <w:sz w:val="32"/>
          <w:szCs w:val="24"/>
          <w:lang w:val="en-US" w:eastAsia="zh-CN" w:bidi="ar-SA"/>
        </w:rPr>
        <w:t>等</w:t>
      </w:r>
      <w:r>
        <w:rPr>
          <w:rFonts w:hint="default" w:ascii="Times New Roman" w:hAnsi="Times New Roman" w:cs="Times New Roman"/>
          <w:b w:val="0"/>
          <w:color w:val="auto"/>
          <w:kern w:val="2"/>
          <w:sz w:val="32"/>
          <w:szCs w:val="24"/>
          <w:lang w:val="en-US" w:eastAsia="zh-CN" w:bidi="ar-SA"/>
        </w:rPr>
        <w:t>农业强镇为试点</w:t>
      </w:r>
      <w:r>
        <w:rPr>
          <w:rFonts w:hint="eastAsia" w:ascii="Times New Roman" w:hAnsi="Times New Roman" w:cs="Times New Roman"/>
          <w:b w:val="0"/>
          <w:color w:val="auto"/>
          <w:kern w:val="2"/>
          <w:sz w:val="32"/>
          <w:szCs w:val="24"/>
          <w:lang w:val="en-US" w:eastAsia="zh-CN" w:bidi="ar-SA"/>
        </w:rPr>
        <w:t>，</w:t>
      </w:r>
      <w:r>
        <w:rPr>
          <w:rFonts w:hint="default" w:ascii="Times New Roman" w:hAnsi="Times New Roman" w:eastAsia="仿宋_GB2312" w:cs="Times New Roman"/>
          <w:b w:val="0"/>
          <w:color w:val="auto"/>
          <w:kern w:val="2"/>
          <w:sz w:val="32"/>
          <w:szCs w:val="24"/>
          <w:lang w:val="en-US" w:eastAsia="zh-CN" w:bidi="ar-SA"/>
        </w:rPr>
        <w:t>开展农产品种植和畜禽养殖标准化示范</w:t>
      </w:r>
      <w:r>
        <w:rPr>
          <w:rFonts w:hint="default" w:ascii="Times New Roman" w:hAnsi="Times New Roman" w:cs="Times New Roman"/>
          <w:b w:val="0"/>
          <w:color w:val="auto"/>
          <w:kern w:val="2"/>
          <w:sz w:val="32"/>
          <w:szCs w:val="24"/>
          <w:lang w:val="en-US" w:eastAsia="zh-CN" w:bidi="ar-SA"/>
        </w:rPr>
        <w:t>推广</w:t>
      </w:r>
      <w:r>
        <w:rPr>
          <w:rFonts w:hint="eastAsia" w:ascii="Times New Roman" w:hAnsi="Times New Roman" w:cs="Times New Roman"/>
          <w:b w:val="0"/>
          <w:color w:val="auto"/>
          <w:kern w:val="2"/>
          <w:sz w:val="32"/>
          <w:szCs w:val="24"/>
          <w:lang w:val="en-US" w:eastAsia="zh-CN" w:bidi="ar-SA"/>
        </w:rPr>
        <w:t>，</w:t>
      </w:r>
      <w:r>
        <w:rPr>
          <w:rFonts w:hint="default" w:ascii="Times New Roman" w:hAnsi="Times New Roman" w:eastAsia="仿宋_GB2312" w:cs="Times New Roman"/>
          <w:b w:val="0"/>
          <w:color w:val="auto"/>
          <w:kern w:val="2"/>
          <w:sz w:val="32"/>
          <w:szCs w:val="24"/>
          <w:lang w:val="en-US" w:eastAsia="zh-CN" w:bidi="ar-SA"/>
        </w:rPr>
        <w:t>积极推进农业标准化体系建设</w:t>
      </w:r>
      <w:r>
        <w:rPr>
          <w:rFonts w:hint="eastAsia" w:ascii="Times New Roman" w:hAnsi="Times New Roman" w:cs="Times New Roman"/>
          <w:b w:val="0"/>
          <w:color w:val="auto"/>
          <w:kern w:val="2"/>
          <w:sz w:val="32"/>
          <w:szCs w:val="24"/>
          <w:lang w:val="en-US" w:eastAsia="zh-CN" w:bidi="ar-SA"/>
        </w:rPr>
        <w:t>。</w:t>
      </w:r>
      <w:r>
        <w:rPr>
          <w:rFonts w:hint="default" w:ascii="Times New Roman" w:hAnsi="Times New Roman" w:cs="Times New Roman"/>
          <w:b w:val="0"/>
          <w:color w:val="auto"/>
          <w:kern w:val="2"/>
          <w:sz w:val="32"/>
          <w:szCs w:val="24"/>
          <w:lang w:val="en-US" w:eastAsia="zh-CN" w:bidi="ar-SA"/>
        </w:rPr>
        <w:t>根据宁夏回族自治区</w:t>
      </w:r>
      <w:r>
        <w:rPr>
          <w:rFonts w:hint="default" w:ascii="Times New Roman" w:hAnsi="Times New Roman" w:eastAsia="仿宋_GB2312" w:cs="Times New Roman"/>
          <w:b w:val="0"/>
          <w:color w:val="auto"/>
          <w:kern w:val="2"/>
          <w:sz w:val="32"/>
          <w:szCs w:val="24"/>
          <w:lang w:val="en-US" w:eastAsia="zh-CN" w:bidi="ar-SA"/>
        </w:rPr>
        <w:t>农产品质量安全标准</w:t>
      </w:r>
      <w:r>
        <w:rPr>
          <w:rFonts w:hint="eastAsia" w:ascii="Times New Roman" w:hAnsi="Times New Roman" w:cs="Times New Roman"/>
          <w:b w:val="0"/>
          <w:color w:val="auto"/>
          <w:kern w:val="2"/>
          <w:sz w:val="32"/>
          <w:szCs w:val="24"/>
          <w:lang w:val="en-US" w:eastAsia="zh-CN" w:bidi="ar-SA"/>
        </w:rPr>
        <w:t>、</w:t>
      </w:r>
      <w:r>
        <w:rPr>
          <w:rFonts w:hint="default" w:ascii="Times New Roman" w:hAnsi="Times New Roman" w:eastAsia="仿宋_GB2312" w:cs="Times New Roman"/>
          <w:b w:val="0"/>
          <w:color w:val="auto"/>
          <w:kern w:val="2"/>
          <w:sz w:val="32"/>
          <w:szCs w:val="24"/>
          <w:lang w:val="en-US" w:eastAsia="zh-CN" w:bidi="ar-SA"/>
        </w:rPr>
        <w:t>检验方法标准</w:t>
      </w:r>
      <w:r>
        <w:rPr>
          <w:rFonts w:hint="eastAsia" w:ascii="Times New Roman" w:hAnsi="Times New Roman" w:cs="Times New Roman"/>
          <w:b w:val="0"/>
          <w:color w:val="auto"/>
          <w:kern w:val="2"/>
          <w:sz w:val="32"/>
          <w:szCs w:val="24"/>
          <w:lang w:val="en-US" w:eastAsia="zh-CN" w:bidi="ar-SA"/>
        </w:rPr>
        <w:t>、</w:t>
      </w:r>
      <w:r>
        <w:rPr>
          <w:rFonts w:hint="default" w:ascii="Times New Roman" w:hAnsi="Times New Roman" w:eastAsia="仿宋_GB2312" w:cs="Times New Roman"/>
          <w:b w:val="0"/>
          <w:color w:val="auto"/>
          <w:kern w:val="2"/>
          <w:sz w:val="32"/>
          <w:szCs w:val="24"/>
          <w:lang w:val="en-US" w:eastAsia="zh-CN" w:bidi="ar-SA"/>
        </w:rPr>
        <w:t>投入品技术标准和农产品生产技术规程</w:t>
      </w:r>
      <w:r>
        <w:rPr>
          <w:rFonts w:hint="eastAsia" w:ascii="Times New Roman" w:hAnsi="Times New Roman" w:cs="Times New Roman"/>
          <w:b w:val="0"/>
          <w:color w:val="auto"/>
          <w:kern w:val="2"/>
          <w:sz w:val="32"/>
          <w:szCs w:val="24"/>
          <w:lang w:val="en-US" w:eastAsia="zh-CN" w:bidi="ar-SA"/>
        </w:rPr>
        <w:t>。</w:t>
      </w:r>
      <w:r>
        <w:rPr>
          <w:rFonts w:hint="default" w:ascii="Times New Roman" w:hAnsi="Times New Roman" w:eastAsia="仿宋_GB2312" w:cs="Times New Roman"/>
          <w:b w:val="0"/>
          <w:color w:val="auto"/>
          <w:kern w:val="2"/>
          <w:sz w:val="32"/>
          <w:szCs w:val="24"/>
          <w:lang w:val="en-US" w:eastAsia="zh-CN" w:bidi="ar-SA"/>
        </w:rPr>
        <w:t>实施农业标准化种植及养殖与农业品牌打造相结合</w:t>
      </w:r>
      <w:r>
        <w:rPr>
          <w:rFonts w:hint="eastAsia" w:ascii="Times New Roman" w:hAnsi="Times New Roman" w:cs="Times New Roman"/>
          <w:b w:val="0"/>
          <w:color w:val="auto"/>
          <w:kern w:val="2"/>
          <w:sz w:val="32"/>
          <w:szCs w:val="24"/>
          <w:lang w:val="en-US" w:eastAsia="zh-CN" w:bidi="ar-SA"/>
        </w:rPr>
        <w:t>，</w:t>
      </w:r>
      <w:r>
        <w:rPr>
          <w:rFonts w:hint="default" w:ascii="Times New Roman" w:hAnsi="Times New Roman" w:eastAsia="仿宋_GB2312" w:cs="Times New Roman"/>
          <w:b w:val="0"/>
          <w:color w:val="auto"/>
          <w:kern w:val="2"/>
          <w:sz w:val="32"/>
          <w:szCs w:val="24"/>
          <w:lang w:val="en-US" w:eastAsia="zh-CN" w:bidi="ar-SA"/>
        </w:rPr>
        <w:t>建立现代农业示范管理机制</w:t>
      </w:r>
      <w:r>
        <w:rPr>
          <w:rFonts w:hint="eastAsia" w:ascii="Times New Roman" w:hAnsi="Times New Roman" w:cs="Times New Roman"/>
          <w:b w:val="0"/>
          <w:color w:val="auto"/>
          <w:kern w:val="2"/>
          <w:sz w:val="32"/>
          <w:szCs w:val="24"/>
          <w:lang w:val="en-US" w:eastAsia="zh-CN" w:bidi="ar-SA"/>
        </w:rPr>
        <w:t>。</w:t>
      </w:r>
    </w:p>
    <w:p>
      <w:pPr>
        <w:pStyle w:val="5"/>
        <w:rPr>
          <w:rFonts w:hint="default"/>
          <w:color w:val="auto"/>
          <w:lang w:val="en-US" w:eastAsia="zh-CN"/>
        </w:rPr>
      </w:pPr>
      <w:r>
        <w:rPr>
          <w:rFonts w:hint="eastAsia"/>
          <w:color w:val="auto"/>
          <w:lang w:val="en-US" w:eastAsia="zh-CN"/>
        </w:rPr>
        <w:t>（三）</w:t>
      </w:r>
      <w:r>
        <w:rPr>
          <w:rFonts w:hint="default"/>
          <w:color w:val="auto"/>
          <w:lang w:val="en-US" w:eastAsia="zh-CN"/>
        </w:rPr>
        <w:t>推进农产品质量安全追溯</w:t>
      </w:r>
    </w:p>
    <w:p>
      <w:pPr>
        <w:ind w:firstLine="640" w:firstLineChars="200"/>
        <w:rPr>
          <w:rFonts w:hint="eastAsia" w:ascii="Times New Roman" w:hAnsi="Times New Roman" w:cs="Times New Roman"/>
          <w:color w:val="auto"/>
          <w:lang w:val="en-US" w:eastAsia="zh-CN"/>
        </w:rPr>
      </w:pPr>
      <w:r>
        <w:rPr>
          <w:rFonts w:hint="default" w:ascii="Times New Roman" w:hAnsi="Times New Roman" w:cs="Times New Roman"/>
          <w:color w:val="auto"/>
          <w:lang w:val="en-US" w:eastAsia="zh-CN"/>
        </w:rPr>
        <w:t>以沙坡头区绿色果蔬</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苹果</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肉牛</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畜禽等特色农产品为重点</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强化农产品质量控制和特色品质保持</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支持各经营主体利用二维码标识</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电子耳标</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条码及GIS等技术</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建立完善</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源头可追溯</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安全可预警</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产品可召回</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责任可追究</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的产品追溯体系</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建立主体管理</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包装标识</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追溯赋码</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信息采集</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索证索票</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市场准入等追溯管理基本制度</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促进和规范生产经营主体实施追溯行为</w:t>
      </w:r>
      <w:r>
        <w:rPr>
          <w:rFonts w:hint="eastAsia" w:ascii="Times New Roman" w:hAnsi="Times New Roman" w:cs="Times New Roman"/>
          <w:color w:val="auto"/>
          <w:lang w:val="en-US" w:eastAsia="zh-CN"/>
        </w:rPr>
        <w:t>。</w:t>
      </w:r>
    </w:p>
    <w:p>
      <w:pPr>
        <w:pStyle w:val="5"/>
        <w:bidi w:val="0"/>
        <w:rPr>
          <w:rFonts w:hint="default"/>
          <w:color w:val="auto"/>
          <w:lang w:val="en-US" w:eastAsia="zh-CN"/>
        </w:rPr>
      </w:pPr>
      <w:r>
        <w:rPr>
          <w:rFonts w:hint="eastAsia"/>
          <w:color w:val="auto"/>
          <w:lang w:val="en-US" w:eastAsia="zh-CN"/>
        </w:rPr>
        <w:t>（四）</w:t>
      </w:r>
      <w:r>
        <w:rPr>
          <w:rFonts w:hint="default"/>
          <w:color w:val="auto"/>
          <w:lang w:val="en-US" w:eastAsia="zh-CN"/>
        </w:rPr>
        <w:t>增强农产品品牌培育能力</w:t>
      </w:r>
    </w:p>
    <w:p>
      <w:pPr>
        <w:ind w:firstLine="640" w:firstLineChars="200"/>
        <w:rPr>
          <w:rFonts w:hint="default" w:ascii="Times New Roman" w:hAnsi="Times New Roman" w:eastAsia="楷体_GB2312" w:cs="Times New Roman"/>
          <w:color w:val="auto"/>
          <w:u w:val="none"/>
          <w:lang w:val="en-US" w:eastAsia="zh-CN"/>
        </w:rPr>
      </w:pPr>
      <w:r>
        <w:rPr>
          <w:rFonts w:hint="default" w:ascii="Times New Roman" w:hAnsi="Times New Roman" w:cs="Times New Roman"/>
          <w:color w:val="auto"/>
          <w:u w:val="none"/>
          <w:lang w:eastAsia="zh-CN"/>
        </w:rPr>
        <w:t>深入实施特色农业品牌战略，注重历史、文化、地理等资源挖掘，强化包装、设计和销售模式创新，培育一批农产品知名品牌，塑强一批精品区域公用品牌。鼓励各类生产经营主体积极申报“两品一标”认证（登记保护）。做响做亮“南山阳光”苹果、“夏华”肥牛、“乌玛”枸杞、</w:t>
      </w:r>
      <w:r>
        <w:rPr>
          <w:rFonts w:hint="eastAsia" w:cs="Times New Roman"/>
          <w:color w:val="auto"/>
          <w:u w:val="none"/>
          <w:lang w:eastAsia="zh-CN"/>
        </w:rPr>
        <w:t>“</w:t>
      </w:r>
      <w:r>
        <w:rPr>
          <w:rFonts w:hint="eastAsia" w:cs="Times New Roman"/>
          <w:color w:val="auto"/>
          <w:u w:val="none"/>
          <w:lang w:val="en-US" w:eastAsia="zh-CN"/>
        </w:rPr>
        <w:t>南长滩软梨子</w:t>
      </w:r>
      <w:r>
        <w:rPr>
          <w:rFonts w:hint="eastAsia" w:cs="Times New Roman"/>
          <w:color w:val="auto"/>
          <w:u w:val="none"/>
          <w:lang w:eastAsia="zh-CN"/>
        </w:rPr>
        <w:t>”、</w:t>
      </w:r>
      <w:r>
        <w:rPr>
          <w:rFonts w:hint="default" w:ascii="Times New Roman" w:hAnsi="Times New Roman" w:cs="Times New Roman"/>
          <w:color w:val="auto"/>
          <w:u w:val="none"/>
          <w:lang w:eastAsia="zh-CN"/>
        </w:rPr>
        <w:t>“穆和春”牛羊肉等特色优质农产品品牌，提升农产品品牌溢价效应。支持农业龙头企业、专业合作社申报知名商标、著名商标和驰名商标，培育新特优农产品品牌</w:t>
      </w:r>
      <w:r>
        <w:rPr>
          <w:rFonts w:hint="eastAsia" w:ascii="Times New Roman" w:hAnsi="Times New Roman" w:cs="Times New Roman"/>
          <w:color w:val="auto"/>
          <w:u w:val="none"/>
          <w:lang w:eastAsia="zh-CN"/>
        </w:rPr>
        <w:t>。</w:t>
      </w:r>
    </w:p>
    <w:p>
      <w:pPr>
        <w:pStyle w:val="4"/>
        <w:bidi w:val="0"/>
        <w:rPr>
          <w:rFonts w:hint="default" w:ascii="Times New Roman" w:hAnsi="Times New Roman" w:cs="Times New Roman"/>
          <w:color w:val="auto"/>
          <w:u w:val="none"/>
          <w:lang w:val="en-US" w:eastAsia="zh-CN"/>
        </w:rPr>
      </w:pPr>
      <w:bookmarkStart w:id="86" w:name="_Toc3014"/>
      <w:bookmarkStart w:id="87" w:name="_Toc12111"/>
      <w:r>
        <w:rPr>
          <w:rFonts w:hint="eastAsia" w:ascii="Times New Roman" w:hAnsi="Times New Roman" w:cs="Times New Roman"/>
          <w:color w:val="auto"/>
          <w:u w:val="none"/>
          <w:lang w:val="en-US" w:eastAsia="zh-CN"/>
        </w:rPr>
        <w:t>八、全面促进消费环境规范发展</w:t>
      </w:r>
      <w:bookmarkEnd w:id="86"/>
      <w:bookmarkEnd w:id="87"/>
    </w:p>
    <w:p>
      <w:pPr>
        <w:bidi w:val="0"/>
        <w:rPr>
          <w:rFonts w:hint="eastAsia" w:ascii="仿宋_GB2312" w:hAnsi="仿宋_GB2312" w:eastAsia="仿宋_GB2312" w:cs="仿宋_GB2312"/>
          <w:color w:val="auto"/>
        </w:rPr>
      </w:pPr>
      <w:r>
        <w:rPr>
          <w:rFonts w:hint="eastAsia" w:ascii="仿宋_GB2312" w:hAnsi="仿宋_GB2312" w:eastAsia="仿宋_GB2312" w:cs="仿宋_GB2312"/>
          <w:color w:val="auto"/>
        </w:rPr>
        <w:t>顺应县域商业发展需求</w:t>
      </w:r>
      <w:r>
        <w:rPr>
          <w:rFonts w:hint="eastAsia" w:ascii="仿宋_GB2312" w:hAnsi="仿宋_GB2312" w:cs="仿宋_GB2312"/>
          <w:color w:val="auto"/>
          <w:lang w:eastAsia="zh-CN"/>
        </w:rPr>
        <w:t>，</w:t>
      </w:r>
      <w:r>
        <w:rPr>
          <w:rFonts w:hint="eastAsia" w:ascii="仿宋_GB2312" w:hAnsi="仿宋_GB2312" w:eastAsia="仿宋_GB2312" w:cs="仿宋_GB2312"/>
          <w:color w:val="auto"/>
        </w:rPr>
        <w:t>着力营造良好营商环境</w:t>
      </w:r>
      <w:r>
        <w:rPr>
          <w:rFonts w:hint="eastAsia" w:ascii="仿宋_GB2312" w:hAnsi="仿宋_GB2312" w:cs="仿宋_GB2312"/>
          <w:color w:val="auto"/>
          <w:lang w:eastAsia="zh-CN"/>
        </w:rPr>
        <w:t>，加大</w:t>
      </w:r>
      <w:r>
        <w:rPr>
          <w:rFonts w:hint="eastAsia" w:ascii="仿宋_GB2312" w:hAnsi="仿宋_GB2312" w:eastAsia="仿宋_GB2312" w:cs="仿宋_GB2312"/>
          <w:color w:val="auto"/>
        </w:rPr>
        <w:t>市场执法监管力度</w:t>
      </w:r>
      <w:r>
        <w:rPr>
          <w:rFonts w:hint="eastAsia" w:ascii="仿宋_GB2312" w:hAnsi="仿宋_GB2312" w:cs="仿宋_GB2312"/>
          <w:color w:val="auto"/>
          <w:lang w:eastAsia="zh-CN"/>
        </w:rPr>
        <w:t>，</w:t>
      </w:r>
      <w:r>
        <w:rPr>
          <w:rFonts w:hint="eastAsia" w:ascii="仿宋_GB2312" w:hAnsi="仿宋_GB2312" w:eastAsia="仿宋_GB2312" w:cs="仿宋_GB2312"/>
          <w:color w:val="auto"/>
        </w:rPr>
        <w:t>规范市场经营秩序</w:t>
      </w:r>
      <w:r>
        <w:rPr>
          <w:rFonts w:hint="eastAsia" w:ascii="仿宋_GB2312" w:hAnsi="仿宋_GB2312" w:cs="仿宋_GB2312"/>
          <w:color w:val="auto"/>
          <w:lang w:eastAsia="zh-CN"/>
        </w:rPr>
        <w:t>，</w:t>
      </w:r>
      <w:r>
        <w:rPr>
          <w:rFonts w:hint="eastAsia" w:ascii="仿宋_GB2312" w:hAnsi="仿宋_GB2312" w:eastAsia="仿宋_GB2312" w:cs="仿宋_GB2312"/>
          <w:color w:val="auto"/>
        </w:rPr>
        <w:t>进一步优化维护市场化、规范化、法治化消费环境。</w:t>
      </w:r>
      <w:bookmarkStart w:id="88" w:name="_Toc11811"/>
    </w:p>
    <w:p>
      <w:pPr>
        <w:pStyle w:val="5"/>
        <w:bidi w:val="0"/>
        <w:rPr>
          <w:rFonts w:hint="default"/>
          <w:color w:val="auto"/>
          <w:lang w:val="en-US" w:eastAsia="zh-CN"/>
        </w:rPr>
      </w:pPr>
      <w:r>
        <w:rPr>
          <w:rFonts w:hint="eastAsia"/>
          <w:color w:val="auto"/>
          <w:lang w:val="en-US" w:eastAsia="zh-CN"/>
        </w:rPr>
        <w:t>（</w:t>
      </w:r>
      <w:r>
        <w:rPr>
          <w:rFonts w:hint="default"/>
          <w:color w:val="auto"/>
          <w:lang w:val="en-US" w:eastAsia="zh-CN"/>
        </w:rPr>
        <w:t>一</w:t>
      </w:r>
      <w:r>
        <w:rPr>
          <w:rFonts w:hint="eastAsia"/>
          <w:color w:val="auto"/>
          <w:lang w:val="en-US" w:eastAsia="zh-CN"/>
        </w:rPr>
        <w:t>）</w:t>
      </w:r>
      <w:r>
        <w:rPr>
          <w:rFonts w:hint="default"/>
          <w:color w:val="auto"/>
          <w:lang w:val="en-US" w:eastAsia="zh-CN"/>
        </w:rPr>
        <w:t>营造良好营商环境</w:t>
      </w:r>
      <w:bookmarkEnd w:id="88"/>
    </w:p>
    <w:p>
      <w:pPr>
        <w:bidi w:val="0"/>
        <w:rPr>
          <w:rFonts w:hint="eastAsia" w:ascii="仿宋_GB2312" w:hAnsi="仿宋_GB2312" w:eastAsia="仿宋_GB2312" w:cs="仿宋_GB2312"/>
          <w:color w:val="auto"/>
          <w:lang w:val="en-US" w:eastAsia="zh-CN"/>
        </w:rPr>
      </w:pPr>
      <w:r>
        <w:rPr>
          <w:rFonts w:hint="eastAsia" w:ascii="仿宋_GB2312" w:hAnsi="仿宋_GB2312" w:eastAsia="仿宋_GB2312" w:cs="仿宋_GB2312"/>
          <w:color w:val="auto"/>
          <w:lang w:val="en-US" w:eastAsia="zh-CN"/>
        </w:rPr>
        <w:t>深化简政放权</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建立商务领域行政权力事项动态调整机制</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持续推进“放管服”改革</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大力推进“互联网+政务服务”</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实现政务服务事项“一网通办”</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精简政务服务环节</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推行政务服务“最多跑一次”</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促进政务服务标准化、规范化、便利化。深入贯彻落实商务领域相关法律法规</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健全商务领域法律服务工作机制</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推进商务领域综合行政执法改革。落实市场准入负面清单</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推动实现“非禁即入”</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加强商务诚信体系建设</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完善信用审查程序、信用公示制度、失信惩戒机制。强化服务意识</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推动完善城乡道路、水、电、通信等基础设施建设</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提供精准保障服务</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开展“管家式”服务助企纾困</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营造高效透明、公平正义、宽松便利的营商环境。</w:t>
      </w:r>
      <w:bookmarkStart w:id="89" w:name="_Toc24380"/>
      <w:bookmarkEnd w:id="89"/>
    </w:p>
    <w:p>
      <w:pPr>
        <w:pStyle w:val="5"/>
        <w:bidi w:val="0"/>
        <w:rPr>
          <w:rFonts w:hint="default"/>
          <w:color w:val="auto"/>
          <w:lang w:val="en-US" w:eastAsia="zh-CN"/>
        </w:rPr>
      </w:pPr>
      <w:bookmarkStart w:id="90" w:name="_Toc26681"/>
      <w:bookmarkEnd w:id="90"/>
      <w:bookmarkStart w:id="91" w:name="_Toc21357"/>
      <w:r>
        <w:rPr>
          <w:rFonts w:hint="eastAsia"/>
          <w:color w:val="auto"/>
          <w:lang w:val="en-US" w:eastAsia="zh-CN"/>
        </w:rPr>
        <w:t>（</w:t>
      </w:r>
      <w:r>
        <w:rPr>
          <w:rFonts w:hint="default"/>
          <w:color w:val="auto"/>
          <w:lang w:val="en-US" w:eastAsia="zh-CN"/>
        </w:rPr>
        <w:t>二</w:t>
      </w:r>
      <w:r>
        <w:rPr>
          <w:rFonts w:hint="eastAsia"/>
          <w:color w:val="auto"/>
          <w:lang w:val="en-US" w:eastAsia="zh-CN"/>
        </w:rPr>
        <w:t>）</w:t>
      </w:r>
      <w:r>
        <w:rPr>
          <w:rFonts w:hint="default"/>
          <w:color w:val="auto"/>
          <w:lang w:val="en-US" w:eastAsia="zh-CN"/>
        </w:rPr>
        <w:t>加大市场监管力度</w:t>
      </w:r>
      <w:bookmarkEnd w:id="91"/>
    </w:p>
    <w:p>
      <w:pPr>
        <w:bidi w:val="0"/>
        <w:rPr>
          <w:rFonts w:hint="eastAsia" w:ascii="Times New Roman" w:hAnsi="Times New Roman" w:cs="Times New Roman"/>
          <w:color w:val="auto"/>
          <w:lang w:eastAsia="zh-CN"/>
        </w:rPr>
      </w:pPr>
      <w:r>
        <w:rPr>
          <w:rFonts w:hint="default" w:ascii="Times New Roman" w:hAnsi="Times New Roman" w:cs="Times New Roman"/>
          <w:b w:val="0"/>
          <w:bCs w:val="0"/>
          <w:color w:val="auto"/>
        </w:rPr>
        <w:t>打击消费品侵权假冒行为</w:t>
      </w:r>
      <w:r>
        <w:rPr>
          <w:rFonts w:hint="eastAsia" w:ascii="Times New Roman" w:hAnsi="Times New Roman" w:cs="Times New Roman"/>
          <w:b w:val="0"/>
          <w:bCs w:val="0"/>
          <w:color w:val="auto"/>
          <w:lang w:eastAsia="zh-CN"/>
        </w:rPr>
        <w:t>。</w:t>
      </w:r>
      <w:r>
        <w:rPr>
          <w:rFonts w:hint="default" w:ascii="Times New Roman" w:hAnsi="Times New Roman" w:cs="Times New Roman"/>
          <w:b w:val="0"/>
          <w:bCs w:val="0"/>
          <w:color w:val="auto"/>
        </w:rPr>
        <w:t>围绕家用电器</w:t>
      </w:r>
      <w:r>
        <w:rPr>
          <w:rFonts w:hint="eastAsia" w:ascii="Times New Roman" w:hAnsi="Times New Roman" w:cs="Times New Roman"/>
          <w:b w:val="0"/>
          <w:bCs w:val="0"/>
          <w:color w:val="auto"/>
          <w:lang w:eastAsia="zh-CN"/>
        </w:rPr>
        <w:t>、</w:t>
      </w:r>
      <w:r>
        <w:rPr>
          <w:rFonts w:hint="default" w:ascii="Times New Roman" w:hAnsi="Times New Roman" w:cs="Times New Roman"/>
          <w:color w:val="auto"/>
          <w:lang w:val="en-US" w:eastAsia="zh-CN"/>
        </w:rPr>
        <w:t>家居</w:t>
      </w:r>
      <w:r>
        <w:rPr>
          <w:rFonts w:hint="default" w:ascii="Times New Roman" w:hAnsi="Times New Roman" w:cs="Times New Roman"/>
          <w:color w:val="auto"/>
        </w:rPr>
        <w:t>建材</w:t>
      </w:r>
      <w:r>
        <w:rPr>
          <w:rFonts w:hint="default" w:ascii="Times New Roman" w:hAnsi="Times New Roman" w:cs="Times New Roman"/>
          <w:b w:val="0"/>
          <w:bCs w:val="0"/>
          <w:color w:val="auto"/>
        </w:rPr>
        <w:t>等新农村建设重点商品</w:t>
      </w:r>
      <w:r>
        <w:rPr>
          <w:rFonts w:hint="eastAsia" w:ascii="Times New Roman" w:hAnsi="Times New Roman" w:cs="Times New Roman"/>
          <w:b w:val="0"/>
          <w:bCs w:val="0"/>
          <w:color w:val="auto"/>
          <w:lang w:eastAsia="zh-CN"/>
        </w:rPr>
        <w:t>，</w:t>
      </w:r>
      <w:r>
        <w:rPr>
          <w:rFonts w:hint="default" w:ascii="Times New Roman" w:hAnsi="Times New Roman" w:cs="Times New Roman"/>
          <w:b w:val="0"/>
          <w:bCs w:val="0"/>
          <w:color w:val="auto"/>
        </w:rPr>
        <w:t>深入开展商品市场专项执法检查</w:t>
      </w:r>
      <w:r>
        <w:rPr>
          <w:rFonts w:hint="eastAsia" w:ascii="Times New Roman" w:hAnsi="Times New Roman" w:cs="Times New Roman"/>
          <w:b w:val="0"/>
          <w:bCs w:val="0"/>
          <w:color w:val="auto"/>
          <w:lang w:eastAsia="zh-CN"/>
        </w:rPr>
        <w:t>，</w:t>
      </w:r>
      <w:r>
        <w:rPr>
          <w:rFonts w:hint="default" w:ascii="Times New Roman" w:hAnsi="Times New Roman" w:cs="Times New Roman"/>
          <w:b w:val="0"/>
          <w:bCs w:val="0"/>
          <w:color w:val="auto"/>
        </w:rPr>
        <w:t>针对农村配送</w:t>
      </w:r>
      <w:r>
        <w:rPr>
          <w:rFonts w:hint="eastAsia" w:ascii="Times New Roman" w:hAnsi="Times New Roman" w:cs="Times New Roman"/>
          <w:b w:val="0"/>
          <w:bCs w:val="0"/>
          <w:color w:val="auto"/>
          <w:lang w:eastAsia="zh-CN"/>
        </w:rPr>
        <w:t>、</w:t>
      </w:r>
      <w:r>
        <w:rPr>
          <w:rFonts w:hint="default" w:ascii="Times New Roman" w:hAnsi="Times New Roman" w:cs="Times New Roman"/>
          <w:b w:val="0"/>
          <w:bCs w:val="0"/>
          <w:color w:val="auto"/>
        </w:rPr>
        <w:t>送货下乡和农村集市等特点</w:t>
      </w:r>
      <w:r>
        <w:rPr>
          <w:rFonts w:hint="eastAsia" w:ascii="Times New Roman" w:hAnsi="Times New Roman" w:cs="Times New Roman"/>
          <w:b w:val="0"/>
          <w:bCs w:val="0"/>
          <w:color w:val="auto"/>
          <w:lang w:eastAsia="zh-CN"/>
        </w:rPr>
        <w:t>，</w:t>
      </w:r>
      <w:r>
        <w:rPr>
          <w:rFonts w:hint="default" w:ascii="Times New Roman" w:hAnsi="Times New Roman" w:cs="Times New Roman"/>
          <w:b w:val="0"/>
          <w:bCs w:val="0"/>
          <w:color w:val="auto"/>
        </w:rPr>
        <w:t>切实加大</w:t>
      </w:r>
      <w:r>
        <w:rPr>
          <w:rFonts w:hint="eastAsia" w:ascii="Times New Roman" w:hAnsi="Times New Roman" w:cs="Times New Roman"/>
          <w:b w:val="0"/>
          <w:bCs w:val="0"/>
          <w:color w:val="auto"/>
          <w:lang w:eastAsia="zh-CN"/>
        </w:rPr>
        <w:t>“</w:t>
      </w:r>
      <w:r>
        <w:rPr>
          <w:rFonts w:hint="default" w:ascii="Times New Roman" w:hAnsi="Times New Roman" w:cs="Times New Roman"/>
          <w:b w:val="0"/>
          <w:bCs w:val="0"/>
          <w:color w:val="auto"/>
        </w:rPr>
        <w:t>家电下乡</w:t>
      </w:r>
      <w:r>
        <w:rPr>
          <w:rFonts w:hint="eastAsia" w:ascii="Times New Roman" w:hAnsi="Times New Roman" w:cs="Times New Roman"/>
          <w:b w:val="0"/>
          <w:bCs w:val="0"/>
          <w:color w:val="auto"/>
          <w:lang w:eastAsia="zh-CN"/>
        </w:rPr>
        <w:t>”</w:t>
      </w:r>
      <w:r>
        <w:rPr>
          <w:rFonts w:hint="default" w:ascii="Times New Roman" w:hAnsi="Times New Roman" w:cs="Times New Roman"/>
          <w:b w:val="0"/>
          <w:bCs w:val="0"/>
          <w:color w:val="auto"/>
        </w:rPr>
        <w:t>商品</w:t>
      </w:r>
      <w:r>
        <w:rPr>
          <w:rFonts w:hint="default" w:ascii="Times New Roman" w:hAnsi="Times New Roman" w:cs="Times New Roman"/>
          <w:b w:val="0"/>
          <w:bCs w:val="0"/>
          <w:color w:val="auto"/>
          <w:lang w:val="en-US" w:eastAsia="zh-CN"/>
        </w:rPr>
        <w:t>的</w:t>
      </w:r>
      <w:r>
        <w:rPr>
          <w:rFonts w:hint="default" w:ascii="Times New Roman" w:hAnsi="Times New Roman" w:cs="Times New Roman"/>
          <w:b w:val="0"/>
          <w:bCs w:val="0"/>
          <w:color w:val="auto"/>
        </w:rPr>
        <w:t>监管</w:t>
      </w:r>
      <w:r>
        <w:rPr>
          <w:rFonts w:hint="eastAsia" w:ascii="Times New Roman" w:hAnsi="Times New Roman" w:cs="Times New Roman"/>
          <w:b w:val="0"/>
          <w:bCs w:val="0"/>
          <w:color w:val="auto"/>
          <w:lang w:eastAsia="zh-CN"/>
        </w:rPr>
        <w:t>，</w:t>
      </w:r>
      <w:r>
        <w:rPr>
          <w:rFonts w:hint="default" w:ascii="Times New Roman" w:hAnsi="Times New Roman" w:cs="Times New Roman"/>
          <w:b w:val="0"/>
          <w:bCs w:val="0"/>
          <w:color w:val="auto"/>
        </w:rPr>
        <w:t>检查其来源是否合法</w:t>
      </w:r>
      <w:r>
        <w:rPr>
          <w:rFonts w:hint="eastAsia" w:ascii="Times New Roman" w:hAnsi="Times New Roman" w:cs="Times New Roman"/>
          <w:b w:val="0"/>
          <w:bCs w:val="0"/>
          <w:color w:val="auto"/>
          <w:lang w:eastAsia="zh-CN"/>
        </w:rPr>
        <w:t>、</w:t>
      </w:r>
      <w:r>
        <w:rPr>
          <w:rFonts w:hint="default" w:ascii="Times New Roman" w:hAnsi="Times New Roman" w:cs="Times New Roman"/>
          <w:b w:val="0"/>
          <w:bCs w:val="0"/>
          <w:color w:val="auto"/>
        </w:rPr>
        <w:t>标识是否齐全</w:t>
      </w:r>
      <w:r>
        <w:rPr>
          <w:rFonts w:hint="eastAsia" w:ascii="Times New Roman" w:hAnsi="Times New Roman" w:cs="Times New Roman"/>
          <w:b w:val="0"/>
          <w:bCs w:val="0"/>
          <w:color w:val="auto"/>
          <w:lang w:eastAsia="zh-CN"/>
        </w:rPr>
        <w:t>、</w:t>
      </w:r>
      <w:r>
        <w:rPr>
          <w:rFonts w:hint="default" w:ascii="Times New Roman" w:hAnsi="Times New Roman" w:cs="Times New Roman"/>
          <w:b w:val="0"/>
          <w:bCs w:val="0"/>
          <w:color w:val="auto"/>
        </w:rPr>
        <w:t>质量是否合格</w:t>
      </w:r>
      <w:r>
        <w:rPr>
          <w:rFonts w:hint="eastAsia" w:ascii="Times New Roman" w:hAnsi="Times New Roman" w:cs="Times New Roman"/>
          <w:b w:val="0"/>
          <w:bCs w:val="0"/>
          <w:color w:val="auto"/>
          <w:lang w:eastAsia="zh-CN"/>
        </w:rPr>
        <w:t>、</w:t>
      </w:r>
      <w:r>
        <w:rPr>
          <w:rFonts w:hint="default" w:ascii="Times New Roman" w:hAnsi="Times New Roman" w:cs="Times New Roman"/>
          <w:b w:val="0"/>
          <w:bCs w:val="0"/>
          <w:color w:val="auto"/>
        </w:rPr>
        <w:t>经营行为是否规范</w:t>
      </w:r>
      <w:r>
        <w:rPr>
          <w:rFonts w:hint="eastAsia" w:ascii="Times New Roman" w:hAnsi="Times New Roman" w:cs="Times New Roman"/>
          <w:b w:val="0"/>
          <w:bCs w:val="0"/>
          <w:color w:val="auto"/>
          <w:lang w:eastAsia="zh-CN"/>
        </w:rPr>
        <w:t>、</w:t>
      </w:r>
      <w:r>
        <w:rPr>
          <w:rFonts w:hint="default" w:ascii="Times New Roman" w:hAnsi="Times New Roman" w:cs="Times New Roman"/>
          <w:b w:val="0"/>
          <w:bCs w:val="0"/>
          <w:color w:val="auto"/>
        </w:rPr>
        <w:t>售后服务义务是否得到切实履行</w:t>
      </w:r>
      <w:r>
        <w:rPr>
          <w:rFonts w:hint="eastAsia" w:ascii="Times New Roman" w:hAnsi="Times New Roman" w:cs="Times New Roman"/>
          <w:b w:val="0"/>
          <w:bCs w:val="0"/>
          <w:color w:val="auto"/>
          <w:lang w:eastAsia="zh-CN"/>
        </w:rPr>
        <w:t>，</w:t>
      </w:r>
      <w:r>
        <w:rPr>
          <w:rFonts w:hint="default" w:ascii="Times New Roman" w:hAnsi="Times New Roman" w:cs="Times New Roman"/>
          <w:b w:val="0"/>
          <w:bCs w:val="0"/>
          <w:color w:val="auto"/>
        </w:rPr>
        <w:t>确保农村商品市场规范有序</w:t>
      </w:r>
      <w:r>
        <w:rPr>
          <w:rFonts w:hint="eastAsia" w:ascii="Times New Roman" w:hAnsi="Times New Roman" w:cs="Times New Roman"/>
          <w:b w:val="0"/>
          <w:bCs w:val="0"/>
          <w:color w:val="auto"/>
          <w:lang w:eastAsia="zh-CN"/>
        </w:rPr>
        <w:t>。</w:t>
      </w:r>
      <w:r>
        <w:rPr>
          <w:rFonts w:hint="default" w:ascii="Times New Roman" w:hAnsi="Times New Roman" w:cs="Times New Roman"/>
          <w:b w:val="0"/>
          <w:bCs w:val="0"/>
          <w:color w:val="auto"/>
          <w:lang w:val="zh-CN" w:eastAsia="zh-CN"/>
        </w:rPr>
        <w:t>加</w:t>
      </w:r>
      <w:r>
        <w:rPr>
          <w:rFonts w:hint="default" w:ascii="Times New Roman" w:hAnsi="Times New Roman" w:cs="Times New Roman"/>
          <w:b w:val="0"/>
          <w:bCs w:val="0"/>
          <w:color w:val="auto"/>
        </w:rPr>
        <w:t>强农村食品安全</w:t>
      </w:r>
      <w:r>
        <w:rPr>
          <w:rFonts w:hint="default" w:ascii="Times New Roman" w:hAnsi="Times New Roman" w:cs="Times New Roman"/>
          <w:b w:val="0"/>
          <w:bCs w:val="0"/>
          <w:color w:val="auto"/>
          <w:lang w:val="en-US" w:eastAsia="zh-CN"/>
        </w:rPr>
        <w:t>监管</w:t>
      </w:r>
      <w:r>
        <w:rPr>
          <w:rFonts w:hint="eastAsia" w:ascii="Times New Roman" w:hAnsi="Times New Roman" w:cs="Times New Roman"/>
          <w:b w:val="0"/>
          <w:bCs w:val="0"/>
          <w:color w:val="auto"/>
          <w:lang w:val="en-US" w:eastAsia="zh-CN"/>
        </w:rPr>
        <w:t>。</w:t>
      </w:r>
      <w:r>
        <w:rPr>
          <w:rFonts w:hint="default" w:ascii="Times New Roman" w:hAnsi="Times New Roman" w:cs="Times New Roman"/>
          <w:b w:val="0"/>
          <w:bCs w:val="0"/>
          <w:color w:val="auto"/>
          <w:lang w:val="en-US" w:eastAsia="zh-CN"/>
        </w:rPr>
        <w:t>围绕农村食品市场开展专项执法检查</w:t>
      </w:r>
      <w:r>
        <w:rPr>
          <w:rFonts w:hint="eastAsia" w:ascii="Times New Roman" w:hAnsi="Times New Roman" w:cs="Times New Roman"/>
          <w:b w:val="0"/>
          <w:bCs w:val="0"/>
          <w:color w:val="auto"/>
          <w:lang w:val="en-US" w:eastAsia="zh-CN"/>
        </w:rPr>
        <w:t>。</w:t>
      </w:r>
      <w:r>
        <w:rPr>
          <w:rFonts w:hint="default" w:ascii="Times New Roman" w:hAnsi="Times New Roman" w:cs="Times New Roman"/>
          <w:b w:val="0"/>
          <w:bCs w:val="0"/>
          <w:color w:val="auto"/>
          <w:lang w:val="en-US" w:eastAsia="zh-CN"/>
        </w:rPr>
        <w:t>突出抓好粮食</w:t>
      </w:r>
      <w:r>
        <w:rPr>
          <w:rFonts w:hint="eastAsia" w:ascii="Times New Roman" w:hAnsi="Times New Roman" w:cs="Times New Roman"/>
          <w:b w:val="0"/>
          <w:bCs w:val="0"/>
          <w:color w:val="auto"/>
          <w:lang w:val="en-US" w:eastAsia="zh-CN"/>
        </w:rPr>
        <w:t>、</w:t>
      </w:r>
      <w:r>
        <w:rPr>
          <w:rFonts w:hint="default" w:ascii="Times New Roman" w:hAnsi="Times New Roman" w:cs="Times New Roman"/>
          <w:b w:val="0"/>
          <w:bCs w:val="0"/>
          <w:color w:val="auto"/>
          <w:lang w:val="en-US" w:eastAsia="zh-CN"/>
        </w:rPr>
        <w:t>食用植物油</w:t>
      </w:r>
      <w:r>
        <w:rPr>
          <w:rFonts w:hint="eastAsia" w:ascii="Times New Roman" w:hAnsi="Times New Roman" w:cs="Times New Roman"/>
          <w:b w:val="0"/>
          <w:bCs w:val="0"/>
          <w:color w:val="auto"/>
          <w:lang w:val="en-US" w:eastAsia="zh-CN"/>
        </w:rPr>
        <w:t>、</w:t>
      </w:r>
      <w:r>
        <w:rPr>
          <w:rFonts w:hint="default" w:ascii="Times New Roman" w:hAnsi="Times New Roman" w:cs="Times New Roman"/>
          <w:b w:val="0"/>
          <w:bCs w:val="0"/>
          <w:color w:val="auto"/>
          <w:lang w:val="en-US" w:eastAsia="zh-CN"/>
        </w:rPr>
        <w:t>肉类</w:t>
      </w:r>
      <w:r>
        <w:rPr>
          <w:rFonts w:hint="eastAsia" w:ascii="Times New Roman" w:hAnsi="Times New Roman" w:cs="Times New Roman"/>
          <w:b w:val="0"/>
          <w:bCs w:val="0"/>
          <w:color w:val="auto"/>
          <w:lang w:val="en-US" w:eastAsia="zh-CN"/>
        </w:rPr>
        <w:t>、</w:t>
      </w:r>
      <w:r>
        <w:rPr>
          <w:rFonts w:hint="default" w:ascii="Times New Roman" w:hAnsi="Times New Roman" w:cs="Times New Roman"/>
          <w:b w:val="0"/>
          <w:bCs w:val="0"/>
          <w:color w:val="auto"/>
          <w:lang w:val="en-US" w:eastAsia="zh-CN"/>
        </w:rPr>
        <w:t>蔬菜</w:t>
      </w:r>
      <w:r>
        <w:rPr>
          <w:rFonts w:hint="eastAsia" w:ascii="Times New Roman" w:hAnsi="Times New Roman" w:cs="Times New Roman"/>
          <w:b w:val="0"/>
          <w:bCs w:val="0"/>
          <w:color w:val="auto"/>
          <w:lang w:val="en-US" w:eastAsia="zh-CN"/>
        </w:rPr>
        <w:t>、</w:t>
      </w:r>
      <w:r>
        <w:rPr>
          <w:rFonts w:hint="default" w:ascii="Times New Roman" w:hAnsi="Times New Roman" w:cs="Times New Roman"/>
          <w:b w:val="0"/>
          <w:bCs w:val="0"/>
          <w:color w:val="auto"/>
          <w:lang w:val="en-US" w:eastAsia="zh-CN"/>
        </w:rPr>
        <w:t>禽蛋</w:t>
      </w:r>
      <w:r>
        <w:rPr>
          <w:rFonts w:hint="eastAsia" w:ascii="Times New Roman" w:hAnsi="Times New Roman" w:cs="Times New Roman"/>
          <w:b w:val="0"/>
          <w:bCs w:val="0"/>
          <w:color w:val="auto"/>
          <w:lang w:val="en-US" w:eastAsia="zh-CN"/>
        </w:rPr>
        <w:t>、</w:t>
      </w:r>
      <w:r>
        <w:rPr>
          <w:rFonts w:hint="default" w:ascii="Times New Roman" w:hAnsi="Times New Roman" w:cs="Times New Roman"/>
          <w:b w:val="0"/>
          <w:bCs w:val="0"/>
          <w:color w:val="auto"/>
          <w:lang w:val="en-US" w:eastAsia="zh-CN"/>
        </w:rPr>
        <w:t>奶制品</w:t>
      </w:r>
      <w:r>
        <w:rPr>
          <w:rFonts w:hint="eastAsia" w:ascii="Times New Roman" w:hAnsi="Times New Roman" w:cs="Times New Roman"/>
          <w:b w:val="0"/>
          <w:bCs w:val="0"/>
          <w:color w:val="auto"/>
          <w:lang w:val="en-US" w:eastAsia="zh-CN"/>
        </w:rPr>
        <w:t>、</w:t>
      </w:r>
      <w:r>
        <w:rPr>
          <w:rFonts w:hint="default" w:ascii="Times New Roman" w:hAnsi="Times New Roman" w:cs="Times New Roman"/>
          <w:b w:val="0"/>
          <w:bCs w:val="0"/>
          <w:color w:val="auto"/>
          <w:lang w:val="en-US" w:eastAsia="zh-CN"/>
        </w:rPr>
        <w:t>副食品</w:t>
      </w:r>
      <w:r>
        <w:rPr>
          <w:rFonts w:hint="eastAsia" w:ascii="Times New Roman" w:hAnsi="Times New Roman" w:cs="Times New Roman"/>
          <w:b w:val="0"/>
          <w:bCs w:val="0"/>
          <w:color w:val="auto"/>
          <w:lang w:val="en-US" w:eastAsia="zh-CN"/>
        </w:rPr>
        <w:t>、</w:t>
      </w:r>
      <w:r>
        <w:rPr>
          <w:rFonts w:hint="default" w:ascii="Times New Roman" w:hAnsi="Times New Roman" w:cs="Times New Roman"/>
          <w:b w:val="0"/>
          <w:bCs w:val="0"/>
          <w:color w:val="auto"/>
          <w:lang w:val="en-US" w:eastAsia="zh-CN"/>
        </w:rPr>
        <w:t>烟</w:t>
      </w:r>
      <w:r>
        <w:rPr>
          <w:rFonts w:hint="eastAsia" w:ascii="Times New Roman" w:hAnsi="Times New Roman" w:cs="Times New Roman"/>
          <w:b w:val="0"/>
          <w:bCs w:val="0"/>
          <w:color w:val="auto"/>
          <w:lang w:val="en-US" w:eastAsia="zh-CN"/>
        </w:rPr>
        <w:t>、</w:t>
      </w:r>
      <w:r>
        <w:rPr>
          <w:rFonts w:hint="default" w:ascii="Times New Roman" w:hAnsi="Times New Roman" w:cs="Times New Roman"/>
          <w:b w:val="0"/>
          <w:bCs w:val="0"/>
          <w:color w:val="auto"/>
          <w:lang w:val="en-US" w:eastAsia="zh-CN"/>
        </w:rPr>
        <w:t>酒</w:t>
      </w:r>
      <w:r>
        <w:rPr>
          <w:rFonts w:hint="eastAsia" w:ascii="Times New Roman" w:hAnsi="Times New Roman" w:cs="Times New Roman"/>
          <w:b w:val="0"/>
          <w:bCs w:val="0"/>
          <w:color w:val="auto"/>
          <w:lang w:val="en-US" w:eastAsia="zh-CN"/>
        </w:rPr>
        <w:t>、</w:t>
      </w:r>
      <w:r>
        <w:rPr>
          <w:rFonts w:hint="default" w:ascii="Times New Roman" w:hAnsi="Times New Roman" w:cs="Times New Roman"/>
          <w:b w:val="0"/>
          <w:bCs w:val="0"/>
          <w:color w:val="auto"/>
          <w:lang w:val="en-US" w:eastAsia="zh-CN"/>
        </w:rPr>
        <w:t>酱油</w:t>
      </w:r>
      <w:r>
        <w:rPr>
          <w:rFonts w:hint="eastAsia" w:ascii="Times New Roman" w:hAnsi="Times New Roman" w:cs="Times New Roman"/>
          <w:b w:val="0"/>
          <w:bCs w:val="0"/>
          <w:color w:val="auto"/>
          <w:lang w:val="en-US" w:eastAsia="zh-CN"/>
        </w:rPr>
        <w:t>、</w:t>
      </w:r>
      <w:r>
        <w:rPr>
          <w:rFonts w:hint="default" w:ascii="Times New Roman" w:hAnsi="Times New Roman" w:cs="Times New Roman"/>
          <w:b w:val="0"/>
          <w:bCs w:val="0"/>
          <w:color w:val="auto"/>
          <w:lang w:val="en-US" w:eastAsia="zh-CN"/>
        </w:rPr>
        <w:t>食醋</w:t>
      </w:r>
      <w:r>
        <w:rPr>
          <w:rFonts w:hint="eastAsia" w:ascii="Times New Roman" w:hAnsi="Times New Roman" w:cs="Times New Roman"/>
          <w:b w:val="0"/>
          <w:bCs w:val="0"/>
          <w:color w:val="auto"/>
          <w:lang w:val="en-US" w:eastAsia="zh-CN"/>
        </w:rPr>
        <w:t>、</w:t>
      </w:r>
      <w:r>
        <w:rPr>
          <w:rFonts w:hint="default" w:ascii="Times New Roman" w:hAnsi="Times New Roman" w:cs="Times New Roman"/>
          <w:b w:val="0"/>
          <w:bCs w:val="0"/>
          <w:color w:val="auto"/>
          <w:lang w:val="en-US" w:eastAsia="zh-CN"/>
        </w:rPr>
        <w:t>食用盐</w:t>
      </w:r>
      <w:r>
        <w:rPr>
          <w:rFonts w:hint="eastAsia" w:ascii="Times New Roman" w:hAnsi="Times New Roman" w:cs="Times New Roman"/>
          <w:b w:val="0"/>
          <w:bCs w:val="0"/>
          <w:color w:val="auto"/>
          <w:lang w:val="en-US" w:eastAsia="zh-CN"/>
        </w:rPr>
        <w:t>、</w:t>
      </w:r>
      <w:r>
        <w:rPr>
          <w:rFonts w:hint="default" w:ascii="Times New Roman" w:hAnsi="Times New Roman" w:cs="Times New Roman"/>
          <w:b w:val="0"/>
          <w:bCs w:val="0"/>
          <w:color w:val="auto"/>
          <w:lang w:val="en-US" w:eastAsia="zh-CN"/>
        </w:rPr>
        <w:t>糕点等农民群众日常生活必需的品种的整治</w:t>
      </w:r>
      <w:r>
        <w:rPr>
          <w:rFonts w:hint="eastAsia" w:ascii="Times New Roman" w:hAnsi="Times New Roman" w:cs="Times New Roman"/>
          <w:b w:val="0"/>
          <w:bCs w:val="0"/>
          <w:color w:val="auto"/>
          <w:lang w:val="en-US" w:eastAsia="zh-CN"/>
        </w:rPr>
        <w:t>。</w:t>
      </w:r>
      <w:r>
        <w:rPr>
          <w:rFonts w:hint="default" w:ascii="Times New Roman" w:hAnsi="Times New Roman" w:cs="Times New Roman"/>
          <w:b w:val="0"/>
          <w:bCs w:val="0"/>
          <w:color w:val="auto"/>
          <w:lang w:val="en-US" w:eastAsia="zh-CN"/>
        </w:rPr>
        <w:t>以农村集市和食品店为重点</w:t>
      </w:r>
      <w:r>
        <w:rPr>
          <w:rFonts w:hint="eastAsia" w:ascii="Times New Roman" w:hAnsi="Times New Roman" w:cs="Times New Roman"/>
          <w:b w:val="0"/>
          <w:bCs w:val="0"/>
          <w:color w:val="auto"/>
          <w:lang w:val="en-US" w:eastAsia="zh-CN"/>
        </w:rPr>
        <w:t>，</w:t>
      </w:r>
      <w:r>
        <w:rPr>
          <w:rFonts w:hint="default" w:ascii="Times New Roman" w:hAnsi="Times New Roman" w:cs="Times New Roman"/>
          <w:b w:val="0"/>
          <w:bCs w:val="0"/>
          <w:color w:val="auto"/>
          <w:lang w:val="en-US" w:eastAsia="zh-CN"/>
        </w:rPr>
        <w:t>严查经销不合格食品</w:t>
      </w:r>
      <w:r>
        <w:rPr>
          <w:rFonts w:hint="eastAsia" w:ascii="Times New Roman" w:hAnsi="Times New Roman" w:cs="Times New Roman"/>
          <w:b w:val="0"/>
          <w:bCs w:val="0"/>
          <w:color w:val="auto"/>
          <w:lang w:val="en-US" w:eastAsia="zh-CN"/>
        </w:rPr>
        <w:t>，</w:t>
      </w:r>
      <w:r>
        <w:rPr>
          <w:rFonts w:hint="default" w:ascii="Times New Roman" w:hAnsi="Times New Roman" w:cs="Times New Roman"/>
          <w:b w:val="0"/>
          <w:bCs w:val="0"/>
          <w:color w:val="auto"/>
          <w:lang w:val="en-US" w:eastAsia="zh-CN"/>
        </w:rPr>
        <w:t>严厉打击制售假冒伪劣食品违法行为</w:t>
      </w:r>
      <w:r>
        <w:rPr>
          <w:rFonts w:hint="eastAsia" w:ascii="Times New Roman" w:hAnsi="Times New Roman" w:cs="Times New Roman"/>
          <w:b w:val="0"/>
          <w:bCs w:val="0"/>
          <w:color w:val="auto"/>
          <w:lang w:val="en-US" w:eastAsia="zh-CN"/>
        </w:rPr>
        <w:t>，</w:t>
      </w:r>
      <w:r>
        <w:rPr>
          <w:rFonts w:hint="default" w:ascii="Times New Roman" w:hAnsi="Times New Roman" w:cs="Times New Roman"/>
          <w:b w:val="0"/>
          <w:bCs w:val="0"/>
          <w:color w:val="auto"/>
          <w:lang w:val="en-US" w:eastAsia="zh-CN"/>
        </w:rPr>
        <w:t>切实保障农村食品市场安全</w:t>
      </w:r>
      <w:r>
        <w:rPr>
          <w:rFonts w:hint="eastAsia" w:ascii="Times New Roman" w:hAnsi="Times New Roman" w:cs="Times New Roman"/>
          <w:b w:val="0"/>
          <w:bCs w:val="0"/>
          <w:color w:val="auto"/>
          <w:lang w:val="en-US" w:eastAsia="zh-CN"/>
        </w:rPr>
        <w:t>。</w:t>
      </w:r>
      <w:r>
        <w:rPr>
          <w:rFonts w:hint="default"/>
          <w:color w:val="auto"/>
          <w:lang w:val="en-US" w:eastAsia="zh-CN"/>
        </w:rPr>
        <w:t>加强农产品质量安全监管。推进农产品质量安全追溯体系建设</w:t>
      </w:r>
      <w:r>
        <w:rPr>
          <w:rFonts w:hint="eastAsia"/>
          <w:color w:val="auto"/>
          <w:lang w:val="en-US" w:eastAsia="zh-CN"/>
        </w:rPr>
        <w:t>，</w:t>
      </w:r>
      <w:r>
        <w:rPr>
          <w:rFonts w:hint="default"/>
          <w:color w:val="auto"/>
          <w:lang w:val="en-US" w:eastAsia="zh-CN"/>
        </w:rPr>
        <w:t>支持运营主体通过部省追溯开展试点农产品质量安全全程追溯</w:t>
      </w:r>
      <w:r>
        <w:rPr>
          <w:rFonts w:hint="eastAsia"/>
          <w:color w:val="auto"/>
          <w:lang w:val="en-US" w:eastAsia="zh-CN"/>
        </w:rPr>
        <w:t>，</w:t>
      </w:r>
      <w:r>
        <w:rPr>
          <w:rFonts w:hint="default"/>
          <w:color w:val="auto"/>
          <w:lang w:val="en-US" w:eastAsia="zh-CN"/>
        </w:rPr>
        <w:t>加强对农产品供应链全链条的质量安全监管和检测。</w:t>
      </w:r>
      <w:r>
        <w:rPr>
          <w:rFonts w:hint="default" w:ascii="Times New Roman" w:hAnsi="Times New Roman" w:cs="Times New Roman"/>
          <w:b w:val="0"/>
          <w:bCs w:val="0"/>
          <w:color w:val="auto"/>
          <w:lang w:val="zh-CN" w:eastAsia="zh-CN"/>
        </w:rPr>
        <w:t>加</w:t>
      </w:r>
      <w:r>
        <w:rPr>
          <w:rFonts w:hint="default" w:ascii="Times New Roman" w:hAnsi="Times New Roman" w:cs="Times New Roman"/>
          <w:b w:val="0"/>
          <w:bCs w:val="0"/>
          <w:color w:val="auto"/>
        </w:rPr>
        <w:t>强农业生产资料市场</w:t>
      </w:r>
      <w:r>
        <w:rPr>
          <w:rFonts w:hint="default" w:ascii="Times New Roman" w:hAnsi="Times New Roman" w:cs="Times New Roman"/>
          <w:b w:val="0"/>
          <w:bCs w:val="0"/>
          <w:color w:val="auto"/>
          <w:lang w:val="zh-CN" w:eastAsia="zh-CN"/>
        </w:rPr>
        <w:t>监管</w:t>
      </w:r>
      <w:r>
        <w:rPr>
          <w:rFonts w:hint="eastAsia" w:ascii="Times New Roman" w:hAnsi="Times New Roman" w:cs="Times New Roman"/>
          <w:b w:val="0"/>
          <w:bCs w:val="0"/>
          <w:color w:val="auto"/>
          <w:lang w:val="zh-CN" w:eastAsia="zh-CN"/>
        </w:rPr>
        <w:t>。</w:t>
      </w:r>
      <w:r>
        <w:rPr>
          <w:rFonts w:hint="default" w:ascii="Times New Roman" w:hAnsi="Times New Roman" w:cs="Times New Roman"/>
          <w:color w:val="auto"/>
        </w:rPr>
        <w:t>结合春耕</w:t>
      </w:r>
      <w:r>
        <w:rPr>
          <w:rFonts w:hint="eastAsia" w:ascii="Times New Roman" w:hAnsi="Times New Roman" w:cs="Times New Roman"/>
          <w:color w:val="auto"/>
          <w:lang w:eastAsia="zh-CN"/>
        </w:rPr>
        <w:t>、</w:t>
      </w:r>
      <w:r>
        <w:rPr>
          <w:rFonts w:hint="default" w:ascii="Times New Roman" w:hAnsi="Times New Roman" w:cs="Times New Roman"/>
          <w:color w:val="auto"/>
        </w:rPr>
        <w:t>夏种</w:t>
      </w:r>
      <w:r>
        <w:rPr>
          <w:rFonts w:hint="eastAsia" w:ascii="Times New Roman" w:hAnsi="Times New Roman" w:cs="Times New Roman"/>
          <w:color w:val="auto"/>
          <w:lang w:eastAsia="zh-CN"/>
        </w:rPr>
        <w:t>、</w:t>
      </w:r>
      <w:r>
        <w:rPr>
          <w:rFonts w:hint="default" w:ascii="Times New Roman" w:hAnsi="Times New Roman" w:cs="Times New Roman"/>
          <w:color w:val="auto"/>
        </w:rPr>
        <w:t>秋播等重要农时季节</w:t>
      </w:r>
      <w:r>
        <w:rPr>
          <w:rFonts w:hint="eastAsia" w:ascii="Times New Roman" w:hAnsi="Times New Roman" w:cs="Times New Roman"/>
          <w:color w:val="auto"/>
          <w:lang w:eastAsia="zh-CN"/>
        </w:rPr>
        <w:t>，</w:t>
      </w:r>
      <w:r>
        <w:rPr>
          <w:rFonts w:hint="default" w:ascii="Times New Roman" w:hAnsi="Times New Roman" w:cs="Times New Roman"/>
          <w:color w:val="auto"/>
        </w:rPr>
        <w:t>抓好种子</w:t>
      </w:r>
      <w:r>
        <w:rPr>
          <w:rFonts w:hint="eastAsia" w:ascii="Times New Roman" w:hAnsi="Times New Roman" w:cs="Times New Roman"/>
          <w:color w:val="auto"/>
          <w:lang w:eastAsia="zh-CN"/>
        </w:rPr>
        <w:t>、</w:t>
      </w:r>
      <w:r>
        <w:rPr>
          <w:rFonts w:hint="default" w:ascii="Times New Roman" w:hAnsi="Times New Roman" w:cs="Times New Roman"/>
          <w:color w:val="auto"/>
        </w:rPr>
        <w:t>化肥</w:t>
      </w:r>
      <w:r>
        <w:rPr>
          <w:rFonts w:hint="eastAsia" w:ascii="Times New Roman" w:hAnsi="Times New Roman" w:cs="Times New Roman"/>
          <w:color w:val="auto"/>
          <w:lang w:eastAsia="zh-CN"/>
        </w:rPr>
        <w:t>、</w:t>
      </w:r>
      <w:r>
        <w:rPr>
          <w:rFonts w:hint="default" w:ascii="Times New Roman" w:hAnsi="Times New Roman" w:cs="Times New Roman"/>
          <w:color w:val="auto"/>
        </w:rPr>
        <w:t>农药</w:t>
      </w:r>
      <w:r>
        <w:rPr>
          <w:rFonts w:hint="eastAsia" w:ascii="Times New Roman" w:hAnsi="Times New Roman" w:cs="Times New Roman"/>
          <w:color w:val="auto"/>
          <w:lang w:eastAsia="zh-CN"/>
        </w:rPr>
        <w:t>、</w:t>
      </w:r>
      <w:r>
        <w:rPr>
          <w:rFonts w:hint="default" w:ascii="Times New Roman" w:hAnsi="Times New Roman" w:cs="Times New Roman"/>
          <w:color w:val="auto"/>
        </w:rPr>
        <w:t>农业机械及零配件</w:t>
      </w:r>
      <w:r>
        <w:rPr>
          <w:rFonts w:hint="eastAsia" w:ascii="Times New Roman" w:hAnsi="Times New Roman" w:cs="Times New Roman"/>
          <w:color w:val="auto"/>
          <w:lang w:eastAsia="zh-CN"/>
        </w:rPr>
        <w:t>、</w:t>
      </w:r>
      <w:r>
        <w:rPr>
          <w:rFonts w:hint="default" w:ascii="Times New Roman" w:hAnsi="Times New Roman" w:cs="Times New Roman"/>
          <w:color w:val="auto"/>
        </w:rPr>
        <w:t>农用薄膜等重点农业生产资料的市场监管</w:t>
      </w:r>
      <w:r>
        <w:rPr>
          <w:rFonts w:hint="eastAsia" w:ascii="Times New Roman" w:hAnsi="Times New Roman" w:cs="Times New Roman"/>
          <w:color w:val="auto"/>
          <w:lang w:eastAsia="zh-CN"/>
        </w:rPr>
        <w:t>，</w:t>
      </w:r>
      <w:r>
        <w:rPr>
          <w:rFonts w:hint="default" w:ascii="Times New Roman" w:hAnsi="Times New Roman" w:cs="Times New Roman"/>
          <w:color w:val="auto"/>
        </w:rPr>
        <w:t>加强对农业生产资料经营者进货台账和销售台账的监督检查</w:t>
      </w:r>
      <w:r>
        <w:rPr>
          <w:rFonts w:hint="eastAsia" w:ascii="Times New Roman" w:hAnsi="Times New Roman" w:cs="Times New Roman"/>
          <w:color w:val="auto"/>
          <w:lang w:eastAsia="zh-CN"/>
        </w:rPr>
        <w:t>，</w:t>
      </w:r>
      <w:r>
        <w:rPr>
          <w:rFonts w:hint="default" w:ascii="Times New Roman" w:hAnsi="Times New Roman" w:cs="Times New Roman"/>
          <w:color w:val="auto"/>
        </w:rPr>
        <w:t>规范农业生产资料经营行为</w:t>
      </w:r>
      <w:r>
        <w:rPr>
          <w:rFonts w:hint="eastAsia" w:ascii="Times New Roman" w:hAnsi="Times New Roman" w:cs="Times New Roman"/>
          <w:color w:val="auto"/>
          <w:lang w:eastAsia="zh-CN"/>
        </w:rPr>
        <w:t>。</w:t>
      </w:r>
    </w:p>
    <w:p>
      <w:pPr>
        <w:pStyle w:val="5"/>
        <w:bidi w:val="0"/>
        <w:rPr>
          <w:rFonts w:hint="default"/>
          <w:color w:val="auto"/>
          <w:lang w:val="en-US" w:eastAsia="zh-CN"/>
        </w:rPr>
      </w:pPr>
      <w:bookmarkStart w:id="92" w:name="_Toc5949"/>
      <w:bookmarkEnd w:id="92"/>
      <w:bookmarkStart w:id="93" w:name="_Toc13949"/>
      <w:r>
        <w:rPr>
          <w:rFonts w:hint="eastAsia"/>
          <w:color w:val="auto"/>
          <w:lang w:val="en-US" w:eastAsia="zh-CN"/>
        </w:rPr>
        <w:t>（</w:t>
      </w:r>
      <w:r>
        <w:rPr>
          <w:rFonts w:hint="default"/>
          <w:color w:val="auto"/>
          <w:lang w:val="en-US" w:eastAsia="zh-CN"/>
        </w:rPr>
        <w:t>三</w:t>
      </w:r>
      <w:r>
        <w:rPr>
          <w:rFonts w:hint="eastAsia"/>
          <w:color w:val="auto"/>
          <w:lang w:val="en-US" w:eastAsia="zh-CN"/>
        </w:rPr>
        <w:t>）</w:t>
      </w:r>
      <w:r>
        <w:rPr>
          <w:rFonts w:hint="default"/>
          <w:color w:val="auto"/>
          <w:lang w:val="en-US" w:eastAsia="zh-CN"/>
        </w:rPr>
        <w:t>规范市场经营秩序</w:t>
      </w:r>
      <w:bookmarkEnd w:id="93"/>
    </w:p>
    <w:p>
      <w:pPr>
        <w:bidi w:val="0"/>
        <w:rPr>
          <w:rFonts w:hint="eastAsia" w:ascii="仿宋_GB2312" w:hAnsi="仿宋_GB2312" w:eastAsia="仿宋_GB2312" w:cs="仿宋_GB2312"/>
          <w:color w:val="auto"/>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仿宋_GB2312" w:hAnsi="仿宋_GB2312" w:eastAsia="仿宋_GB2312" w:cs="仿宋_GB2312"/>
          <w:color w:val="auto"/>
          <w:lang w:val="en-US" w:eastAsia="zh-CN"/>
        </w:rPr>
        <w:t>加强市场准入管理。严格落实食品生产经营许可、备案制度</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严查无证无照、超范围经营等行为。法律法规规定需要前置许可的</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严格按照法定条件和程序</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审验生产经营主体的前置许可证明文件</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依法查处相关违法行为。健全农村经营制度。监督落实商业网点、个体经营户建立进货查验制度和进货台账制度</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监督落实食品经营企业依法建立食品进货查验记录制度</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并保存相关进货凭证备查。积极引导农资经营者建立购销台账、质量追溯、质量承诺、重要农资备案、种子留样备查公告等自律制度。完善农村消费维权机制。加强涉农消费维权。开展涉农消费维权宣传</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增强农村消费者的维权意识和能力。持续畅通12315投诉举报渠道</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对12345中心转办工单严格审核、处理和反馈</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依法及时处理市场监管部门职能范围内的涉农投诉举报</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切实保护农村消费者的合法权益</w:t>
      </w:r>
      <w:r>
        <w:rPr>
          <w:rFonts w:hint="eastAsia" w:ascii="仿宋_GB2312" w:hAnsi="仿宋_GB2312" w:cs="仿宋_GB2312"/>
          <w:color w:val="auto"/>
          <w:lang w:val="en-US" w:eastAsia="zh-CN"/>
        </w:rPr>
        <w:t>。</w:t>
      </w:r>
    </w:p>
    <w:bookmarkEnd w:id="54"/>
    <w:bookmarkEnd w:id="55"/>
    <w:bookmarkEnd w:id="56"/>
    <w:p>
      <w:pPr>
        <w:pStyle w:val="3"/>
        <w:bidi w:val="0"/>
        <w:ind w:left="0" w:leftChars="0" w:firstLine="0" w:firstLineChars="0"/>
        <w:jc w:val="center"/>
        <w:rPr>
          <w:rFonts w:hint="default" w:ascii="方正小标宋_GBK" w:hAnsi="方正小标宋_GBK" w:eastAsia="方正小标宋_GBK" w:cs="方正小标宋_GBK"/>
          <w:b w:val="0"/>
          <w:bCs w:val="0"/>
          <w:color w:val="auto"/>
          <w:lang w:val="en-US" w:eastAsia="zh-CN"/>
        </w:rPr>
      </w:pPr>
      <w:bookmarkStart w:id="94" w:name="_Toc6838"/>
      <w:bookmarkStart w:id="95" w:name="_Toc19368"/>
      <w:bookmarkStart w:id="96" w:name="_Toc22944"/>
      <w:bookmarkStart w:id="97" w:name="_Toc10075"/>
      <w:bookmarkStart w:id="98" w:name="_Toc28604"/>
      <w:r>
        <w:rPr>
          <w:rFonts w:hint="default" w:ascii="方正小标宋_GBK" w:hAnsi="方正小标宋_GBK" w:eastAsia="方正小标宋_GBK" w:cs="方正小标宋_GBK"/>
          <w:b w:val="0"/>
          <w:bCs w:val="0"/>
          <w:color w:val="auto"/>
          <w:lang w:val="en-US" w:eastAsia="zh-CN"/>
        </w:rPr>
        <w:t>第</w:t>
      </w:r>
      <w:r>
        <w:rPr>
          <w:rFonts w:hint="eastAsia" w:ascii="方正小标宋_GBK" w:hAnsi="方正小标宋_GBK" w:eastAsia="方正小标宋_GBK" w:cs="方正小标宋_GBK"/>
          <w:b w:val="0"/>
          <w:bCs w:val="0"/>
          <w:color w:val="auto"/>
          <w:lang w:val="en-US" w:eastAsia="zh-CN"/>
        </w:rPr>
        <w:t>五</w:t>
      </w:r>
      <w:r>
        <w:rPr>
          <w:rFonts w:hint="default" w:ascii="方正小标宋_GBK" w:hAnsi="方正小标宋_GBK" w:eastAsia="方正小标宋_GBK" w:cs="方正小标宋_GBK"/>
          <w:b w:val="0"/>
          <w:bCs w:val="0"/>
          <w:color w:val="auto"/>
          <w:lang w:val="en-US" w:eastAsia="zh-CN"/>
        </w:rPr>
        <w:t>章</w:t>
      </w:r>
      <w:r>
        <w:rPr>
          <w:rFonts w:hint="eastAsia" w:ascii="方正小标宋_GBK" w:hAnsi="方正小标宋_GBK" w:eastAsia="方正小标宋_GBK" w:cs="方正小标宋_GBK"/>
          <w:b w:val="0"/>
          <w:bCs w:val="0"/>
          <w:color w:val="auto"/>
          <w:lang w:val="en-US" w:eastAsia="zh-CN"/>
        </w:rPr>
        <w:t xml:space="preserve">  </w:t>
      </w:r>
      <w:r>
        <w:rPr>
          <w:rFonts w:hint="default" w:ascii="方正小标宋_GBK" w:hAnsi="方正小标宋_GBK" w:eastAsia="方正小标宋_GBK" w:cs="方正小标宋_GBK"/>
          <w:b w:val="0"/>
          <w:bCs w:val="0"/>
          <w:color w:val="auto"/>
          <w:lang w:val="en-US" w:eastAsia="zh-CN"/>
        </w:rPr>
        <w:t>保障措施</w:t>
      </w:r>
      <w:bookmarkEnd w:id="94"/>
      <w:bookmarkEnd w:id="95"/>
      <w:bookmarkEnd w:id="96"/>
      <w:bookmarkEnd w:id="97"/>
      <w:bookmarkEnd w:id="98"/>
    </w:p>
    <w:p>
      <w:pPr>
        <w:pStyle w:val="4"/>
        <w:bidi w:val="0"/>
        <w:rPr>
          <w:rFonts w:hint="default"/>
          <w:color w:val="auto"/>
          <w:lang w:val="en-US" w:eastAsia="zh-CN"/>
        </w:rPr>
      </w:pPr>
      <w:bookmarkStart w:id="99" w:name="_Toc6787"/>
      <w:bookmarkStart w:id="100" w:name="_Toc8149"/>
      <w:bookmarkStart w:id="101" w:name="_Toc430"/>
      <w:bookmarkStart w:id="102" w:name="_Toc2243"/>
      <w:bookmarkStart w:id="103" w:name="_Toc8144"/>
      <w:r>
        <w:rPr>
          <w:rFonts w:hint="default"/>
          <w:color w:val="auto"/>
          <w:lang w:val="en-US" w:eastAsia="zh-CN"/>
        </w:rPr>
        <w:t>一</w:t>
      </w:r>
      <w:r>
        <w:rPr>
          <w:rFonts w:hint="eastAsia"/>
          <w:color w:val="auto"/>
          <w:lang w:val="en-US" w:eastAsia="zh-CN"/>
        </w:rPr>
        <w:t>、</w:t>
      </w:r>
      <w:r>
        <w:rPr>
          <w:rFonts w:hint="default"/>
          <w:color w:val="auto"/>
          <w:lang w:val="en-US" w:eastAsia="zh-CN"/>
        </w:rPr>
        <w:t>完善组织管理</w:t>
      </w:r>
      <w:bookmarkEnd w:id="99"/>
      <w:bookmarkEnd w:id="100"/>
      <w:bookmarkEnd w:id="101"/>
      <w:bookmarkEnd w:id="102"/>
      <w:bookmarkEnd w:id="103"/>
    </w:p>
    <w:p>
      <w:pPr>
        <w:ind w:firstLine="640" w:firstLineChars="200"/>
        <w:rPr>
          <w:rFonts w:hint="default"/>
          <w:color w:val="auto"/>
          <w:lang w:val="en-US" w:eastAsia="zh-CN"/>
        </w:rPr>
      </w:pPr>
      <w:r>
        <w:rPr>
          <w:rFonts w:hint="default" w:ascii="Times New Roman" w:hAnsi="Times New Roman" w:cs="Times New Roman"/>
          <w:color w:val="auto"/>
          <w:highlight w:val="none"/>
          <w:lang w:val="en-US" w:eastAsia="zh-CN"/>
        </w:rPr>
        <w:t>成立由</w:t>
      </w:r>
      <w:r>
        <w:rPr>
          <w:rFonts w:hint="eastAsia" w:ascii="Times New Roman" w:hAnsi="Times New Roman" w:cs="宋体"/>
          <w:color w:val="auto"/>
          <w:highlight w:val="none"/>
          <w:lang w:val="en-US" w:eastAsia="zh-CN"/>
        </w:rPr>
        <w:t>区</w:t>
      </w:r>
      <w:r>
        <w:rPr>
          <w:rFonts w:hint="eastAsia" w:ascii="Times New Roman" w:hAnsi="Times New Roman" w:cs="宋体"/>
          <w:color w:val="auto"/>
          <w:highlight w:val="none"/>
          <w:lang w:eastAsia="zh-CN"/>
        </w:rPr>
        <w:t>政府副</w:t>
      </w:r>
      <w:r>
        <w:rPr>
          <w:rFonts w:hint="eastAsia" w:ascii="Times New Roman" w:hAnsi="Times New Roman" w:cs="宋体"/>
          <w:color w:val="auto"/>
          <w:highlight w:val="none"/>
          <w:lang w:val="en-US" w:eastAsia="zh-CN"/>
        </w:rPr>
        <w:t>区</w:t>
      </w:r>
      <w:r>
        <w:rPr>
          <w:rFonts w:hint="eastAsia" w:ascii="Times New Roman" w:hAnsi="Times New Roman" w:cs="宋体"/>
          <w:color w:val="auto"/>
          <w:highlight w:val="none"/>
          <w:lang w:eastAsia="zh-CN"/>
        </w:rPr>
        <w:t>长</w:t>
      </w:r>
      <w:r>
        <w:rPr>
          <w:rFonts w:hint="eastAsia" w:ascii="Times New Roman" w:hAnsi="Times New Roman" w:cs="宋体"/>
          <w:color w:val="auto"/>
          <w:highlight w:val="none"/>
          <w:lang w:val="en-US" w:eastAsia="zh-CN"/>
        </w:rPr>
        <w:t>为组长</w:t>
      </w:r>
      <w:r>
        <w:rPr>
          <w:rFonts w:hint="eastAsia" w:ascii="Times New Roman" w:hAnsi="Times New Roman" w:cs="宋体"/>
          <w:color w:val="auto"/>
          <w:highlight w:val="none"/>
          <w:lang w:eastAsia="zh-CN"/>
        </w:rPr>
        <w:t>，</w:t>
      </w:r>
      <w:r>
        <w:rPr>
          <w:rFonts w:hint="eastAsia" w:cs="Times New Roman"/>
          <w:color w:val="auto"/>
          <w:highlight w:val="none"/>
          <w:lang w:val="en-US" w:eastAsia="zh-CN"/>
        </w:rPr>
        <w:t>区工信和商务局主要</w:t>
      </w:r>
      <w:r>
        <w:rPr>
          <w:rFonts w:hint="eastAsia" w:ascii="Times New Roman" w:hAnsi="Times New Roman" w:cs="宋体"/>
          <w:color w:val="auto"/>
          <w:highlight w:val="none"/>
          <w:lang w:eastAsia="zh-CN"/>
        </w:rPr>
        <w:t>负责同志</w:t>
      </w:r>
      <w:r>
        <w:rPr>
          <w:rFonts w:hint="eastAsia" w:ascii="Times New Roman" w:hAnsi="Times New Roman" w:cs="宋体"/>
          <w:color w:val="auto"/>
          <w:highlight w:val="none"/>
          <w:lang w:val="en-US" w:eastAsia="zh-CN"/>
        </w:rPr>
        <w:t>为副组长</w:t>
      </w:r>
      <w:r>
        <w:rPr>
          <w:rFonts w:hint="eastAsia" w:ascii="Times New Roman" w:hAnsi="Times New Roman" w:cs="宋体"/>
          <w:color w:val="auto"/>
          <w:highlight w:val="none"/>
          <w:lang w:eastAsia="zh-CN"/>
        </w:rPr>
        <w:t>，</w:t>
      </w:r>
      <w:r>
        <w:rPr>
          <w:rFonts w:hint="eastAsia" w:cs="宋体"/>
          <w:color w:val="auto"/>
          <w:highlight w:val="none"/>
          <w:lang w:eastAsia="zh-CN"/>
        </w:rPr>
        <w:t>区</w:t>
      </w:r>
      <w:r>
        <w:rPr>
          <w:rFonts w:hint="eastAsia" w:ascii="Times New Roman" w:hAnsi="Times New Roman" w:cs="宋体"/>
          <w:color w:val="auto"/>
          <w:highlight w:val="none"/>
          <w:lang w:eastAsia="zh-CN"/>
        </w:rPr>
        <w:t>发展</w:t>
      </w:r>
      <w:r>
        <w:rPr>
          <w:rFonts w:hint="eastAsia" w:cs="宋体"/>
          <w:color w:val="auto"/>
          <w:highlight w:val="none"/>
          <w:lang w:eastAsia="zh-CN"/>
        </w:rPr>
        <w:t>和</w:t>
      </w:r>
      <w:r>
        <w:rPr>
          <w:rFonts w:hint="eastAsia" w:ascii="Times New Roman" w:hAnsi="Times New Roman" w:cs="宋体"/>
          <w:color w:val="auto"/>
          <w:highlight w:val="none"/>
          <w:lang w:eastAsia="zh-CN"/>
        </w:rPr>
        <w:t>改革局、财政局、自然资源局、</w:t>
      </w:r>
      <w:r>
        <w:rPr>
          <w:rFonts w:hint="eastAsia" w:ascii="Times New Roman" w:hAnsi="Times New Roman" w:cs="宋体"/>
          <w:color w:val="auto"/>
          <w:highlight w:val="none"/>
          <w:lang w:val="en-US" w:eastAsia="zh-CN"/>
        </w:rPr>
        <w:t>农业农村局、乡村振兴</w:t>
      </w:r>
      <w:r>
        <w:rPr>
          <w:rFonts w:hint="eastAsia" w:ascii="Times New Roman" w:hAnsi="Times New Roman" w:cs="宋体"/>
          <w:color w:val="auto"/>
          <w:highlight w:val="none"/>
          <w:lang w:eastAsia="zh-CN"/>
        </w:rPr>
        <w:t>局、</w:t>
      </w:r>
      <w:r>
        <w:rPr>
          <w:rFonts w:hint="default" w:ascii="Times New Roman" w:hAnsi="Times New Roman" w:eastAsia="仿宋_GB2312" w:cs="Times New Roman"/>
          <w:color w:val="auto"/>
          <w:szCs w:val="32"/>
          <w:highlight w:val="none"/>
          <w:lang w:eastAsia="zh-CN"/>
        </w:rPr>
        <w:t>旅游和文体广电局</w:t>
      </w:r>
      <w:r>
        <w:rPr>
          <w:rFonts w:hint="eastAsia" w:cs="Times New Roman"/>
          <w:color w:val="auto"/>
          <w:szCs w:val="32"/>
          <w:highlight w:val="none"/>
          <w:lang w:eastAsia="zh-CN"/>
        </w:rPr>
        <w:t>，</w:t>
      </w:r>
      <w:r>
        <w:rPr>
          <w:rFonts w:hint="eastAsia" w:ascii="Times New Roman" w:hAnsi="Times New Roman" w:cs="宋体"/>
          <w:color w:val="auto"/>
          <w:highlight w:val="none"/>
          <w:lang w:val="en-US" w:eastAsia="zh-CN"/>
        </w:rPr>
        <w:t>各乡镇人民政府</w:t>
      </w:r>
      <w:r>
        <w:rPr>
          <w:rFonts w:hint="eastAsia" w:cs="Times New Roman"/>
          <w:color w:val="auto"/>
          <w:highlight w:val="none"/>
          <w:lang w:val="en-US" w:eastAsia="zh-CN"/>
        </w:rPr>
        <w:t>、部门（单位）</w:t>
      </w:r>
      <w:r>
        <w:rPr>
          <w:rFonts w:hint="eastAsia" w:ascii="Times New Roman" w:hAnsi="Times New Roman" w:cs="宋体"/>
          <w:color w:val="auto"/>
          <w:highlight w:val="none"/>
          <w:lang w:eastAsia="zh-CN"/>
        </w:rPr>
        <w:t>负责同志为成员</w:t>
      </w:r>
      <w:r>
        <w:rPr>
          <w:rFonts w:hint="eastAsia" w:ascii="Times New Roman" w:hAnsi="Times New Roman" w:cs="宋体"/>
          <w:color w:val="auto"/>
          <w:highlight w:val="none"/>
          <w:lang w:val="en-US" w:eastAsia="zh-CN"/>
        </w:rPr>
        <w:t>的</w:t>
      </w:r>
      <w:r>
        <w:rPr>
          <w:rFonts w:hint="eastAsia" w:cs="Times New Roman"/>
          <w:color w:val="auto"/>
          <w:highlight w:val="none"/>
          <w:lang w:val="en-US" w:eastAsia="zh-CN"/>
        </w:rPr>
        <w:t>沙坡头区</w:t>
      </w:r>
      <w:r>
        <w:rPr>
          <w:rFonts w:hint="default" w:ascii="Times New Roman" w:hAnsi="Times New Roman" w:cs="Times New Roman"/>
          <w:color w:val="auto"/>
          <w:highlight w:val="none"/>
          <w:lang w:val="en-US" w:eastAsia="zh-CN"/>
        </w:rPr>
        <w:t>商业</w:t>
      </w:r>
      <w:r>
        <w:rPr>
          <w:rFonts w:hint="eastAsia" w:cs="Times New Roman"/>
          <w:color w:val="auto"/>
          <w:highlight w:val="none"/>
          <w:lang w:val="en-US" w:eastAsia="zh-CN"/>
        </w:rPr>
        <w:t>体系建设领导小组</w:t>
      </w:r>
      <w:r>
        <w:rPr>
          <w:rFonts w:hint="eastAsia" w:ascii="Times New Roman" w:hAnsi="Times New Roman" w:cs="宋体"/>
          <w:color w:val="auto"/>
          <w:highlight w:val="none"/>
          <w:lang w:eastAsia="zh-CN"/>
        </w:rPr>
        <w:t>。</w:t>
      </w:r>
      <w:r>
        <w:rPr>
          <w:rFonts w:hint="default" w:ascii="Times New Roman" w:hAnsi="Times New Roman" w:cs="Times New Roman"/>
          <w:color w:val="auto"/>
          <w:highlight w:val="none"/>
          <w:lang w:val="en-US" w:eastAsia="zh-CN"/>
        </w:rPr>
        <w:t>领导小组下设办公室</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办公室主任由</w:t>
      </w:r>
      <w:r>
        <w:rPr>
          <w:rFonts w:hint="eastAsia" w:cs="Times New Roman"/>
          <w:color w:val="auto"/>
          <w:highlight w:val="none"/>
          <w:lang w:val="en-US" w:eastAsia="zh-CN"/>
        </w:rPr>
        <w:t>区工信和商务局</w:t>
      </w:r>
      <w:r>
        <w:rPr>
          <w:rFonts w:hint="default" w:ascii="Times New Roman" w:hAnsi="Times New Roman" w:cs="Times New Roman"/>
          <w:color w:val="auto"/>
          <w:highlight w:val="none"/>
          <w:lang w:val="en-US" w:eastAsia="zh-CN"/>
        </w:rPr>
        <w:t>局长担任</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归口负责</w:t>
      </w:r>
      <w:r>
        <w:rPr>
          <w:rFonts w:hint="eastAsia" w:cs="Times New Roman"/>
          <w:color w:val="auto"/>
          <w:highlight w:val="none"/>
          <w:lang w:val="en-US" w:eastAsia="zh-CN"/>
        </w:rPr>
        <w:t>沙坡头区</w:t>
      </w:r>
      <w:r>
        <w:rPr>
          <w:rFonts w:hint="default" w:ascii="Times New Roman" w:hAnsi="Times New Roman" w:cs="Times New Roman"/>
          <w:color w:val="auto"/>
          <w:highlight w:val="none"/>
          <w:lang w:val="en-US" w:eastAsia="zh-CN"/>
        </w:rPr>
        <w:t>县域商业</w:t>
      </w:r>
      <w:r>
        <w:rPr>
          <w:rFonts w:hint="eastAsia" w:cs="Times New Roman"/>
          <w:color w:val="auto"/>
          <w:highlight w:val="none"/>
          <w:lang w:val="en-US" w:eastAsia="zh-CN"/>
        </w:rPr>
        <w:t>体系建设的实施</w:t>
      </w:r>
      <w:r>
        <w:rPr>
          <w:rFonts w:hint="default" w:ascii="Times New Roman" w:hAnsi="Times New Roman" w:cs="Times New Roman"/>
          <w:color w:val="auto"/>
          <w:highlight w:val="none"/>
          <w:lang w:val="en-US" w:eastAsia="zh-CN"/>
        </w:rPr>
        <w:t>与政策指导</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建立</w:t>
      </w:r>
      <w:r>
        <w:rPr>
          <w:rFonts w:hint="eastAsia" w:cs="Times New Roman"/>
          <w:color w:val="auto"/>
          <w:highlight w:val="none"/>
          <w:lang w:val="en-US" w:eastAsia="zh-CN"/>
        </w:rPr>
        <w:t>各</w:t>
      </w:r>
      <w:r>
        <w:rPr>
          <w:rFonts w:hint="default" w:ascii="Times New Roman" w:hAnsi="Times New Roman" w:cs="Times New Roman"/>
          <w:color w:val="auto"/>
          <w:highlight w:val="none"/>
          <w:lang w:val="en-US" w:eastAsia="zh-CN"/>
        </w:rPr>
        <w:t>部门工作协调机制</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细化工作分工</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明确工作责任</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进一步统筹修订相关扶持政策和实施细则</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做好商贸服务中心</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农贸市场</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商业综合体及零售网点的创建</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管理</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招商等工作</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统筹解决商贸服务业跨领域和跨部门重大问题</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协调推进重大项目建设</w:t>
      </w:r>
      <w:bookmarkStart w:id="104" w:name="_Toc3606"/>
      <w:bookmarkStart w:id="105" w:name="_Toc15732"/>
      <w:bookmarkStart w:id="106" w:name="_Toc20207"/>
      <w:r>
        <w:rPr>
          <w:rFonts w:hint="eastAsia" w:ascii="Times New Roman" w:hAnsi="Times New Roman" w:cs="Times New Roman"/>
          <w:color w:val="auto"/>
          <w:highlight w:val="none"/>
          <w:lang w:val="en-US" w:eastAsia="zh-CN"/>
        </w:rPr>
        <w:t>。</w:t>
      </w:r>
    </w:p>
    <w:p>
      <w:pPr>
        <w:pStyle w:val="4"/>
        <w:bidi w:val="0"/>
        <w:rPr>
          <w:rFonts w:hint="default"/>
          <w:color w:val="auto"/>
          <w:lang w:val="en-US" w:eastAsia="zh-CN"/>
        </w:rPr>
      </w:pPr>
      <w:bookmarkStart w:id="107" w:name="_Toc24347"/>
      <w:bookmarkStart w:id="108" w:name="_Toc21315"/>
      <w:r>
        <w:rPr>
          <w:rFonts w:hint="default"/>
          <w:color w:val="auto"/>
          <w:lang w:val="en-US" w:eastAsia="zh-CN"/>
        </w:rPr>
        <w:t>二</w:t>
      </w:r>
      <w:r>
        <w:rPr>
          <w:rFonts w:hint="eastAsia"/>
          <w:color w:val="auto"/>
          <w:lang w:val="en-US" w:eastAsia="zh-CN"/>
        </w:rPr>
        <w:t>、</w:t>
      </w:r>
      <w:r>
        <w:rPr>
          <w:rFonts w:hint="default"/>
          <w:color w:val="auto"/>
          <w:lang w:val="en-US" w:eastAsia="zh-CN"/>
        </w:rPr>
        <w:t>加强</w:t>
      </w:r>
      <w:bookmarkEnd w:id="104"/>
      <w:bookmarkEnd w:id="105"/>
      <w:bookmarkEnd w:id="106"/>
      <w:r>
        <w:rPr>
          <w:rFonts w:hint="eastAsia"/>
          <w:color w:val="auto"/>
          <w:lang w:val="en-US" w:eastAsia="zh-CN"/>
        </w:rPr>
        <w:t>资金保障</w:t>
      </w:r>
      <w:bookmarkEnd w:id="107"/>
      <w:bookmarkEnd w:id="108"/>
    </w:p>
    <w:p>
      <w:pPr>
        <w:bidi w:val="0"/>
        <w:ind w:firstLine="640" w:firstLineChars="200"/>
        <w:rPr>
          <w:rFonts w:hint="default"/>
          <w:color w:val="auto"/>
          <w:highlight w:val="none"/>
          <w:lang w:val="en-US" w:eastAsia="zh-CN"/>
        </w:rPr>
      </w:pPr>
      <w:r>
        <w:rPr>
          <w:rFonts w:hint="eastAsia"/>
          <w:color w:val="auto"/>
          <w:highlight w:val="none"/>
          <w:lang w:val="en-US" w:eastAsia="zh-CN"/>
        </w:rPr>
        <w:t>加大财政投入力度。</w:t>
      </w:r>
      <w:r>
        <w:rPr>
          <w:rFonts w:hint="default"/>
          <w:color w:val="auto"/>
          <w:highlight w:val="none"/>
          <w:lang w:val="en-US" w:eastAsia="zh-CN"/>
        </w:rPr>
        <w:t>统筹用好中央</w:t>
      </w:r>
      <w:r>
        <w:rPr>
          <w:rFonts w:hint="eastAsia"/>
          <w:color w:val="auto"/>
          <w:highlight w:val="none"/>
          <w:lang w:val="en-US" w:eastAsia="zh-CN"/>
        </w:rPr>
        <w:t>和自治区</w:t>
      </w:r>
      <w:r>
        <w:rPr>
          <w:rFonts w:hint="default"/>
          <w:color w:val="auto"/>
          <w:highlight w:val="none"/>
          <w:lang w:val="en-US" w:eastAsia="zh-CN"/>
        </w:rPr>
        <w:t>财政服务业发展资金等现有专项资金或政策</w:t>
      </w:r>
      <w:r>
        <w:rPr>
          <w:rFonts w:hint="eastAsia"/>
          <w:color w:val="auto"/>
          <w:highlight w:val="none"/>
          <w:lang w:val="en-US" w:eastAsia="zh-CN"/>
        </w:rPr>
        <w:t>，加大对农产品品牌建设、产地市场建设、产品流通等方面的财政补贴力度。</w:t>
      </w:r>
      <w:r>
        <w:rPr>
          <w:rFonts w:hint="default"/>
          <w:color w:val="auto"/>
          <w:highlight w:val="none"/>
          <w:lang w:val="en-US" w:eastAsia="zh-CN"/>
        </w:rPr>
        <w:t>创新投融资模式</w:t>
      </w:r>
      <w:r>
        <w:rPr>
          <w:rFonts w:hint="eastAsia"/>
          <w:color w:val="auto"/>
          <w:highlight w:val="none"/>
          <w:lang w:val="en-US" w:eastAsia="zh-CN"/>
        </w:rPr>
        <w:t>，</w:t>
      </w:r>
      <w:r>
        <w:rPr>
          <w:rFonts w:hint="default"/>
          <w:color w:val="auto"/>
          <w:highlight w:val="none"/>
          <w:lang w:val="en-US" w:eastAsia="zh-CN"/>
        </w:rPr>
        <w:t>有序引导金融和社会资本投入商业体系建设</w:t>
      </w:r>
      <w:r>
        <w:rPr>
          <w:rFonts w:hint="eastAsia"/>
          <w:color w:val="auto"/>
          <w:highlight w:val="none"/>
          <w:lang w:val="en-US" w:eastAsia="zh-CN"/>
        </w:rPr>
        <w:t>，</w:t>
      </w:r>
      <w:r>
        <w:rPr>
          <w:rFonts w:hint="default"/>
          <w:color w:val="auto"/>
          <w:highlight w:val="none"/>
          <w:lang w:val="en-US" w:eastAsia="zh-CN"/>
        </w:rPr>
        <w:t>加强银企合作</w:t>
      </w:r>
      <w:r>
        <w:rPr>
          <w:rFonts w:hint="eastAsia"/>
          <w:color w:val="auto"/>
          <w:highlight w:val="none"/>
          <w:lang w:val="en-US" w:eastAsia="zh-CN"/>
        </w:rPr>
        <w:t>，</w:t>
      </w:r>
      <w:r>
        <w:rPr>
          <w:rFonts w:hint="default"/>
          <w:color w:val="auto"/>
          <w:highlight w:val="none"/>
          <w:lang w:val="en-US" w:eastAsia="zh-CN"/>
        </w:rPr>
        <w:t>深化信息协同和科技赋能</w:t>
      </w:r>
      <w:r>
        <w:rPr>
          <w:rFonts w:hint="eastAsia"/>
          <w:color w:val="auto"/>
          <w:highlight w:val="none"/>
          <w:lang w:val="en-US" w:eastAsia="zh-CN"/>
        </w:rPr>
        <w:t>，</w:t>
      </w:r>
      <w:r>
        <w:rPr>
          <w:rFonts w:hint="default"/>
          <w:color w:val="auto"/>
          <w:highlight w:val="none"/>
          <w:lang w:val="en-US" w:eastAsia="zh-CN"/>
        </w:rPr>
        <w:t>为商贸</w:t>
      </w:r>
      <w:r>
        <w:rPr>
          <w:rFonts w:hint="eastAsia"/>
          <w:color w:val="auto"/>
          <w:highlight w:val="none"/>
          <w:lang w:val="en-US" w:eastAsia="zh-CN"/>
        </w:rPr>
        <w:t>、</w:t>
      </w:r>
      <w:r>
        <w:rPr>
          <w:rFonts w:hint="default"/>
          <w:color w:val="auto"/>
          <w:highlight w:val="none"/>
          <w:lang w:val="en-US" w:eastAsia="zh-CN"/>
        </w:rPr>
        <w:t>物流</w:t>
      </w:r>
      <w:r>
        <w:rPr>
          <w:rFonts w:hint="eastAsia"/>
          <w:color w:val="auto"/>
          <w:highlight w:val="none"/>
          <w:lang w:val="en-US" w:eastAsia="zh-CN"/>
        </w:rPr>
        <w:t>、</w:t>
      </w:r>
      <w:r>
        <w:rPr>
          <w:rFonts w:hint="default"/>
          <w:color w:val="auto"/>
          <w:highlight w:val="none"/>
          <w:lang w:val="en-US" w:eastAsia="zh-CN"/>
        </w:rPr>
        <w:t>供销等领域企业和合作社提供资金结算</w:t>
      </w:r>
      <w:r>
        <w:rPr>
          <w:rFonts w:hint="eastAsia"/>
          <w:color w:val="auto"/>
          <w:highlight w:val="none"/>
          <w:lang w:val="en-US" w:eastAsia="zh-CN"/>
        </w:rPr>
        <w:t>、</w:t>
      </w:r>
      <w:r>
        <w:rPr>
          <w:rFonts w:hint="default"/>
          <w:color w:val="auto"/>
          <w:highlight w:val="none"/>
          <w:lang w:val="en-US" w:eastAsia="zh-CN"/>
        </w:rPr>
        <w:t>供应链融资</w:t>
      </w:r>
      <w:r>
        <w:rPr>
          <w:rFonts w:hint="eastAsia"/>
          <w:color w:val="auto"/>
          <w:highlight w:val="none"/>
          <w:lang w:val="en-US" w:eastAsia="zh-CN"/>
        </w:rPr>
        <w:t>、</w:t>
      </w:r>
      <w:r>
        <w:rPr>
          <w:rFonts w:hint="default"/>
          <w:color w:val="auto"/>
          <w:highlight w:val="none"/>
          <w:lang w:val="en-US" w:eastAsia="zh-CN"/>
        </w:rPr>
        <w:t>财务管理等服务</w:t>
      </w:r>
      <w:r>
        <w:rPr>
          <w:rFonts w:hint="eastAsia"/>
          <w:color w:val="auto"/>
          <w:highlight w:val="none"/>
          <w:lang w:val="en-US" w:eastAsia="zh-CN"/>
        </w:rPr>
        <w:t>。</w:t>
      </w:r>
      <w:r>
        <w:rPr>
          <w:rFonts w:hint="default"/>
          <w:color w:val="auto"/>
          <w:highlight w:val="none"/>
          <w:lang w:val="en-US" w:eastAsia="zh-CN"/>
        </w:rPr>
        <w:t>鼓励农村信用社等银行业金融机构结合</w:t>
      </w:r>
      <w:r>
        <w:rPr>
          <w:rFonts w:hint="eastAsia"/>
          <w:color w:val="auto"/>
          <w:highlight w:val="none"/>
          <w:lang w:val="en-US" w:eastAsia="zh-CN"/>
        </w:rPr>
        <w:t>县域</w:t>
      </w:r>
      <w:r>
        <w:rPr>
          <w:rFonts w:hint="default"/>
          <w:color w:val="auto"/>
          <w:highlight w:val="none"/>
          <w:lang w:val="en-US" w:eastAsia="zh-CN"/>
        </w:rPr>
        <w:t>商业实际使用场景</w:t>
      </w:r>
      <w:r>
        <w:rPr>
          <w:rFonts w:hint="eastAsia"/>
          <w:color w:val="auto"/>
          <w:highlight w:val="none"/>
          <w:lang w:val="en-US" w:eastAsia="zh-CN"/>
        </w:rPr>
        <w:t>，</w:t>
      </w:r>
      <w:r>
        <w:rPr>
          <w:rFonts w:hint="default"/>
          <w:color w:val="auto"/>
          <w:highlight w:val="none"/>
          <w:lang w:val="en-US" w:eastAsia="zh-CN"/>
        </w:rPr>
        <w:t>开展抵押</w:t>
      </w:r>
      <w:r>
        <w:rPr>
          <w:rFonts w:hint="eastAsia"/>
          <w:color w:val="auto"/>
          <w:highlight w:val="none"/>
          <w:lang w:val="en-US" w:eastAsia="zh-CN"/>
        </w:rPr>
        <w:t>、</w:t>
      </w:r>
      <w:r>
        <w:rPr>
          <w:rFonts w:hint="default"/>
          <w:color w:val="auto"/>
          <w:highlight w:val="none"/>
          <w:lang w:val="en-US" w:eastAsia="zh-CN"/>
        </w:rPr>
        <w:t>担保及信用类小额贷款业务</w:t>
      </w:r>
      <w:r>
        <w:rPr>
          <w:rFonts w:hint="eastAsia"/>
          <w:color w:val="auto"/>
          <w:highlight w:val="none"/>
          <w:lang w:val="en-US" w:eastAsia="zh-CN"/>
        </w:rPr>
        <w:t>。</w:t>
      </w:r>
      <w:r>
        <w:rPr>
          <w:rFonts w:hint="default"/>
          <w:color w:val="auto"/>
          <w:highlight w:val="none"/>
          <w:lang w:val="en-US" w:eastAsia="zh-CN"/>
        </w:rPr>
        <w:t>加强信贷产品创新</w:t>
      </w:r>
      <w:r>
        <w:rPr>
          <w:rFonts w:hint="eastAsia"/>
          <w:color w:val="auto"/>
          <w:highlight w:val="none"/>
          <w:lang w:val="en-US" w:eastAsia="zh-CN"/>
        </w:rPr>
        <w:t>，</w:t>
      </w:r>
      <w:r>
        <w:rPr>
          <w:rFonts w:hint="default"/>
          <w:color w:val="auto"/>
          <w:highlight w:val="none"/>
          <w:lang w:val="en-US" w:eastAsia="zh-CN"/>
        </w:rPr>
        <w:t>持续做好融资服务</w:t>
      </w:r>
      <w:r>
        <w:rPr>
          <w:rFonts w:hint="eastAsia"/>
          <w:color w:val="auto"/>
          <w:highlight w:val="none"/>
          <w:lang w:val="en-US" w:eastAsia="zh-CN"/>
        </w:rPr>
        <w:t>。</w:t>
      </w:r>
      <w:r>
        <w:rPr>
          <w:rFonts w:hint="default"/>
          <w:color w:val="auto"/>
          <w:highlight w:val="none"/>
          <w:lang w:val="en-US" w:eastAsia="zh-CN"/>
        </w:rPr>
        <w:t>聚焦特色产业</w:t>
      </w:r>
      <w:r>
        <w:rPr>
          <w:rFonts w:hint="eastAsia"/>
          <w:color w:val="auto"/>
          <w:highlight w:val="none"/>
          <w:lang w:val="en-US" w:eastAsia="zh-CN"/>
        </w:rPr>
        <w:t>，</w:t>
      </w:r>
      <w:r>
        <w:rPr>
          <w:rFonts w:hint="default"/>
          <w:color w:val="auto"/>
          <w:highlight w:val="none"/>
          <w:lang w:val="en-US" w:eastAsia="zh-CN"/>
        </w:rPr>
        <w:t>用好新型农业经营主体名单制</w:t>
      </w:r>
      <w:r>
        <w:rPr>
          <w:rFonts w:hint="eastAsia"/>
          <w:color w:val="auto"/>
          <w:highlight w:val="none"/>
          <w:lang w:val="en-US" w:eastAsia="zh-CN"/>
        </w:rPr>
        <w:t>，</w:t>
      </w:r>
      <w:r>
        <w:rPr>
          <w:rFonts w:hint="default"/>
          <w:color w:val="auto"/>
          <w:highlight w:val="none"/>
          <w:lang w:val="en-US" w:eastAsia="zh-CN"/>
        </w:rPr>
        <w:t>对符合条件的可提供中长期贷款产品</w:t>
      </w:r>
      <w:r>
        <w:rPr>
          <w:rFonts w:hint="eastAsia"/>
          <w:color w:val="auto"/>
          <w:highlight w:val="none"/>
          <w:lang w:val="en-US" w:eastAsia="zh-CN"/>
        </w:rPr>
        <w:t>。</w:t>
      </w:r>
    </w:p>
    <w:p>
      <w:pPr>
        <w:pStyle w:val="4"/>
        <w:bidi w:val="0"/>
        <w:rPr>
          <w:rFonts w:hint="default"/>
          <w:color w:val="auto"/>
          <w:lang w:val="en-US" w:eastAsia="zh-CN"/>
        </w:rPr>
      </w:pPr>
      <w:bookmarkStart w:id="109" w:name="_Toc13246"/>
      <w:bookmarkStart w:id="110" w:name="_Toc12823"/>
      <w:bookmarkStart w:id="111" w:name="_Toc1676"/>
      <w:bookmarkStart w:id="112" w:name="_Toc11727"/>
      <w:bookmarkStart w:id="113" w:name="_Toc9800"/>
      <w:r>
        <w:rPr>
          <w:rFonts w:hint="default"/>
          <w:color w:val="auto"/>
          <w:lang w:val="en-US" w:eastAsia="zh-CN"/>
        </w:rPr>
        <w:t>三</w:t>
      </w:r>
      <w:r>
        <w:rPr>
          <w:rFonts w:hint="eastAsia"/>
          <w:color w:val="auto"/>
          <w:lang w:val="en-US" w:eastAsia="zh-CN"/>
        </w:rPr>
        <w:t>、</w:t>
      </w:r>
      <w:r>
        <w:rPr>
          <w:rFonts w:hint="default"/>
          <w:color w:val="auto"/>
          <w:lang w:val="en-US" w:eastAsia="zh-CN"/>
        </w:rPr>
        <w:t>突出项目支撑</w:t>
      </w:r>
      <w:bookmarkEnd w:id="109"/>
      <w:bookmarkEnd w:id="110"/>
      <w:bookmarkEnd w:id="111"/>
      <w:bookmarkEnd w:id="112"/>
      <w:bookmarkEnd w:id="113"/>
    </w:p>
    <w:p>
      <w:pPr>
        <w:bidi w:val="0"/>
        <w:ind w:firstLine="640" w:firstLineChars="20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围绕规划发展目标和主要任务</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谋划布局和实施一批重大载体平台项目建设工程</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对纳入本规划的重大工程项目</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简化审批核准程序</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优先保障规划选址</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土地供应和融资安排</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加大招商引资力度</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将重点商业网点项目纳入主要招商引资范畴</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鼓励各类资金进入商贸领域</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完善招商引资优惠政策</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根据投资规模</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税收贡献等给予配套的优惠及奖励</w:t>
      </w:r>
      <w:r>
        <w:rPr>
          <w:rFonts w:hint="eastAsia" w:ascii="Times New Roman" w:hAnsi="Times New Roman" w:cs="Times New Roman"/>
          <w:color w:val="auto"/>
          <w:lang w:val="en-US" w:eastAsia="zh-CN"/>
        </w:rPr>
        <w:t>。</w:t>
      </w:r>
    </w:p>
    <w:p>
      <w:pPr>
        <w:pStyle w:val="4"/>
        <w:bidi w:val="0"/>
        <w:rPr>
          <w:rFonts w:hint="default"/>
          <w:color w:val="auto"/>
          <w:lang w:val="en-US" w:eastAsia="zh-CN"/>
        </w:rPr>
      </w:pPr>
      <w:bookmarkStart w:id="114" w:name="_Toc22402"/>
      <w:bookmarkStart w:id="115" w:name="_Toc22677"/>
      <w:bookmarkStart w:id="116" w:name="_Toc26241"/>
      <w:bookmarkStart w:id="117" w:name="_Toc24411"/>
      <w:bookmarkStart w:id="118" w:name="_Toc31383"/>
      <w:bookmarkStart w:id="119" w:name="_Toc7728"/>
      <w:bookmarkStart w:id="120" w:name="_Toc25960"/>
      <w:bookmarkStart w:id="121" w:name="_Toc6372"/>
      <w:bookmarkStart w:id="122" w:name="_Toc25022"/>
      <w:bookmarkStart w:id="123" w:name="_Toc28774"/>
      <w:bookmarkStart w:id="124" w:name="_Toc19029"/>
      <w:bookmarkStart w:id="125" w:name="_Toc17299"/>
      <w:bookmarkStart w:id="126" w:name="_Toc2526"/>
      <w:bookmarkStart w:id="127" w:name="_Toc29512"/>
      <w:bookmarkStart w:id="128" w:name="_Toc25233"/>
      <w:bookmarkStart w:id="129" w:name="_Toc9294"/>
      <w:bookmarkStart w:id="130" w:name="_Toc12458"/>
      <w:bookmarkStart w:id="131" w:name="_Toc18787"/>
      <w:bookmarkStart w:id="132" w:name="_Toc23476"/>
      <w:bookmarkStart w:id="133" w:name="_Toc56918688"/>
      <w:bookmarkStart w:id="134" w:name="_Toc30281"/>
      <w:bookmarkStart w:id="135" w:name="_Toc23984"/>
      <w:bookmarkStart w:id="136" w:name="_Toc22719"/>
      <w:bookmarkStart w:id="137" w:name="_Toc18292"/>
      <w:bookmarkStart w:id="138" w:name="_Toc19925"/>
      <w:bookmarkStart w:id="139" w:name="_Toc232"/>
      <w:bookmarkStart w:id="140" w:name="_Toc3271"/>
      <w:bookmarkStart w:id="141" w:name="_Toc5106"/>
      <w:bookmarkStart w:id="142" w:name="_Toc1810"/>
      <w:bookmarkStart w:id="143" w:name="_Toc8218"/>
      <w:bookmarkStart w:id="144" w:name="_Toc14278"/>
      <w:bookmarkStart w:id="145" w:name="_Toc17694"/>
      <w:bookmarkStart w:id="146" w:name="_Toc32036"/>
      <w:bookmarkStart w:id="147" w:name="_Toc24654"/>
      <w:bookmarkStart w:id="148" w:name="_Toc27723"/>
      <w:bookmarkStart w:id="149" w:name="_Toc30382"/>
      <w:bookmarkStart w:id="150" w:name="_Toc12330"/>
      <w:bookmarkStart w:id="151" w:name="_Toc32004"/>
      <w:bookmarkStart w:id="152" w:name="_Toc15756"/>
      <w:bookmarkStart w:id="153" w:name="_Toc30793"/>
      <w:bookmarkStart w:id="154" w:name="_Toc32322"/>
      <w:bookmarkStart w:id="155" w:name="_Toc5481"/>
      <w:bookmarkStart w:id="156" w:name="_Toc7293"/>
      <w:bookmarkStart w:id="157" w:name="_Toc21770"/>
      <w:bookmarkStart w:id="158" w:name="_Toc9341"/>
      <w:bookmarkStart w:id="159" w:name="_Toc10631"/>
      <w:bookmarkStart w:id="160" w:name="_Toc21499"/>
      <w:bookmarkStart w:id="161" w:name="_Toc29925"/>
      <w:bookmarkStart w:id="162" w:name="_Toc30226"/>
      <w:bookmarkStart w:id="163" w:name="_Toc8842"/>
      <w:bookmarkStart w:id="164" w:name="_Toc30869"/>
      <w:bookmarkStart w:id="165" w:name="_Toc3945"/>
      <w:bookmarkStart w:id="166" w:name="_Toc26405"/>
      <w:r>
        <w:rPr>
          <w:rFonts w:hint="default"/>
          <w:color w:val="auto"/>
          <w:lang w:val="en-US" w:eastAsia="zh-CN"/>
        </w:rPr>
        <w:t>四</w:t>
      </w:r>
      <w:r>
        <w:rPr>
          <w:rFonts w:hint="eastAsia"/>
          <w:color w:val="auto"/>
          <w:lang w:eastAsia="zh-CN"/>
        </w:rPr>
        <w:t>、</w:t>
      </w:r>
      <w:bookmarkStart w:id="167" w:name="_Toc24404"/>
      <w:r>
        <w:rPr>
          <w:rFonts w:hint="default"/>
          <w:color w:val="auto"/>
          <w:lang w:val="en-US" w:eastAsia="zh-CN"/>
        </w:rPr>
        <w:t>完善统计制度</w:t>
      </w:r>
      <w:bookmarkEnd w:id="114"/>
      <w:bookmarkEnd w:id="115"/>
      <w:bookmarkEnd w:id="167"/>
    </w:p>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p>
      <w:pPr>
        <w:bidi w:val="0"/>
        <w:rPr>
          <w:rFonts w:hint="eastAsia" w:ascii="仿宋_GB2312" w:hAnsi="仿宋_GB2312" w:eastAsia="仿宋_GB2312" w:cs="仿宋_GB2312"/>
          <w:color w:val="auto"/>
          <w:lang w:val="en-US" w:eastAsia="zh-CN"/>
        </w:rPr>
      </w:pPr>
      <w:bookmarkStart w:id="168" w:name="_Toc17298"/>
      <w:bookmarkStart w:id="169" w:name="_Toc18603"/>
      <w:bookmarkStart w:id="170" w:name="_Toc21053"/>
      <w:r>
        <w:rPr>
          <w:rFonts w:hint="eastAsia" w:ascii="仿宋_GB2312" w:hAnsi="仿宋_GB2312" w:eastAsia="仿宋_GB2312" w:cs="仿宋_GB2312"/>
          <w:color w:val="auto"/>
          <w:lang w:val="en-US" w:eastAsia="zh-CN"/>
        </w:rPr>
        <w:t>加强消费统计体系建设</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完善县域消费品零售额、网络零售额、规模以上商贸流通企业等统计监测。建立健全农村消费相关指标体系</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建立农村地区农产品生产加工流通统计体系</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建立大宗农产品流通、农产品网络零售等统计指标</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不断夯实统计基础。利用互联网、大数据加强农村市场消费大数据分析</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加强农村限额以上批发零售企业统计工作</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以</w:t>
      </w:r>
      <w:r>
        <w:rPr>
          <w:rFonts w:hint="eastAsia" w:ascii="仿宋_GB2312" w:hAnsi="仿宋_GB2312" w:cs="仿宋_GB2312"/>
          <w:color w:val="auto"/>
          <w:lang w:val="en-US" w:eastAsia="zh-CN"/>
        </w:rPr>
        <w:t>乡镇</w:t>
      </w:r>
      <w:r>
        <w:rPr>
          <w:rFonts w:hint="eastAsia" w:ascii="仿宋_GB2312" w:hAnsi="仿宋_GB2312" w:eastAsia="仿宋_GB2312" w:cs="仿宋_GB2312"/>
          <w:color w:val="auto"/>
          <w:lang w:val="en-US" w:eastAsia="zh-CN"/>
        </w:rPr>
        <w:t>为单位实施全面调查</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完善发布内容</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精准掌握农村地区批发零售企业发展情况</w:t>
      </w:r>
      <w:r>
        <w:rPr>
          <w:rFonts w:hint="eastAsia" w:ascii="仿宋_GB2312" w:hAnsi="仿宋_GB2312" w:cs="仿宋_GB2312"/>
          <w:color w:val="auto"/>
          <w:lang w:val="en-US" w:eastAsia="zh-CN"/>
        </w:rPr>
        <w:t>，</w:t>
      </w:r>
      <w:r>
        <w:rPr>
          <w:rFonts w:hint="eastAsia" w:ascii="仿宋_GB2312" w:hAnsi="仿宋_GB2312" w:eastAsia="仿宋_GB2312" w:cs="仿宋_GB2312"/>
          <w:color w:val="auto"/>
          <w:lang w:val="en-US" w:eastAsia="zh-CN"/>
        </w:rPr>
        <w:t>为政府决策提供重要参考。对样本单位全面优化。做好新开业及生产经营效益较上年同比增长的商贸企业入统指导和服务工作，培育企业入库，不断提高限额以上企业比重，持续拉动社会消费品零售总额数据稳步增长。</w:t>
      </w:r>
    </w:p>
    <w:p>
      <w:pPr>
        <w:pStyle w:val="4"/>
        <w:bidi w:val="0"/>
        <w:rPr>
          <w:rFonts w:hint="default"/>
          <w:color w:val="auto"/>
          <w:lang w:val="en-US" w:eastAsia="zh-CN"/>
        </w:rPr>
      </w:pPr>
      <w:bookmarkStart w:id="171" w:name="_Toc30625"/>
      <w:bookmarkStart w:id="172" w:name="_Toc23004"/>
      <w:r>
        <w:rPr>
          <w:rFonts w:hint="default"/>
          <w:color w:val="auto"/>
          <w:lang w:val="en-US" w:eastAsia="zh-CN"/>
        </w:rPr>
        <w:t>五</w:t>
      </w:r>
      <w:r>
        <w:rPr>
          <w:rFonts w:hint="eastAsia"/>
          <w:color w:val="auto"/>
          <w:lang w:val="en-US" w:eastAsia="zh-CN"/>
        </w:rPr>
        <w:t>、</w:t>
      </w:r>
      <w:r>
        <w:rPr>
          <w:rFonts w:hint="default"/>
          <w:color w:val="auto"/>
          <w:lang w:val="en-US" w:eastAsia="zh-CN"/>
        </w:rPr>
        <w:t>强化评估监督</w:t>
      </w:r>
      <w:bookmarkEnd w:id="168"/>
      <w:bookmarkEnd w:id="169"/>
      <w:bookmarkEnd w:id="170"/>
      <w:bookmarkEnd w:id="171"/>
      <w:bookmarkEnd w:id="172"/>
    </w:p>
    <w:p>
      <w:pPr>
        <w:bidi w:val="0"/>
        <w:ind w:firstLine="640" w:firstLineChars="200"/>
        <w:jc w:val="both"/>
        <w:rPr>
          <w:rFonts w:hint="default" w:ascii="Times New Roman" w:hAnsi="Times New Roman" w:cs="Times New Roman"/>
          <w:color w:val="auto"/>
          <w:lang w:val="en-US" w:eastAsia="zh-CN"/>
        </w:rPr>
        <w:sectPr>
          <w:pgSz w:w="11906" w:h="16838"/>
          <w:pgMar w:top="1440" w:right="1800" w:bottom="1440" w:left="1800" w:header="851" w:footer="992" w:gutter="0"/>
          <w:pgNumType w:fmt="decimal"/>
          <w:cols w:space="425" w:num="1"/>
          <w:docGrid w:type="lines" w:linePitch="312" w:charSpace="0"/>
        </w:sectPr>
      </w:pPr>
      <w:r>
        <w:rPr>
          <w:rFonts w:hint="default" w:ascii="Times New Roman" w:hAnsi="Times New Roman" w:cs="Times New Roman"/>
          <w:color w:val="auto"/>
          <w:lang w:val="en-US" w:eastAsia="zh-CN"/>
        </w:rPr>
        <w:t>开展规划实施情况动态监测和评估工作</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加大规划宣传力度</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使公众深入了解规划蓝图</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进一步汇聚人民群众的力量和智慧</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形成全体人民群策群力</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共建共享的生动局面</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完善规划实施的公众参与和民主监督机制</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积极探索创新公众参与形式</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拓宽公众参与渠道</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及时公开规划实施情况</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主动接受社会监督</w:t>
      </w:r>
      <w:r>
        <w:rPr>
          <w:rFonts w:hint="eastAsia" w:ascii="Times New Roman" w:hAnsi="Times New Roman" w:cs="Times New Roman"/>
          <w:color w:val="auto"/>
          <w:lang w:val="en-US" w:eastAsia="zh-CN"/>
        </w:rPr>
        <w:t>。</w:t>
      </w:r>
    </w:p>
    <w:p>
      <w:pPr>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b/>
          <w:bCs/>
          <w:color w:val="auto"/>
          <w:lang w:val="en-US" w:eastAsia="zh-CN"/>
        </w:rPr>
      </w:pPr>
      <w:bookmarkStart w:id="173" w:name="_Toc32627"/>
      <w:bookmarkStart w:id="174" w:name="_Toc23244"/>
      <w:bookmarkStart w:id="175" w:name="_Toc16766"/>
      <w:bookmarkStart w:id="176" w:name="_Toc7125"/>
      <w:r>
        <w:rPr>
          <w:rFonts w:hint="default"/>
          <w:b/>
          <w:bCs/>
          <w:color w:val="auto"/>
          <w:lang w:val="en-US" w:eastAsia="zh-CN"/>
        </w:rPr>
        <w:t>附件一：</w:t>
      </w:r>
      <w:bookmarkEnd w:id="173"/>
      <w:bookmarkEnd w:id="174"/>
      <w:bookmarkEnd w:id="175"/>
      <w:r>
        <w:rPr>
          <w:rFonts w:hint="eastAsia"/>
          <w:b/>
          <w:bCs/>
          <w:color w:val="auto"/>
          <w:lang w:val="en-US" w:eastAsia="zh-CN"/>
        </w:rPr>
        <w:t>重点产业产销链图</w:t>
      </w:r>
    </w:p>
    <w:p>
      <w:pPr>
        <w:bidi w:val="0"/>
        <w:rPr>
          <w:rFonts w:hint="default"/>
          <w:color w:val="auto"/>
          <w:lang w:val="en-US" w:eastAsia="zh-CN"/>
        </w:rPr>
        <w:sectPr>
          <w:pgSz w:w="16838" w:h="11906" w:orient="landscape"/>
          <w:pgMar w:top="1800" w:right="1440" w:bottom="1800" w:left="1440" w:header="851" w:footer="992" w:gutter="0"/>
          <w:pgNumType w:fmt="decimal"/>
          <w:cols w:space="425" w:num="1"/>
          <w:docGrid w:type="lines" w:linePitch="312" w:charSpace="0"/>
        </w:sectPr>
      </w:pPr>
      <w:r>
        <w:rPr>
          <w:rFonts w:hint="default"/>
          <w:color w:val="auto"/>
          <w:lang w:val="en-US" w:eastAsia="zh-CN"/>
        </w:rPr>
        <w:drawing>
          <wp:inline distT="0" distB="0" distL="114300" distR="114300">
            <wp:extent cx="8116570" cy="4759960"/>
            <wp:effectExtent l="9525" t="9525" r="27305" b="12065"/>
            <wp:docPr id="5" name="图片 5" descr="C:\Users\Administrator\Desktop\现代畜牧业产销链图(1)\现代畜牧业产销链图_02.png现代畜牧业产销链图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Desktop\现代畜牧业产销链图(1)\现代畜牧业产销链图_02.png现代畜牧业产销链图_02"/>
                    <pic:cNvPicPr>
                      <a:picLocks noChangeAspect="1"/>
                    </pic:cNvPicPr>
                  </pic:nvPicPr>
                  <pic:blipFill>
                    <a:blip r:embed="rId10"/>
                    <a:srcRect/>
                    <a:stretch>
                      <a:fillRect/>
                    </a:stretch>
                  </pic:blipFill>
                  <pic:spPr>
                    <a:xfrm>
                      <a:off x="0" y="0"/>
                      <a:ext cx="8116570" cy="4759960"/>
                    </a:xfrm>
                    <a:prstGeom prst="rect">
                      <a:avLst/>
                    </a:prstGeom>
                    <a:ln>
                      <a:solidFill>
                        <a:schemeClr val="tx1"/>
                      </a:solidFill>
                    </a:ln>
                  </pic:spPr>
                </pic:pic>
              </a:graphicData>
            </a:graphic>
          </wp:inline>
        </w:drawing>
      </w:r>
      <w:bookmarkEnd w:id="176"/>
    </w:p>
    <w:p>
      <w:pPr>
        <w:jc w:val="center"/>
        <w:rPr>
          <w:rFonts w:hint="default"/>
          <w:color w:val="auto"/>
          <w:lang w:val="en-US" w:eastAsia="zh-CN"/>
        </w:rPr>
      </w:pPr>
      <w:r>
        <w:rPr>
          <w:rFonts w:hint="default"/>
          <w:color w:val="auto"/>
          <w:lang w:val="en-US" w:eastAsia="zh-CN"/>
        </w:rPr>
        <w:drawing>
          <wp:inline distT="0" distB="0" distL="114300" distR="114300">
            <wp:extent cx="8116570" cy="5177155"/>
            <wp:effectExtent l="9525" t="9525" r="27305" b="13970"/>
            <wp:docPr id="6" name="图片 6" descr="C:\Users\Administrator\Desktop\现代畜牧业产销链图(1)\现代畜牧业产销链图_03.png现代畜牧业产销链图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Desktop\现代畜牧业产销链图(1)\现代畜牧业产销链图_03.png现代畜牧业产销链图_03"/>
                    <pic:cNvPicPr>
                      <a:picLocks noChangeAspect="1"/>
                    </pic:cNvPicPr>
                  </pic:nvPicPr>
                  <pic:blipFill>
                    <a:blip r:embed="rId11"/>
                    <a:srcRect/>
                    <a:stretch>
                      <a:fillRect/>
                    </a:stretch>
                  </pic:blipFill>
                  <pic:spPr>
                    <a:xfrm>
                      <a:off x="0" y="0"/>
                      <a:ext cx="8116570" cy="5177155"/>
                    </a:xfrm>
                    <a:prstGeom prst="rect">
                      <a:avLst/>
                    </a:prstGeom>
                    <a:ln>
                      <a:solidFill>
                        <a:schemeClr val="tx1"/>
                      </a:solidFill>
                    </a:ln>
                  </pic:spPr>
                </pic:pic>
              </a:graphicData>
            </a:graphic>
          </wp:inline>
        </w:drawing>
      </w:r>
    </w:p>
    <w:p>
      <w:pPr>
        <w:jc w:val="center"/>
        <w:rPr>
          <w:rFonts w:hint="default"/>
          <w:color w:val="auto"/>
          <w:lang w:val="en-US" w:eastAsia="zh-CN"/>
        </w:rPr>
        <w:sectPr>
          <w:pgSz w:w="16838" w:h="11906" w:orient="landscape"/>
          <w:pgMar w:top="1800" w:right="1440" w:bottom="1800" w:left="1440" w:header="851" w:footer="992" w:gutter="0"/>
          <w:pgNumType w:fmt="decimal"/>
          <w:cols w:space="425" w:num="1"/>
          <w:docGrid w:type="lines" w:linePitch="312" w:charSpace="0"/>
        </w:sectPr>
      </w:pPr>
      <w:r>
        <w:rPr>
          <w:rFonts w:hint="default"/>
          <w:color w:val="auto"/>
          <w:lang w:val="en-US" w:eastAsia="zh-CN"/>
        </w:rPr>
        <w:drawing>
          <wp:inline distT="0" distB="0" distL="114300" distR="114300">
            <wp:extent cx="8116570" cy="5271135"/>
            <wp:effectExtent l="9525" t="9525" r="27305" b="15240"/>
            <wp:docPr id="8" name="图片 8" descr="C:\Users\Administrator\Desktop\现代畜牧业产销链图(1)\现代畜牧业产销链图_01.png现代畜牧业产销链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Desktop\现代畜牧业产销链图(1)\现代畜牧业产销链图_01.png现代畜牧业产销链图_01"/>
                    <pic:cNvPicPr>
                      <a:picLocks noChangeAspect="1"/>
                    </pic:cNvPicPr>
                  </pic:nvPicPr>
                  <pic:blipFill>
                    <a:blip r:embed="rId12"/>
                    <a:srcRect/>
                    <a:stretch>
                      <a:fillRect/>
                    </a:stretch>
                  </pic:blipFill>
                  <pic:spPr>
                    <a:xfrm>
                      <a:off x="0" y="0"/>
                      <a:ext cx="8116570" cy="5271135"/>
                    </a:xfrm>
                    <a:prstGeom prst="rect">
                      <a:avLst/>
                    </a:prstGeom>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b/>
          <w:bCs/>
          <w:color w:val="auto"/>
          <w:lang w:val="en-US" w:eastAsia="zh-CN"/>
        </w:rPr>
      </w:pPr>
      <w:r>
        <w:rPr>
          <w:rFonts w:hint="default"/>
          <w:b/>
          <w:bCs/>
          <w:color w:val="auto"/>
          <w:lang w:val="en-US" w:eastAsia="zh-CN"/>
        </w:rPr>
        <w:t>附件</w:t>
      </w:r>
      <w:r>
        <w:rPr>
          <w:rFonts w:hint="eastAsia"/>
          <w:b/>
          <w:bCs/>
          <w:color w:val="auto"/>
          <w:lang w:val="en-US" w:eastAsia="zh-CN"/>
        </w:rPr>
        <w:t>二</w:t>
      </w:r>
      <w:r>
        <w:rPr>
          <w:rFonts w:hint="default"/>
          <w:b/>
          <w:bCs/>
          <w:color w:val="auto"/>
          <w:lang w:val="en-US" w:eastAsia="zh-CN"/>
        </w:rPr>
        <w:t>：规划图件</w:t>
      </w:r>
    </w:p>
    <w:p>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textAlignment w:val="auto"/>
        <w:rPr>
          <w:rFonts w:hint="default"/>
          <w:b/>
          <w:bCs/>
          <w:color w:val="auto"/>
          <w:lang w:val="en-US" w:eastAsia="zh-CN"/>
        </w:rPr>
      </w:pPr>
      <w:r>
        <w:rPr>
          <w:rFonts w:hint="default"/>
          <w:b/>
          <w:bCs/>
          <w:color w:val="auto"/>
          <w:lang w:val="en-US" w:eastAsia="zh-CN"/>
        </w:rPr>
        <w:drawing>
          <wp:inline distT="0" distB="0" distL="114300" distR="114300">
            <wp:extent cx="9199880" cy="11358880"/>
            <wp:effectExtent l="0" t="0" r="1270" b="13970"/>
            <wp:docPr id="4" name="图片 4" descr="C:\Users\Administrator.USER-20201214WC\Desktop\1d0d9bedbea7be99da343de839098b0.png1d0d9bedbea7be99da343de839098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USER-20201214WC\Desktop\1d0d9bedbea7be99da343de839098b0.png1d0d9bedbea7be99da343de839098b0"/>
                    <pic:cNvPicPr>
                      <a:picLocks noChangeAspect="1"/>
                    </pic:cNvPicPr>
                  </pic:nvPicPr>
                  <pic:blipFill>
                    <a:blip r:embed="rId13"/>
                    <a:srcRect/>
                    <a:stretch>
                      <a:fillRect/>
                    </a:stretch>
                  </pic:blipFill>
                  <pic:spPr>
                    <a:xfrm>
                      <a:off x="0" y="0"/>
                      <a:ext cx="9199880" cy="11358880"/>
                    </a:xfrm>
                    <a:prstGeom prst="rect">
                      <a:avLst/>
                    </a:prstGeom>
                  </pic:spPr>
                </pic:pic>
              </a:graphicData>
            </a:graphic>
          </wp:inline>
        </w:drawing>
      </w:r>
    </w:p>
    <w:p>
      <w:pPr>
        <w:bidi w:val="0"/>
        <w:rPr>
          <w:rFonts w:hint="default"/>
          <w:lang w:eastAsia="zh-CN"/>
        </w:rPr>
      </w:pPr>
    </w:p>
    <w:p>
      <w:pPr>
        <w:bidi w:val="0"/>
        <w:ind w:left="0" w:leftChars="0" w:firstLine="0" w:firstLineChars="0"/>
        <w:rPr>
          <w:rFonts w:hint="default" w:ascii="Times New Roman" w:hAnsi="Times New Roman" w:cs="Times New Roman"/>
          <w:color w:val="auto"/>
          <w:lang w:eastAsia="zh-CN"/>
        </w:rPr>
        <w:sectPr>
          <w:pgSz w:w="16838" w:h="23811"/>
          <w:pgMar w:top="1134" w:right="1134" w:bottom="0" w:left="1134" w:header="851" w:footer="992" w:gutter="0"/>
          <w:pgNumType w:fmt="decimal"/>
          <w:cols w:space="425" w:num="1"/>
          <w:docGrid w:type="lines" w:linePitch="312" w:charSpace="0"/>
        </w:sectPr>
      </w:pPr>
      <w:r>
        <w:rPr>
          <w:rFonts w:hint="default" w:ascii="Times New Roman" w:hAnsi="Times New Roman" w:cs="Times New Roman"/>
          <w:color w:val="auto"/>
          <w:lang w:eastAsia="zh-CN"/>
        </w:rPr>
        <w:drawing>
          <wp:inline distT="0" distB="0" distL="114300" distR="114300">
            <wp:extent cx="9199880" cy="11670665"/>
            <wp:effectExtent l="0" t="0" r="1270" b="6985"/>
            <wp:docPr id="7" name="图片 7" descr="44a3b5e278737a24c1eefff4a5f98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44a3b5e278737a24c1eefff4a5f98ab"/>
                    <pic:cNvPicPr>
                      <a:picLocks noChangeAspect="1"/>
                    </pic:cNvPicPr>
                  </pic:nvPicPr>
                  <pic:blipFill>
                    <a:blip r:embed="rId14"/>
                    <a:stretch>
                      <a:fillRect/>
                    </a:stretch>
                  </pic:blipFill>
                  <pic:spPr>
                    <a:xfrm>
                      <a:off x="0" y="0"/>
                      <a:ext cx="9199880" cy="11670665"/>
                    </a:xfrm>
                    <a:prstGeom prst="rect">
                      <a:avLst/>
                    </a:prstGeom>
                  </pic:spPr>
                </pic:pic>
              </a:graphicData>
            </a:graphic>
          </wp:inline>
        </w:drawing>
      </w:r>
    </w:p>
    <w:p>
      <w:pPr>
        <w:spacing w:line="240" w:lineRule="auto"/>
        <w:ind w:firstLine="0" w:firstLineChars="0"/>
        <w:rPr>
          <w:rFonts w:hint="default"/>
          <w:b/>
          <w:bCs/>
          <w:color w:val="auto"/>
          <w:lang w:val="en-US" w:eastAsia="zh-CN"/>
        </w:rPr>
      </w:pPr>
      <w:r>
        <w:rPr>
          <w:rFonts w:hint="default"/>
          <w:b/>
          <w:bCs/>
          <w:color w:val="auto"/>
          <w:lang w:val="en-US" w:eastAsia="zh-CN"/>
        </w:rPr>
        <w:t>附件</w:t>
      </w:r>
      <w:r>
        <w:rPr>
          <w:rFonts w:hint="eastAsia"/>
          <w:b/>
          <w:bCs/>
          <w:color w:val="auto"/>
          <w:lang w:val="en-US" w:eastAsia="zh-CN"/>
        </w:rPr>
        <w:t xml:space="preserve">三 </w:t>
      </w:r>
      <w:r>
        <w:rPr>
          <w:rFonts w:hint="default"/>
          <w:b/>
          <w:bCs/>
          <w:color w:val="auto"/>
          <w:lang w:val="en-US" w:eastAsia="zh-CN"/>
        </w:rPr>
        <w:t>：</w:t>
      </w:r>
      <w:r>
        <w:rPr>
          <w:rFonts w:hint="default" w:ascii="Times New Roman" w:hAnsi="Times New Roman" w:eastAsia="仿宋_GB2312" w:cstheme="minorBidi"/>
          <w:b/>
          <w:bCs/>
          <w:color w:val="auto"/>
          <w:sz w:val="32"/>
          <w:szCs w:val="32"/>
          <w:lang w:val="en-US" w:eastAsia="zh-CN"/>
        </w:rPr>
        <w:t>中卫市沙坡头区商业网点“十四五”布局规划</w:t>
      </w:r>
      <w:r>
        <w:rPr>
          <w:rFonts w:hint="default"/>
          <w:b/>
          <w:bCs/>
          <w:color w:val="auto"/>
          <w:lang w:val="en-US" w:eastAsia="zh-CN"/>
        </w:rPr>
        <w:t>项目清单</w:t>
      </w:r>
    </w:p>
    <w:tbl>
      <w:tblPr>
        <w:tblStyle w:val="20"/>
        <w:tblW w:w="203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3"/>
        <w:gridCol w:w="1974"/>
        <w:gridCol w:w="1185"/>
        <w:gridCol w:w="1919"/>
        <w:gridCol w:w="6765"/>
        <w:gridCol w:w="5779"/>
        <w:gridCol w:w="1130"/>
        <w:gridCol w:w="8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tblHeader/>
          <w:jc w:val="center"/>
        </w:trPr>
        <w:tc>
          <w:tcPr>
            <w:tcW w:w="733" w:type="dxa"/>
            <w:tcBorders>
              <w:top w:val="single" w:color="auto" w:sz="4" w:space="0"/>
              <w:left w:val="single" w:color="auto" w:sz="4" w:space="0"/>
              <w:bottom w:val="single" w:color="auto" w:sz="4" w:space="0"/>
              <w:right w:val="single" w:color="auto" w:sz="4" w:space="0"/>
            </w:tcBorders>
            <w:vAlign w:val="center"/>
          </w:tcPr>
          <w:p>
            <w:pPr>
              <w:pStyle w:val="47"/>
              <w:bidi w:val="0"/>
              <w:rPr>
                <w:rFonts w:hint="eastAsia" w:ascii="Times New Roman" w:hAnsi="Times New Roman" w:eastAsia="仿宋_GB2312" w:cs="Times New Roman"/>
                <w:b/>
                <w:bCs/>
                <w:sz w:val="24"/>
                <w:szCs w:val="24"/>
                <w:lang w:val="en-US" w:eastAsia="zh-CN"/>
              </w:rPr>
            </w:pPr>
            <w:r>
              <w:rPr>
                <w:rFonts w:hint="eastAsia" w:cs="Times New Roman"/>
                <w:b/>
                <w:bCs/>
                <w:sz w:val="24"/>
                <w:szCs w:val="24"/>
                <w:lang w:val="en-US" w:eastAsia="zh-CN"/>
              </w:rPr>
              <w:t>序号</w:t>
            </w:r>
          </w:p>
        </w:tc>
        <w:tc>
          <w:tcPr>
            <w:tcW w:w="1974" w:type="dxa"/>
            <w:tcBorders>
              <w:top w:val="single" w:color="auto" w:sz="4" w:space="0"/>
              <w:left w:val="single" w:color="auto" w:sz="4" w:space="0"/>
              <w:bottom w:val="single" w:color="auto" w:sz="4" w:space="0"/>
              <w:right w:val="single" w:color="auto" w:sz="4" w:space="0"/>
            </w:tcBorders>
            <w:vAlign w:val="center"/>
          </w:tcPr>
          <w:p>
            <w:pPr>
              <w:pStyle w:val="47"/>
              <w:bidi w:val="0"/>
              <w:ind w:firstLine="0" w:firstLineChars="0"/>
              <w:rPr>
                <w:rFonts w:hint="default" w:ascii="Times New Roman" w:hAnsi="Times New Roman" w:cs="Times New Roman"/>
                <w:b/>
                <w:bCs/>
                <w:sz w:val="24"/>
                <w:szCs w:val="24"/>
              </w:rPr>
            </w:pPr>
            <w:r>
              <w:rPr>
                <w:rFonts w:hint="default" w:ascii="Times New Roman" w:hAnsi="Times New Roman" w:cs="Times New Roman"/>
                <w:b/>
                <w:bCs/>
                <w:sz w:val="24"/>
                <w:szCs w:val="24"/>
              </w:rPr>
              <w:t>项目名称</w:t>
            </w:r>
          </w:p>
        </w:tc>
        <w:tc>
          <w:tcPr>
            <w:tcW w:w="1185" w:type="dxa"/>
            <w:tcBorders>
              <w:top w:val="single" w:color="auto" w:sz="4" w:space="0"/>
              <w:left w:val="single" w:color="auto" w:sz="4" w:space="0"/>
              <w:bottom w:val="single" w:color="auto" w:sz="4" w:space="0"/>
              <w:right w:val="single" w:color="auto" w:sz="4" w:space="0"/>
            </w:tcBorders>
            <w:vAlign w:val="center"/>
          </w:tcPr>
          <w:p>
            <w:pPr>
              <w:pStyle w:val="47"/>
              <w:bidi w:val="0"/>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地址</w:t>
            </w:r>
          </w:p>
        </w:tc>
        <w:tc>
          <w:tcPr>
            <w:tcW w:w="1919" w:type="dxa"/>
            <w:tcBorders>
              <w:top w:val="single" w:color="auto" w:sz="4" w:space="0"/>
              <w:left w:val="single" w:color="auto" w:sz="4" w:space="0"/>
              <w:bottom w:val="single" w:color="auto" w:sz="4" w:space="0"/>
              <w:right w:val="single" w:color="auto" w:sz="4" w:space="0"/>
            </w:tcBorders>
            <w:vAlign w:val="center"/>
          </w:tcPr>
          <w:p>
            <w:pPr>
              <w:pStyle w:val="47"/>
              <w:bidi w:val="0"/>
              <w:rPr>
                <w:rFonts w:hint="default" w:ascii="Times New Roman" w:hAnsi="Times New Roman" w:cs="Times New Roman"/>
                <w:b/>
                <w:bCs/>
                <w:sz w:val="24"/>
                <w:szCs w:val="24"/>
                <w:lang w:eastAsia="zh-CN"/>
              </w:rPr>
            </w:pPr>
            <w:r>
              <w:rPr>
                <w:rFonts w:hint="default" w:ascii="Times New Roman" w:hAnsi="Times New Roman" w:cs="Times New Roman"/>
                <w:b/>
                <w:bCs/>
                <w:sz w:val="24"/>
                <w:szCs w:val="24"/>
                <w:lang w:eastAsia="zh-CN"/>
              </w:rPr>
              <w:t>实施企业</w:t>
            </w:r>
          </w:p>
        </w:tc>
        <w:tc>
          <w:tcPr>
            <w:tcW w:w="6765" w:type="dxa"/>
            <w:tcBorders>
              <w:top w:val="single" w:color="auto" w:sz="4" w:space="0"/>
              <w:left w:val="single" w:color="auto" w:sz="4" w:space="0"/>
              <w:bottom w:val="single" w:color="auto" w:sz="4" w:space="0"/>
              <w:right w:val="single" w:color="auto" w:sz="4" w:space="0"/>
            </w:tcBorders>
            <w:vAlign w:val="center"/>
          </w:tcPr>
          <w:p>
            <w:pPr>
              <w:pStyle w:val="47"/>
              <w:bidi w:val="0"/>
              <w:rPr>
                <w:rFonts w:hint="default" w:ascii="Times New Roman" w:hAnsi="Times New Roman" w:cs="Times New Roman"/>
                <w:b/>
                <w:bCs/>
                <w:sz w:val="24"/>
                <w:szCs w:val="24"/>
              </w:rPr>
            </w:pPr>
            <w:r>
              <w:rPr>
                <w:rFonts w:hint="default" w:ascii="Times New Roman" w:hAnsi="Times New Roman" w:cs="Times New Roman"/>
                <w:b/>
                <w:bCs/>
                <w:sz w:val="24"/>
                <w:szCs w:val="24"/>
              </w:rPr>
              <w:t>建设内容</w:t>
            </w:r>
          </w:p>
        </w:tc>
        <w:tc>
          <w:tcPr>
            <w:tcW w:w="5779" w:type="dxa"/>
            <w:tcBorders>
              <w:top w:val="single" w:color="auto" w:sz="4" w:space="0"/>
              <w:left w:val="single" w:color="auto" w:sz="4" w:space="0"/>
              <w:bottom w:val="single" w:color="auto" w:sz="4" w:space="0"/>
              <w:right w:val="single" w:color="auto" w:sz="4" w:space="0"/>
            </w:tcBorders>
            <w:vAlign w:val="center"/>
          </w:tcPr>
          <w:p>
            <w:pPr>
              <w:pStyle w:val="47"/>
              <w:bidi w:val="0"/>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实现功能</w:t>
            </w:r>
          </w:p>
        </w:tc>
        <w:tc>
          <w:tcPr>
            <w:tcW w:w="1130" w:type="dxa"/>
            <w:tcBorders>
              <w:top w:val="single" w:color="auto" w:sz="4" w:space="0"/>
              <w:left w:val="single" w:color="auto" w:sz="4" w:space="0"/>
              <w:bottom w:val="single" w:color="auto" w:sz="4" w:space="0"/>
              <w:right w:val="single" w:color="auto" w:sz="4" w:space="0"/>
            </w:tcBorders>
            <w:vAlign w:val="center"/>
          </w:tcPr>
          <w:p>
            <w:pPr>
              <w:pStyle w:val="47"/>
              <w:bidi w:val="0"/>
              <w:rPr>
                <w:rFonts w:hint="default" w:ascii="Times New Roman" w:hAnsi="Times New Roman" w:eastAsia="仿宋_GB2312" w:cs="Times New Roman"/>
                <w:b/>
                <w:bCs/>
                <w:sz w:val="24"/>
                <w:szCs w:val="24"/>
                <w:lang w:val="en-US" w:eastAsia="zh-CN"/>
              </w:rPr>
            </w:pPr>
            <w:r>
              <w:rPr>
                <w:rFonts w:hint="default" w:ascii="Times New Roman" w:hAnsi="Times New Roman" w:cs="Times New Roman"/>
                <w:b/>
                <w:bCs/>
                <w:sz w:val="24"/>
                <w:szCs w:val="24"/>
              </w:rPr>
              <w:t>投资额</w:t>
            </w:r>
            <w:r>
              <w:rPr>
                <w:rFonts w:hint="default" w:ascii="Times New Roman" w:hAnsi="Times New Roman" w:cs="Times New Roman"/>
                <w:b/>
                <w:bCs/>
                <w:sz w:val="24"/>
                <w:szCs w:val="24"/>
                <w:lang w:eastAsia="zh-CN"/>
              </w:rPr>
              <w:t>（</w:t>
            </w:r>
            <w:r>
              <w:rPr>
                <w:rFonts w:hint="default" w:ascii="Times New Roman" w:hAnsi="Times New Roman" w:cs="Times New Roman"/>
                <w:b/>
                <w:bCs/>
                <w:sz w:val="24"/>
                <w:szCs w:val="24"/>
                <w:lang w:val="en-US" w:eastAsia="zh-CN"/>
              </w:rPr>
              <w:t>万元</w:t>
            </w:r>
            <w:r>
              <w:rPr>
                <w:rFonts w:hint="default" w:ascii="Times New Roman" w:hAnsi="Times New Roman" w:cs="Times New Roman"/>
                <w:b/>
                <w:bCs/>
                <w:sz w:val="24"/>
                <w:szCs w:val="24"/>
                <w:lang w:eastAsia="zh-CN"/>
              </w:rPr>
              <w:t>）</w:t>
            </w:r>
          </w:p>
        </w:tc>
        <w:tc>
          <w:tcPr>
            <w:tcW w:w="815" w:type="dxa"/>
            <w:tcBorders>
              <w:top w:val="single" w:color="auto" w:sz="4" w:space="0"/>
              <w:left w:val="single" w:color="auto" w:sz="4" w:space="0"/>
              <w:bottom w:val="single" w:color="auto" w:sz="4" w:space="0"/>
              <w:right w:val="single" w:color="auto" w:sz="4" w:space="0"/>
            </w:tcBorders>
            <w:vAlign w:val="center"/>
          </w:tcPr>
          <w:p>
            <w:pPr>
              <w:pStyle w:val="47"/>
              <w:bidi w:val="0"/>
              <w:ind w:firstLine="0" w:firstLineChars="0"/>
              <w:rPr>
                <w:rFonts w:hint="default" w:ascii="Times New Roman" w:hAnsi="Times New Roman" w:cs="Times New Roman"/>
                <w:b/>
                <w:bCs/>
                <w:sz w:val="24"/>
                <w:szCs w:val="24"/>
                <w:lang w:eastAsia="zh-CN"/>
              </w:rPr>
            </w:pPr>
            <w:r>
              <w:rPr>
                <w:rFonts w:hint="default" w:ascii="Times New Roman" w:hAnsi="Times New Roman" w:cs="Times New Roman"/>
                <w:b/>
                <w:bCs/>
                <w:sz w:val="24"/>
                <w:szCs w:val="24"/>
              </w:rPr>
              <w:t>年度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7"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eastAsia" w:cs="Times New Roman"/>
                <w:sz w:val="24"/>
                <w:szCs w:val="24"/>
                <w:lang w:val="en-US" w:eastAsia="zh-CN"/>
              </w:rPr>
              <w:t>1</w:t>
            </w:r>
          </w:p>
        </w:tc>
        <w:tc>
          <w:tcPr>
            <w:tcW w:w="1974"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sz w:val="24"/>
                <w:szCs w:val="24"/>
                <w:lang w:val="en-US" w:eastAsia="zh-CN"/>
              </w:rPr>
              <w:t>兴仁镇商贸中心</w:t>
            </w:r>
          </w:p>
        </w:tc>
        <w:tc>
          <w:tcPr>
            <w:tcW w:w="118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sz w:val="24"/>
                <w:szCs w:val="24"/>
                <w:lang w:val="en-US" w:eastAsia="zh-CN"/>
              </w:rPr>
              <w:t>兴仁镇</w:t>
            </w:r>
          </w:p>
        </w:tc>
        <w:tc>
          <w:tcPr>
            <w:tcW w:w="191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sz w:val="24"/>
                <w:szCs w:val="24"/>
                <w:lang w:val="en-US" w:eastAsia="zh-CN"/>
              </w:rPr>
              <w:t>中卫市惠之家连锁超市有限公司</w:t>
            </w:r>
          </w:p>
        </w:tc>
        <w:tc>
          <w:tcPr>
            <w:tcW w:w="6765" w:type="dxa"/>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kern w:val="2"/>
                <w:sz w:val="24"/>
                <w:szCs w:val="24"/>
                <w:lang w:val="en-US" w:eastAsia="zh-CN" w:bidi="ar-SA"/>
              </w:rPr>
            </w:pPr>
            <w:r>
              <w:rPr>
                <w:rFonts w:hint="default" w:ascii="Times New Roman" w:hAnsi="Times New Roman" w:eastAsia="仿宋_GB2312" w:cs="Times New Roman"/>
                <w:sz w:val="24"/>
                <w:szCs w:val="24"/>
                <w:lang w:val="en-US" w:eastAsia="zh-CN"/>
              </w:rPr>
              <w:t>1.购置电子设备：收银机6套，监控设施24套、音响设备2套；2.购置基础设施：电子秤6台、收银电子秤5台、冷冻柜10组，立风柜4组，冷藏柜6组、收银台5个、烟酒柜6节、牛奶货架7节、蔬菜地堆40个、蔬菜货架10节、散称货架38组、地堆109个、粮油地堆18组、称台5个、铁质货架86套、购物车30个、购物篮50个。3.购置蔬果专车配送车1辆，确保当天蔬菜水果新鲜营养。4.新建冷冻库1间，冷藏库1间。</w:t>
            </w:r>
          </w:p>
        </w:tc>
        <w:tc>
          <w:tcPr>
            <w:tcW w:w="577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sz w:val="24"/>
                <w:szCs w:val="24"/>
                <w:lang w:val="en-US" w:eastAsia="zh-CN"/>
              </w:rPr>
              <w:t>设立以满足乡镇居民基本生活、需求的消费便民服务，提供公益性和商业性相结合的生活服务聚集综合体，在传统服务的方式上加入智能化服务，创新服务理念、扩宽便民服务中心商业服务功能，提升流通现代化水平，积极应用新业态。</w:t>
            </w:r>
          </w:p>
        </w:tc>
        <w:tc>
          <w:tcPr>
            <w:tcW w:w="1130"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sz w:val="24"/>
                <w:szCs w:val="24"/>
                <w:lang w:val="en-US" w:eastAsia="zh-CN"/>
              </w:rPr>
              <w:t>292</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sz w:val="24"/>
                <w:szCs w:val="24"/>
                <w:lang w:val="en-US" w:eastAsia="zh-CN"/>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9"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eastAsia" w:ascii="Times New Roman" w:hAnsi="Times New Roman" w:eastAsia="仿宋_GB2312" w:cs="Times New Roman"/>
                <w:color w:val="auto"/>
                <w:kern w:val="2"/>
                <w:sz w:val="24"/>
                <w:szCs w:val="24"/>
                <w:lang w:val="en-US" w:eastAsia="zh-CN" w:bidi="ar-SA"/>
              </w:rPr>
            </w:pPr>
            <w:r>
              <w:rPr>
                <w:rFonts w:hint="eastAsia" w:cs="Times New Roman"/>
                <w:color w:val="auto"/>
                <w:kern w:val="2"/>
                <w:sz w:val="24"/>
                <w:szCs w:val="24"/>
                <w:lang w:val="en-US" w:eastAsia="zh-CN" w:bidi="ar-SA"/>
              </w:rPr>
              <w:t>2</w:t>
            </w:r>
          </w:p>
        </w:tc>
        <w:tc>
          <w:tcPr>
            <w:tcW w:w="1974"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color w:val="auto"/>
                <w:kern w:val="2"/>
                <w:sz w:val="24"/>
                <w:szCs w:val="24"/>
                <w:lang w:val="en-US" w:eastAsia="zh-CN" w:bidi="ar-SA"/>
              </w:rPr>
              <w:t>宣和镇商贸中心</w:t>
            </w:r>
          </w:p>
        </w:tc>
        <w:tc>
          <w:tcPr>
            <w:tcW w:w="118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eastAsia" w:cs="Times New Roman"/>
                <w:color w:val="auto"/>
                <w:kern w:val="2"/>
                <w:sz w:val="24"/>
                <w:szCs w:val="24"/>
                <w:lang w:val="en-US" w:eastAsia="zh-CN" w:bidi="ar-SA"/>
              </w:rPr>
              <w:t>宣和镇</w:t>
            </w:r>
          </w:p>
        </w:tc>
        <w:tc>
          <w:tcPr>
            <w:tcW w:w="191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color w:val="auto"/>
                <w:kern w:val="2"/>
                <w:sz w:val="24"/>
                <w:szCs w:val="24"/>
                <w:lang w:val="en-US" w:eastAsia="zh-CN" w:bidi="ar-SA"/>
              </w:rPr>
              <w:t>中卫市供销集团有限公司</w:t>
            </w:r>
          </w:p>
        </w:tc>
        <w:tc>
          <w:tcPr>
            <w:tcW w:w="6765" w:type="dxa"/>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kern w:val="2"/>
                <w:sz w:val="24"/>
                <w:szCs w:val="24"/>
                <w:lang w:val="en-US" w:eastAsia="zh-CN" w:bidi="ar-SA"/>
              </w:rPr>
            </w:pPr>
            <w:r>
              <w:rPr>
                <w:rFonts w:hint="default" w:ascii="Times New Roman" w:hAnsi="Times New Roman" w:eastAsia="仿宋_GB2312" w:cs="Times New Roman"/>
                <w:sz w:val="24"/>
                <w:szCs w:val="24"/>
                <w:lang w:val="en-US" w:eastAsia="zh-CN"/>
              </w:rPr>
              <w:t>1.</w:t>
            </w:r>
            <w:r>
              <w:rPr>
                <w:rFonts w:hint="default" w:ascii="Times New Roman" w:hAnsi="Times New Roman" w:eastAsia="仿宋_GB2312" w:cs="Times New Roman"/>
                <w:sz w:val="24"/>
                <w:szCs w:val="24"/>
              </w:rPr>
              <w:t>新建冷藏库150</w:t>
            </w:r>
            <w:r>
              <w:rPr>
                <w:rFonts w:hint="eastAsia" w:cs="Times New Roman"/>
                <w:sz w:val="24"/>
                <w:szCs w:val="24"/>
                <w:lang w:val="en-US" w:eastAsia="zh-CN"/>
              </w:rPr>
              <w:t>m</w:t>
            </w:r>
            <w:r>
              <w:rPr>
                <w:rFonts w:hint="eastAsia" w:cs="Times New Roman"/>
                <w:sz w:val="24"/>
                <w:szCs w:val="24"/>
                <w:vertAlign w:val="superscript"/>
                <w:lang w:val="en-US" w:eastAsia="zh-CN"/>
              </w:rPr>
              <w:t>2</w:t>
            </w:r>
            <w:r>
              <w:rPr>
                <w:rFonts w:hint="default" w:ascii="Times New Roman" w:hAnsi="Times New Roman" w:eastAsia="仿宋_GB2312" w:cs="Times New Roman"/>
                <w:sz w:val="24"/>
                <w:szCs w:val="24"/>
                <w:vertAlign w:val="baseline"/>
                <w:lang w:val="en-US" w:eastAsia="zh-CN"/>
              </w:rPr>
              <w:t>；</w:t>
            </w:r>
            <w:r>
              <w:rPr>
                <w:rFonts w:hint="default" w:ascii="Times New Roman" w:hAnsi="Times New Roman" w:eastAsia="仿宋_GB2312" w:cs="Times New Roman"/>
                <w:sz w:val="24"/>
                <w:szCs w:val="24"/>
              </w:rPr>
              <w:t>2.购置冷藏运输车、节能型冷柜</w:t>
            </w:r>
            <w:r>
              <w:rPr>
                <w:rFonts w:hint="default"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rPr>
              <w:t>货架、办公设备等相应设备</w:t>
            </w:r>
            <w:r>
              <w:rPr>
                <w:rFonts w:hint="default"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lang w:val="en-US" w:eastAsia="zh-CN"/>
              </w:rPr>
              <w:t>3</w:t>
            </w:r>
            <w:r>
              <w:rPr>
                <w:rFonts w:hint="default" w:ascii="Times New Roman" w:hAnsi="Times New Roman" w:eastAsia="仿宋_GB2312" w:cs="Times New Roman"/>
                <w:sz w:val="24"/>
                <w:szCs w:val="24"/>
              </w:rPr>
              <w:t>.配套物联网系统、超市数控软件</w:t>
            </w:r>
            <w:r>
              <w:rPr>
                <w:rFonts w:hint="default"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lang w:val="en-US" w:eastAsia="zh-CN"/>
              </w:rPr>
              <w:t>4.提供小家电、家纺、快递代发等服务。</w:t>
            </w:r>
          </w:p>
        </w:tc>
        <w:tc>
          <w:tcPr>
            <w:tcW w:w="577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color w:val="auto"/>
                <w:kern w:val="2"/>
                <w:sz w:val="24"/>
                <w:szCs w:val="24"/>
                <w:lang w:val="en-US" w:eastAsia="zh-CN" w:bidi="ar-SA"/>
              </w:rPr>
              <w:t>1.项目建成后可实现统筹城乡经济发展，运用现代流通方式，建立新型农村流通网络，大力改善农村消费环境，保障农民方便消费和放心消费，扩大内需，促进国民经济持续、快速、健康发展。</w:t>
            </w:r>
          </w:p>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color w:val="auto"/>
                <w:kern w:val="2"/>
                <w:sz w:val="24"/>
                <w:szCs w:val="24"/>
                <w:lang w:val="en-US" w:eastAsia="zh-CN" w:bidi="ar-SA"/>
              </w:rPr>
              <w:t>2.项目建成后带动项目区商贸流及其他服务业快速发展，通过运用现代物流管理和服务方式，不断提升服务能力，提高服务水平，使宣和镇及周边人群受益，为构建和谐中卫产生十分深远的社会影响。</w:t>
            </w:r>
          </w:p>
        </w:tc>
        <w:tc>
          <w:tcPr>
            <w:tcW w:w="1130"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eastAsia" w:cs="Times New Roman"/>
                <w:color w:val="auto"/>
                <w:kern w:val="2"/>
                <w:sz w:val="24"/>
                <w:szCs w:val="24"/>
                <w:lang w:val="en-US" w:eastAsia="zh-CN" w:bidi="ar-SA"/>
              </w:rPr>
              <w:t>500</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eastAsia" w:cs="Times New Roman"/>
                <w:color w:val="auto"/>
                <w:kern w:val="2"/>
                <w:sz w:val="24"/>
                <w:szCs w:val="24"/>
                <w:lang w:val="en-US" w:eastAsia="zh-CN" w:bidi="ar-SA"/>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5"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eastAsia" w:ascii="Times New Roman" w:hAnsi="Times New Roman" w:eastAsia="仿宋_GB2312" w:cs="Times New Roman"/>
                <w:color w:val="auto"/>
                <w:kern w:val="2"/>
                <w:sz w:val="24"/>
                <w:szCs w:val="24"/>
                <w:lang w:val="en-US" w:eastAsia="zh-CN" w:bidi="ar-SA"/>
              </w:rPr>
            </w:pPr>
            <w:r>
              <w:rPr>
                <w:rFonts w:hint="eastAsia" w:cs="Times New Roman"/>
                <w:color w:val="auto"/>
                <w:kern w:val="2"/>
                <w:sz w:val="24"/>
                <w:szCs w:val="24"/>
                <w:lang w:val="en-US" w:eastAsia="zh-CN" w:bidi="ar-SA"/>
              </w:rPr>
              <w:t>3</w:t>
            </w:r>
          </w:p>
        </w:tc>
        <w:tc>
          <w:tcPr>
            <w:tcW w:w="1974"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eastAsia" w:cs="Times New Roman"/>
                <w:color w:val="auto"/>
                <w:kern w:val="2"/>
                <w:sz w:val="24"/>
                <w:szCs w:val="24"/>
                <w:lang w:val="en-US" w:eastAsia="zh-CN" w:bidi="ar-SA"/>
              </w:rPr>
              <w:t>永康镇商贸中心</w:t>
            </w:r>
          </w:p>
        </w:tc>
        <w:tc>
          <w:tcPr>
            <w:tcW w:w="118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eastAsia" w:cs="Times New Roman"/>
                <w:color w:val="auto"/>
                <w:kern w:val="2"/>
                <w:sz w:val="24"/>
                <w:szCs w:val="24"/>
                <w:lang w:val="en-US" w:eastAsia="zh-CN" w:bidi="ar-SA"/>
              </w:rPr>
              <w:t>永康镇</w:t>
            </w:r>
          </w:p>
        </w:tc>
        <w:tc>
          <w:tcPr>
            <w:tcW w:w="191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color w:val="auto"/>
                <w:kern w:val="2"/>
                <w:sz w:val="24"/>
                <w:szCs w:val="24"/>
                <w:lang w:val="en-US" w:eastAsia="zh-CN" w:bidi="ar-SA"/>
              </w:rPr>
              <w:t>中卫市供销集团有限公司</w:t>
            </w:r>
          </w:p>
        </w:tc>
        <w:tc>
          <w:tcPr>
            <w:tcW w:w="6765" w:type="dxa"/>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kern w:val="2"/>
                <w:sz w:val="24"/>
                <w:szCs w:val="24"/>
                <w:lang w:val="en-US" w:eastAsia="zh-CN" w:bidi="ar-SA"/>
              </w:rPr>
            </w:pPr>
            <w:r>
              <w:rPr>
                <w:rFonts w:hint="default" w:ascii="Times New Roman" w:hAnsi="Times New Roman" w:eastAsia="仿宋_GB2312" w:cs="Times New Roman"/>
                <w:kern w:val="2"/>
                <w:sz w:val="24"/>
                <w:szCs w:val="24"/>
                <w:lang w:val="en-US" w:eastAsia="zh-CN" w:bidi="ar-SA"/>
              </w:rPr>
              <w:t>1、新建商贸超市560㎡，改造库房150㎡;</w:t>
            </w:r>
          </w:p>
          <w:p>
            <w:pPr>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kern w:val="2"/>
                <w:sz w:val="24"/>
                <w:szCs w:val="24"/>
                <w:lang w:val="en-US" w:eastAsia="zh-CN" w:bidi="ar-SA"/>
              </w:rPr>
            </w:pPr>
            <w:r>
              <w:rPr>
                <w:rFonts w:hint="default" w:ascii="Times New Roman" w:hAnsi="Times New Roman" w:eastAsia="仿宋_GB2312" w:cs="Times New Roman"/>
                <w:kern w:val="2"/>
                <w:sz w:val="24"/>
                <w:szCs w:val="24"/>
                <w:lang w:val="en-US" w:eastAsia="zh-CN" w:bidi="ar-SA"/>
              </w:rPr>
              <w:t>2、购置货架70套、冷饮柜4个、饮料展示柜4个、风幕柜4个、烟酒柜6个、节能型冷柜10个、配套蔬菜地堆等展柜;</w:t>
            </w:r>
          </w:p>
          <w:p>
            <w:pPr>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kern w:val="2"/>
                <w:sz w:val="24"/>
                <w:szCs w:val="24"/>
                <w:lang w:val="en-US" w:eastAsia="zh-CN" w:bidi="ar-SA"/>
              </w:rPr>
            </w:pPr>
            <w:r>
              <w:rPr>
                <w:rFonts w:hint="default" w:ascii="Times New Roman" w:hAnsi="Times New Roman" w:eastAsia="仿宋_GB2312" w:cs="Times New Roman"/>
                <w:kern w:val="2"/>
                <w:sz w:val="24"/>
                <w:szCs w:val="24"/>
                <w:lang w:val="en-US" w:eastAsia="zh-CN" w:bidi="ar-SA"/>
              </w:rPr>
              <w:t>3、购置配送车2辆，托盘60个、叉车一台、配备对应的办公设备；</w:t>
            </w:r>
          </w:p>
          <w:p>
            <w:pPr>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kern w:val="2"/>
                <w:sz w:val="24"/>
                <w:szCs w:val="24"/>
                <w:lang w:val="en-US" w:eastAsia="zh-CN" w:bidi="ar-SA"/>
              </w:rPr>
            </w:pPr>
            <w:r>
              <w:rPr>
                <w:rFonts w:hint="default" w:ascii="Times New Roman" w:hAnsi="Times New Roman" w:eastAsia="仿宋_GB2312" w:cs="Times New Roman"/>
                <w:kern w:val="2"/>
                <w:sz w:val="24"/>
                <w:szCs w:val="24"/>
                <w:lang w:val="en-US" w:eastAsia="zh-CN" w:bidi="ar-SA"/>
              </w:rPr>
              <w:t>4、配置冷冻间一个、购置收银系统、配套物联网系统</w:t>
            </w:r>
            <w:r>
              <w:rPr>
                <w:rFonts w:hint="eastAsia" w:cs="Times New Roman"/>
                <w:kern w:val="2"/>
                <w:sz w:val="24"/>
                <w:szCs w:val="24"/>
                <w:lang w:val="en-US" w:eastAsia="zh-CN" w:bidi="ar-SA"/>
              </w:rPr>
              <w:t>；</w:t>
            </w:r>
            <w:r>
              <w:rPr>
                <w:rFonts w:hint="default" w:ascii="Times New Roman" w:hAnsi="Times New Roman" w:eastAsia="仿宋_GB2312" w:cs="Times New Roman"/>
                <w:kern w:val="2"/>
                <w:sz w:val="24"/>
                <w:szCs w:val="24"/>
                <w:lang w:val="en-US" w:eastAsia="zh-CN" w:bidi="ar-SA"/>
              </w:rPr>
              <w:t xml:space="preserve">      5、购置生鲜类、百货类、食品类商品。 </w:t>
            </w:r>
          </w:p>
        </w:tc>
        <w:tc>
          <w:tcPr>
            <w:tcW w:w="577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color w:val="auto"/>
                <w:kern w:val="2"/>
                <w:sz w:val="24"/>
                <w:szCs w:val="24"/>
                <w:lang w:val="en-US" w:eastAsia="zh-CN" w:bidi="ar-SA"/>
              </w:rPr>
              <w:t>1.项目建成后可实现统筹城乡经济发展，运用现代流通方式，建立新型农村流通网络，大力改善农村消费环境，保障农民方便消费和放心消费，扩大内需，促进国民经济持续、快速、健康发展。</w:t>
            </w:r>
          </w:p>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color w:val="auto"/>
                <w:kern w:val="2"/>
                <w:sz w:val="24"/>
                <w:szCs w:val="24"/>
                <w:lang w:val="en-US" w:eastAsia="zh-CN" w:bidi="ar-SA"/>
              </w:rPr>
              <w:t>2.项目建设有利于深化农资及日用消费品流通体制改革，缓解农民所需生活资料“买难”问题，改善和提高城乡居民的生活质量。进一步加快乡村流通服务体系，随时提供品种齐全、价格实惠的商品，对于挖掘农村市场，扩大内需，改善和提高农村居民的生活质量都有现实意义。</w:t>
            </w:r>
          </w:p>
        </w:tc>
        <w:tc>
          <w:tcPr>
            <w:tcW w:w="1130"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eastAsia" w:cs="Times New Roman"/>
                <w:color w:val="auto"/>
                <w:kern w:val="2"/>
                <w:sz w:val="24"/>
                <w:szCs w:val="24"/>
                <w:lang w:val="en-US" w:eastAsia="zh-CN" w:bidi="ar-SA"/>
              </w:rPr>
              <w:t>480</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eastAsia" w:cs="Times New Roman"/>
                <w:color w:val="auto"/>
                <w:kern w:val="2"/>
                <w:sz w:val="24"/>
                <w:szCs w:val="24"/>
                <w:lang w:val="en-US" w:eastAsia="zh-CN" w:bidi="ar-SA"/>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eastAsia" w:ascii="Times New Roman" w:hAnsi="Times New Roman" w:eastAsia="仿宋_GB2312" w:cs="Times New Roman"/>
                <w:color w:val="auto"/>
                <w:kern w:val="2"/>
                <w:sz w:val="24"/>
                <w:szCs w:val="24"/>
                <w:lang w:val="en-US" w:eastAsia="zh-CN" w:bidi="ar-SA"/>
              </w:rPr>
            </w:pPr>
            <w:r>
              <w:rPr>
                <w:rFonts w:hint="eastAsia" w:cs="Times New Roman"/>
                <w:color w:val="auto"/>
                <w:kern w:val="2"/>
                <w:sz w:val="24"/>
                <w:szCs w:val="24"/>
                <w:lang w:val="en-US" w:eastAsia="zh-CN" w:bidi="ar-SA"/>
              </w:rPr>
              <w:t>4</w:t>
            </w:r>
          </w:p>
        </w:tc>
        <w:tc>
          <w:tcPr>
            <w:tcW w:w="1974"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eastAsia" w:cs="Times New Roman"/>
                <w:color w:val="auto"/>
                <w:kern w:val="2"/>
                <w:sz w:val="24"/>
                <w:szCs w:val="24"/>
                <w:lang w:val="en-US" w:eastAsia="zh-CN" w:bidi="ar-SA"/>
              </w:rPr>
              <w:t>常乐镇商贸中心</w:t>
            </w:r>
          </w:p>
        </w:tc>
        <w:tc>
          <w:tcPr>
            <w:tcW w:w="118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eastAsia" w:cs="Times New Roman"/>
                <w:color w:val="auto"/>
                <w:kern w:val="2"/>
                <w:sz w:val="24"/>
                <w:szCs w:val="24"/>
                <w:lang w:val="en-US" w:eastAsia="zh-CN" w:bidi="ar-SA"/>
              </w:rPr>
              <w:t>常乐镇</w:t>
            </w:r>
          </w:p>
        </w:tc>
        <w:tc>
          <w:tcPr>
            <w:tcW w:w="191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color w:val="auto"/>
                <w:kern w:val="2"/>
                <w:sz w:val="24"/>
                <w:szCs w:val="24"/>
                <w:lang w:val="en-US" w:eastAsia="zh-CN" w:bidi="ar-SA"/>
              </w:rPr>
              <w:t>中卫市供销集团有限公司</w:t>
            </w:r>
          </w:p>
        </w:tc>
        <w:tc>
          <w:tcPr>
            <w:tcW w:w="6765" w:type="dxa"/>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kern w:val="2"/>
                <w:sz w:val="24"/>
                <w:szCs w:val="24"/>
                <w:lang w:val="en-US" w:eastAsia="zh-CN" w:bidi="ar-SA"/>
              </w:rPr>
            </w:pPr>
            <w:r>
              <w:rPr>
                <w:rFonts w:hint="default" w:ascii="Times New Roman" w:hAnsi="Times New Roman" w:eastAsia="仿宋_GB2312" w:cs="Times New Roman"/>
                <w:kern w:val="2"/>
                <w:sz w:val="24"/>
                <w:szCs w:val="24"/>
                <w:lang w:val="en-US" w:eastAsia="zh-CN" w:bidi="ar-SA"/>
              </w:rPr>
              <w:t xml:space="preserve">1、新建商贸超市510㎡，库房150㎡； 2、购置货架70套、冷饮柜4个、饮料展示柜4个、风幕柜4个、烟酒柜6个、节能型冷柜10个、配套蔬菜地堆等展柜；  3、购置配送车2辆，托盘60个、叉车一台、配备对应的办公设备； 4、配置冷冻间一个、购置收银系统、配套物联网系统。 5、购置生鲜类、百货类、食品类商品。 </w:t>
            </w:r>
          </w:p>
        </w:tc>
        <w:tc>
          <w:tcPr>
            <w:tcW w:w="577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color w:val="auto"/>
                <w:kern w:val="2"/>
                <w:sz w:val="24"/>
                <w:szCs w:val="24"/>
                <w:lang w:val="en-US" w:eastAsia="zh-CN" w:bidi="ar-SA"/>
              </w:rPr>
              <w:t>1.项目建成后可实现统筹城乡经济发展，运用现代流通方式，建立新型农村流通网络，大力改善农村消费环境，保障农民方便消费和放心消费，扩大内需，促进国民经济持续、快速、健康发展。</w:t>
            </w:r>
          </w:p>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color w:val="auto"/>
                <w:kern w:val="2"/>
                <w:sz w:val="24"/>
                <w:szCs w:val="24"/>
                <w:lang w:val="en-US" w:eastAsia="zh-CN" w:bidi="ar-SA"/>
              </w:rPr>
              <w:t>2.项目建设有利于深化农资及日用消费品流通体制改革，缓解农民所需生活资料“买难”问题，改善和提高城乡居民的生活质量。进一步加快乡村流通服务体系，随时提供品种齐全、价格实惠的商品，对于挖掘农村市场，扩大内需，改善和提高农村居民的生活质量都有现实意义。</w:t>
            </w:r>
          </w:p>
        </w:tc>
        <w:tc>
          <w:tcPr>
            <w:tcW w:w="1130"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eastAsia" w:cs="Times New Roman"/>
                <w:color w:val="auto"/>
                <w:kern w:val="2"/>
                <w:sz w:val="24"/>
                <w:szCs w:val="24"/>
                <w:lang w:val="en-US" w:eastAsia="zh-CN" w:bidi="ar-SA"/>
              </w:rPr>
              <w:t>480</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eastAsia" w:cs="Times New Roman"/>
                <w:color w:val="auto"/>
                <w:kern w:val="2"/>
                <w:sz w:val="24"/>
                <w:szCs w:val="24"/>
                <w:lang w:val="en-US" w:eastAsia="zh-CN" w:bidi="ar-SA"/>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eastAsia" w:ascii="Times New Roman" w:hAnsi="Times New Roman" w:eastAsia="仿宋_GB2312" w:cs="Times New Roman"/>
                <w:color w:val="auto"/>
                <w:kern w:val="2"/>
                <w:sz w:val="24"/>
                <w:szCs w:val="24"/>
                <w:lang w:val="en-US" w:eastAsia="zh-CN" w:bidi="ar-SA"/>
              </w:rPr>
            </w:pPr>
            <w:r>
              <w:rPr>
                <w:rFonts w:hint="eastAsia" w:cs="Times New Roman"/>
                <w:color w:val="auto"/>
                <w:kern w:val="2"/>
                <w:sz w:val="24"/>
                <w:szCs w:val="24"/>
                <w:lang w:val="en-US" w:eastAsia="zh-CN" w:bidi="ar-SA"/>
              </w:rPr>
              <w:t>5</w:t>
            </w:r>
          </w:p>
        </w:tc>
        <w:tc>
          <w:tcPr>
            <w:tcW w:w="1974"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eastAsia" w:cs="Times New Roman"/>
                <w:color w:val="auto"/>
                <w:kern w:val="2"/>
                <w:sz w:val="24"/>
                <w:szCs w:val="24"/>
                <w:lang w:val="en-US" w:eastAsia="zh-CN" w:bidi="ar-SA"/>
              </w:rPr>
              <w:t>东园镇商贸中心</w:t>
            </w:r>
          </w:p>
        </w:tc>
        <w:tc>
          <w:tcPr>
            <w:tcW w:w="118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eastAsia" w:cs="Times New Roman"/>
                <w:color w:val="auto"/>
                <w:kern w:val="2"/>
                <w:sz w:val="24"/>
                <w:szCs w:val="24"/>
                <w:lang w:val="en-US" w:eastAsia="zh-CN" w:bidi="ar-SA"/>
              </w:rPr>
              <w:t>东园镇</w:t>
            </w:r>
          </w:p>
        </w:tc>
        <w:tc>
          <w:tcPr>
            <w:tcW w:w="191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color w:val="auto"/>
                <w:kern w:val="2"/>
                <w:sz w:val="24"/>
                <w:szCs w:val="24"/>
                <w:lang w:val="en-US" w:eastAsia="zh-CN" w:bidi="ar-SA"/>
              </w:rPr>
              <w:t>中卫市供销集团有限公司</w:t>
            </w:r>
          </w:p>
        </w:tc>
        <w:tc>
          <w:tcPr>
            <w:tcW w:w="6765" w:type="dxa"/>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kern w:val="2"/>
                <w:sz w:val="24"/>
                <w:szCs w:val="24"/>
                <w:lang w:val="en-US" w:eastAsia="zh-CN" w:bidi="ar-SA"/>
              </w:rPr>
            </w:pPr>
            <w:r>
              <w:rPr>
                <w:rFonts w:hint="default" w:ascii="Times New Roman" w:hAnsi="Times New Roman" w:eastAsia="仿宋_GB2312" w:cs="Times New Roman"/>
                <w:kern w:val="2"/>
                <w:sz w:val="24"/>
                <w:szCs w:val="24"/>
                <w:lang w:val="en-US" w:eastAsia="zh-CN" w:bidi="ar-SA"/>
              </w:rPr>
              <w:t>1、新建商贸超市530㎡，购置货架50套、冷饮柜3个、饮料展示柜3个、风幕柜4个、烟酒柜6个、节能型冷柜10个、配套蔬菜地堆等展柜；                                   2、购置配送车1辆，托盘60个、叉车一台、配备对应的办公设备； 3、配置冷冻间一个、购置收银系统、配套物联网系统。4、购置生鲜类、百货类、食品类商品。</w:t>
            </w:r>
          </w:p>
        </w:tc>
        <w:tc>
          <w:tcPr>
            <w:tcW w:w="577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sz w:val="24"/>
                <w:szCs w:val="24"/>
                <w:lang w:val="en-US" w:eastAsia="zh-CN"/>
              </w:rPr>
              <w:t>1.项目建成后可实现统筹城乡经济发展，运用现代流通方式，建立新型农村流通网络，大力改善农村消费环境，保障农民方便消费和放心消费，扩大内需，促进国民经济持续、快速、健康发展</w:t>
            </w:r>
            <w:r>
              <w:rPr>
                <w:rFonts w:hint="default" w:ascii="Times New Roman" w:hAnsi="Times New Roman" w:cs="Times New Roman"/>
                <w:sz w:val="24"/>
                <w:szCs w:val="24"/>
                <w:lang w:val="en-US" w:eastAsia="zh-CN"/>
              </w:rPr>
              <w:t>；</w:t>
            </w:r>
            <w:r>
              <w:rPr>
                <w:rFonts w:hint="default" w:ascii="Times New Roman" w:hAnsi="Times New Roman" w:eastAsia="仿宋_GB2312" w:cs="Times New Roman"/>
                <w:sz w:val="24"/>
                <w:szCs w:val="24"/>
                <w:lang w:val="en-US" w:eastAsia="zh-CN"/>
              </w:rPr>
              <w:t>2.项目建设有利于深化农资及日用消费品流通体制改革，缓解农民所需生活资料“买难”问题，改善和提高城乡居民的生活质量。进一步加快乡村流通服务体系，随时提供品种齐全、价格实惠的商品，对于挖掘农村市场，扩大内需，改善和提高农村居民的生活质量都有现实意义。</w:t>
            </w:r>
          </w:p>
        </w:tc>
        <w:tc>
          <w:tcPr>
            <w:tcW w:w="1130"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eastAsia" w:cs="Times New Roman"/>
                <w:color w:val="auto"/>
                <w:kern w:val="2"/>
                <w:sz w:val="24"/>
                <w:szCs w:val="24"/>
                <w:lang w:val="en-US" w:eastAsia="zh-CN" w:bidi="ar-SA"/>
              </w:rPr>
              <w:t>450</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eastAsia" w:cs="Times New Roman"/>
                <w:color w:val="auto"/>
                <w:kern w:val="2"/>
                <w:sz w:val="24"/>
                <w:szCs w:val="24"/>
                <w:lang w:val="en-US" w:eastAsia="zh-CN" w:bidi="ar-SA"/>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9"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仿宋_GB2312" w:cs="Times New Roman"/>
                <w:sz w:val="24"/>
                <w:szCs w:val="24"/>
                <w:lang w:val="en-US" w:eastAsia="zh-CN"/>
              </w:rPr>
            </w:pPr>
            <w:r>
              <w:rPr>
                <w:rFonts w:hint="eastAsia" w:cs="Times New Roman"/>
                <w:sz w:val="24"/>
                <w:szCs w:val="24"/>
                <w:lang w:val="en-US" w:eastAsia="zh-CN"/>
              </w:rPr>
              <w:t>6</w:t>
            </w:r>
          </w:p>
        </w:tc>
        <w:tc>
          <w:tcPr>
            <w:tcW w:w="1974"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eastAsia" w:cs="Times New Roman"/>
                <w:sz w:val="24"/>
                <w:szCs w:val="24"/>
                <w:lang w:val="en-US" w:eastAsia="zh-CN"/>
              </w:rPr>
              <w:t>沙坡头区</w:t>
            </w:r>
            <w:r>
              <w:rPr>
                <w:rFonts w:hint="default" w:ascii="Times New Roman" w:hAnsi="Times New Roman" w:eastAsia="仿宋_GB2312" w:cs="Times New Roman"/>
                <w:sz w:val="24"/>
                <w:szCs w:val="24"/>
                <w:lang w:val="en-US" w:eastAsia="zh-CN"/>
              </w:rPr>
              <w:t>三级物流体系建设项目</w:t>
            </w:r>
          </w:p>
        </w:tc>
        <w:tc>
          <w:tcPr>
            <w:tcW w:w="118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沙坡头区各乡镇、行政村</w:t>
            </w:r>
          </w:p>
        </w:tc>
        <w:tc>
          <w:tcPr>
            <w:tcW w:w="191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中卫市沙坡头区邮政公司</w:t>
            </w:r>
          </w:p>
        </w:tc>
        <w:tc>
          <w:tcPr>
            <w:tcW w:w="676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rPr>
              <w:t>1.建设一处仓储物流配送中心，作为中卫市农村电商物流邮件处理、公共仓储、转运服务的中心场所，建设规划面积3000</w:t>
            </w:r>
            <w:r>
              <w:rPr>
                <w:rFonts w:hint="eastAsia" w:cs="Times New Roman"/>
                <w:sz w:val="24"/>
                <w:szCs w:val="24"/>
                <w:lang w:eastAsia="zh-CN"/>
              </w:rPr>
              <w:t>m</w:t>
            </w:r>
            <w:r>
              <w:rPr>
                <w:rFonts w:hint="eastAsia" w:cs="Times New Roman"/>
                <w:sz w:val="24"/>
                <w:szCs w:val="24"/>
                <w:vertAlign w:val="superscript"/>
                <w:lang w:eastAsia="zh-CN"/>
              </w:rPr>
              <w:t>2</w:t>
            </w:r>
            <w:r>
              <w:rPr>
                <w:rFonts w:hint="default" w:ascii="Times New Roman" w:hAnsi="Times New Roman" w:eastAsia="仿宋_GB2312" w:cs="Times New Roman"/>
                <w:sz w:val="24"/>
                <w:szCs w:val="24"/>
              </w:rPr>
              <w:t>，购买分拣机、传送带、网格匡、邮路汽车及站点门头牌</w:t>
            </w:r>
            <w:r>
              <w:rPr>
                <w:rFonts w:hint="default"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rPr>
              <w:t>2.</w:t>
            </w:r>
            <w:r>
              <w:rPr>
                <w:rFonts w:hint="default" w:ascii="Times New Roman" w:hAnsi="Times New Roman" w:eastAsia="仿宋_GB2312" w:cs="Times New Roman"/>
                <w:sz w:val="24"/>
                <w:szCs w:val="24"/>
                <w:lang w:val="en-US" w:eastAsia="zh-CN"/>
              </w:rPr>
              <w:t>在</w:t>
            </w:r>
            <w:r>
              <w:rPr>
                <w:rFonts w:hint="default" w:ascii="Times New Roman" w:hAnsi="Times New Roman" w:eastAsia="仿宋_GB2312" w:cs="Times New Roman"/>
                <w:sz w:val="24"/>
                <w:szCs w:val="24"/>
              </w:rPr>
              <w:t>兴仁、镇罗、永康、宣和、常乐、迎水</w:t>
            </w:r>
            <w:r>
              <w:rPr>
                <w:rFonts w:hint="default" w:ascii="Times New Roman" w:hAnsi="Times New Roman" w:eastAsia="仿宋_GB2312" w:cs="Times New Roman"/>
                <w:sz w:val="24"/>
                <w:szCs w:val="24"/>
                <w:lang w:eastAsia="zh-CN"/>
              </w:rPr>
              <w:t>桥</w:t>
            </w:r>
            <w:r>
              <w:rPr>
                <w:rFonts w:hint="default" w:ascii="Times New Roman" w:hAnsi="Times New Roman" w:eastAsia="仿宋_GB2312" w:cs="Times New Roman"/>
                <w:sz w:val="24"/>
                <w:szCs w:val="24"/>
              </w:rPr>
              <w:t>6个重点乡镇设置邮件中转站</w:t>
            </w:r>
            <w:r>
              <w:rPr>
                <w:rFonts w:hint="default"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rPr>
              <w:t>3.新建88个村级综合便民服务站点，实现行政村覆盖率达100%。</w:t>
            </w:r>
          </w:p>
        </w:tc>
        <w:tc>
          <w:tcPr>
            <w:tcW w:w="577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以完善“县乡（镇）级中转中心+村级综合便民服务站”配送网点为支撑，在仓储中心至少整合3家快递公司，形成场地资源共同作业形式，并进一步强化邮政和民营快递企业上下行寄递服务协调合作，整合优化现有农村物流资源，提供多类型、个性化、专业化的寄递物流服务，拓宽农村寄递服务范围，切实解决农村寄递需求。</w:t>
            </w:r>
          </w:p>
        </w:tc>
        <w:tc>
          <w:tcPr>
            <w:tcW w:w="1130"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948</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8"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仿宋_GB2312" w:cs="Times New Roman"/>
                <w:sz w:val="24"/>
                <w:szCs w:val="24"/>
                <w:lang w:val="en-US" w:eastAsia="zh-CN"/>
              </w:rPr>
            </w:pPr>
            <w:r>
              <w:rPr>
                <w:rFonts w:hint="eastAsia" w:cs="Times New Roman"/>
                <w:sz w:val="24"/>
                <w:szCs w:val="24"/>
                <w:lang w:val="en-US" w:eastAsia="zh-CN"/>
              </w:rPr>
              <w:t>7</w:t>
            </w:r>
          </w:p>
        </w:tc>
        <w:tc>
          <w:tcPr>
            <w:tcW w:w="1974"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生鲜电商+冷链宅配新型冷链业态项目</w:t>
            </w:r>
          </w:p>
        </w:tc>
        <w:tc>
          <w:tcPr>
            <w:tcW w:w="118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镇罗镇</w:t>
            </w:r>
          </w:p>
        </w:tc>
        <w:tc>
          <w:tcPr>
            <w:tcW w:w="191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中卫供销生鲜供应链有限公司</w:t>
            </w:r>
          </w:p>
        </w:tc>
        <w:tc>
          <w:tcPr>
            <w:tcW w:w="676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改建净菜加工车间和库房1800m</w:t>
            </w:r>
            <w:r>
              <w:rPr>
                <w:rFonts w:hint="default" w:ascii="Times New Roman" w:hAnsi="Times New Roman" w:eastAsia="仿宋_GB2312" w:cs="Times New Roman"/>
                <w:sz w:val="24"/>
                <w:szCs w:val="24"/>
                <w:vertAlign w:val="superscript"/>
                <w:lang w:val="en-US" w:eastAsia="zh-CN"/>
              </w:rPr>
              <w:t>2</w:t>
            </w:r>
            <w:r>
              <w:rPr>
                <w:rFonts w:hint="default" w:ascii="Times New Roman" w:hAnsi="Times New Roman" w:eastAsia="仿宋_GB2312" w:cs="Times New Roman"/>
                <w:sz w:val="24"/>
                <w:szCs w:val="24"/>
                <w:lang w:val="en-US" w:eastAsia="zh-CN"/>
              </w:rPr>
              <w:t>，升级改造净菜加工生产线3条，新增蔬菜配送数字化平台。</w:t>
            </w:r>
          </w:p>
        </w:tc>
        <w:tc>
          <w:tcPr>
            <w:tcW w:w="577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完善产业链条，加快农产品流通、转化及标准化、规模化生产。通过净菜加工以完善配套冷链体系，加快蔬菜产品的流通，龙头企业可以更好地组织农户推行标准化生产，加大新技术、新品种推广，进一步增强服务功能，及时收购、加工、仓储、外销农户生产的蔬菜。</w:t>
            </w:r>
          </w:p>
        </w:tc>
        <w:tc>
          <w:tcPr>
            <w:tcW w:w="1130"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386</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8"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highlight w:val="none"/>
                <w:lang w:val="en-US" w:eastAsia="zh-CN"/>
              </w:rPr>
            </w:pPr>
            <w:r>
              <w:rPr>
                <w:rFonts w:hint="eastAsia" w:cs="Times New Roman"/>
                <w:sz w:val="24"/>
                <w:szCs w:val="24"/>
                <w:highlight w:val="none"/>
                <w:lang w:val="en-US" w:eastAsia="zh-CN"/>
              </w:rPr>
              <w:t>8</w:t>
            </w:r>
          </w:p>
        </w:tc>
        <w:tc>
          <w:tcPr>
            <w:tcW w:w="1974"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中卫市万达广场改造提升项目</w:t>
            </w:r>
          </w:p>
        </w:tc>
        <w:tc>
          <w:tcPr>
            <w:tcW w:w="118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沙坡头区</w:t>
            </w:r>
          </w:p>
        </w:tc>
        <w:tc>
          <w:tcPr>
            <w:tcW w:w="191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万达集团中卫万达广场商业管理有限公司</w:t>
            </w:r>
          </w:p>
        </w:tc>
        <w:tc>
          <w:tcPr>
            <w:tcW w:w="676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布局100+品牌矩阵潮，引入50+首进及知名连锁品牌，30家特色餐饮、异国风味美食餐厅，4000</w:t>
            </w:r>
            <w:r>
              <w:rPr>
                <w:rFonts w:hint="eastAsia" w:cs="Times New Roman"/>
                <w:sz w:val="24"/>
                <w:szCs w:val="24"/>
                <w:highlight w:val="none"/>
                <w:lang w:val="en-US" w:eastAsia="zh-CN"/>
              </w:rPr>
              <w:t>平方米</w:t>
            </w:r>
            <w:r>
              <w:rPr>
                <w:rFonts w:hint="default" w:ascii="Times New Roman" w:hAnsi="Times New Roman" w:eastAsia="仿宋_GB2312" w:cs="Times New Roman"/>
                <w:sz w:val="24"/>
                <w:szCs w:val="24"/>
                <w:highlight w:val="none"/>
                <w:lang w:val="en-US" w:eastAsia="zh-CN"/>
              </w:rPr>
              <w:t>一站式儿童亲子中心，1000+</w:t>
            </w:r>
            <w:r>
              <w:rPr>
                <w:rFonts w:hint="eastAsia" w:cs="Times New Roman"/>
                <w:sz w:val="24"/>
                <w:szCs w:val="24"/>
                <w:highlight w:val="none"/>
                <w:lang w:val="en-US" w:eastAsia="zh-CN"/>
              </w:rPr>
              <w:t>平方米</w:t>
            </w:r>
            <w:r>
              <w:rPr>
                <w:rFonts w:hint="default" w:ascii="Times New Roman" w:hAnsi="Times New Roman" w:eastAsia="仿宋_GB2312" w:cs="Times New Roman"/>
                <w:sz w:val="24"/>
                <w:szCs w:val="24"/>
                <w:highlight w:val="none"/>
                <w:lang w:val="en-US" w:eastAsia="zh-CN"/>
              </w:rPr>
              <w:t>龍音乐酒吧、1200+</w:t>
            </w:r>
            <w:r>
              <w:rPr>
                <w:rFonts w:hint="eastAsia" w:cs="Times New Roman"/>
                <w:sz w:val="24"/>
                <w:szCs w:val="24"/>
                <w:highlight w:val="none"/>
                <w:lang w:val="en-US" w:eastAsia="zh-CN"/>
              </w:rPr>
              <w:t>平方米</w:t>
            </w:r>
            <w:r>
              <w:rPr>
                <w:rFonts w:hint="default" w:ascii="Times New Roman" w:hAnsi="Times New Roman" w:eastAsia="仿宋_GB2312" w:cs="Times New Roman"/>
                <w:sz w:val="24"/>
                <w:szCs w:val="24"/>
                <w:highlight w:val="none"/>
                <w:lang w:val="en-US" w:eastAsia="zh-CN"/>
              </w:rPr>
              <w:t>电玩等业态，汇聚品味生活、潮流时尚、乐趣无限、尽享美味、温馨亲子五大业态。</w:t>
            </w:r>
          </w:p>
        </w:tc>
        <w:tc>
          <w:tcPr>
            <w:tcW w:w="577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不仅可以满足市民一站式消费和多元化服务的需求，也将大幅度提升中卫市城市品位，促进中卫商圈的升级换代，填补大型商业中心的空白，为中卫市沙坡头区经济社会高质量发展提供有力支撑。</w:t>
            </w:r>
          </w:p>
        </w:tc>
        <w:tc>
          <w:tcPr>
            <w:tcW w:w="1130"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28000</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6"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cs="Times New Roman"/>
                <w:sz w:val="24"/>
                <w:szCs w:val="24"/>
                <w:lang w:val="en-US" w:eastAsia="zh-CN"/>
              </w:rPr>
            </w:pPr>
            <w:r>
              <w:rPr>
                <w:rFonts w:hint="eastAsia" w:cs="Times New Roman"/>
                <w:sz w:val="24"/>
                <w:szCs w:val="24"/>
                <w:lang w:val="en-US" w:eastAsia="zh-CN"/>
              </w:rPr>
              <w:t>9</w:t>
            </w:r>
          </w:p>
        </w:tc>
        <w:tc>
          <w:tcPr>
            <w:tcW w:w="1974"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textAlignment w:val="auto"/>
              <w:rPr>
                <w:rFonts w:hint="default" w:cs="Times New Roman"/>
                <w:sz w:val="24"/>
                <w:szCs w:val="24"/>
                <w:lang w:val="en-US" w:eastAsia="zh-CN"/>
              </w:rPr>
            </w:pPr>
            <w:r>
              <w:rPr>
                <w:rFonts w:hint="default" w:ascii="Times New Roman" w:hAnsi="Times New Roman" w:eastAsia="仿宋_GB2312" w:cs="Times New Roman"/>
                <w:i w:val="0"/>
                <w:iCs w:val="0"/>
                <w:color w:val="auto"/>
                <w:kern w:val="2"/>
                <w:sz w:val="24"/>
                <w:szCs w:val="24"/>
                <w:u w:val="none"/>
                <w:lang w:val="en-US" w:eastAsia="zh-CN" w:bidi="ar"/>
              </w:rPr>
              <w:t>拓老七农（副）产品产业基础设施建设项目</w:t>
            </w:r>
          </w:p>
        </w:tc>
        <w:tc>
          <w:tcPr>
            <w:tcW w:w="1185" w:type="dxa"/>
            <w:tcBorders>
              <w:top w:val="single" w:color="auto" w:sz="4" w:space="0"/>
              <w:left w:val="single" w:color="auto" w:sz="4" w:space="0"/>
              <w:right w:val="single" w:color="auto" w:sz="4" w:space="0"/>
            </w:tcBorders>
            <w:vAlign w:val="center"/>
          </w:tcPr>
          <w:p>
            <w:pPr>
              <w:pStyle w:val="47"/>
              <w:widowControl w:val="0"/>
              <w:spacing w:line="240" w:lineRule="atLeas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i w:val="0"/>
                <w:iCs w:val="0"/>
                <w:color w:val="auto"/>
                <w:kern w:val="2"/>
                <w:sz w:val="24"/>
                <w:szCs w:val="24"/>
                <w:u w:val="none"/>
                <w:lang w:val="en-US" w:eastAsia="zh-CN" w:bidi="ar"/>
              </w:rPr>
              <w:t>迎水桥镇</w:t>
            </w:r>
          </w:p>
        </w:tc>
        <w:tc>
          <w:tcPr>
            <w:tcW w:w="1919" w:type="dxa"/>
            <w:tcBorders>
              <w:top w:val="single" w:color="auto" w:sz="4" w:space="0"/>
              <w:left w:val="single" w:color="auto" w:sz="4" w:space="0"/>
              <w:right w:val="single" w:color="auto" w:sz="4" w:space="0"/>
            </w:tcBorders>
            <w:vAlign w:val="center"/>
          </w:tcPr>
          <w:p>
            <w:pPr>
              <w:pStyle w:val="47"/>
              <w:widowControl w:val="0"/>
              <w:spacing w:line="240" w:lineRule="atLeas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i w:val="0"/>
                <w:iCs w:val="0"/>
                <w:color w:val="auto"/>
                <w:kern w:val="2"/>
                <w:sz w:val="24"/>
                <w:szCs w:val="24"/>
                <w:u w:val="none"/>
                <w:lang w:val="en-US" w:eastAsia="zh-CN" w:bidi="ar"/>
              </w:rPr>
              <w:t>宁夏拓老七粮油食品有限公司</w:t>
            </w:r>
          </w:p>
        </w:tc>
        <w:tc>
          <w:tcPr>
            <w:tcW w:w="6765" w:type="dxa"/>
            <w:tcBorders>
              <w:top w:val="single" w:color="auto" w:sz="4" w:space="0"/>
              <w:left w:val="single" w:color="auto" w:sz="4" w:space="0"/>
              <w:right w:val="single" w:color="auto" w:sz="4" w:space="0"/>
            </w:tcBorders>
            <w:vAlign w:val="center"/>
          </w:tcPr>
          <w:p>
            <w:pPr>
              <w:pStyle w:val="47"/>
              <w:widowControl w:val="0"/>
              <w:spacing w:line="240" w:lineRule="atLeast"/>
              <w:jc w:val="left"/>
              <w:textAlignment w:val="auto"/>
              <w:rPr>
                <w:rFonts w:hint="default" w:ascii="Times New Roman" w:hAnsi="Times New Roman" w:eastAsia="仿宋_GB2312" w:cs="Times New Roman"/>
                <w:i w:val="0"/>
                <w:iCs w:val="0"/>
                <w:color w:val="auto"/>
                <w:kern w:val="2"/>
                <w:sz w:val="24"/>
                <w:szCs w:val="24"/>
                <w:u w:val="none"/>
                <w:lang w:val="en-US" w:eastAsia="zh-CN" w:bidi="ar"/>
              </w:rPr>
            </w:pPr>
            <w:r>
              <w:rPr>
                <w:rFonts w:hint="default" w:ascii="Times New Roman" w:hAnsi="Times New Roman" w:eastAsia="仿宋_GB2312" w:cs="Times New Roman"/>
                <w:i w:val="0"/>
                <w:iCs w:val="0"/>
                <w:color w:val="auto"/>
                <w:kern w:val="2"/>
                <w:sz w:val="24"/>
                <w:szCs w:val="24"/>
                <w:u w:val="none"/>
                <w:lang w:val="en-US" w:eastAsia="zh-CN" w:bidi="ar"/>
              </w:rPr>
              <w:t>1.建设1000平米绿色农副产品仓储1座，产品交易中心70平米、农产品检验室30平米、农产品分拣中心150平米、产品加工中心150平米，包装中心150平米；</w:t>
            </w:r>
          </w:p>
          <w:p>
            <w:pPr>
              <w:pStyle w:val="47"/>
              <w:widowControl w:val="0"/>
              <w:spacing w:line="240" w:lineRule="atLeast"/>
              <w:jc w:val="left"/>
              <w:textAlignment w:val="auto"/>
              <w:rPr>
                <w:rFonts w:hint="default" w:ascii="Times New Roman" w:hAnsi="Times New Roman" w:eastAsia="仿宋_GB2312" w:cs="Times New Roman"/>
                <w:i w:val="0"/>
                <w:iCs w:val="0"/>
                <w:color w:val="auto"/>
                <w:kern w:val="2"/>
                <w:sz w:val="24"/>
                <w:szCs w:val="24"/>
                <w:u w:val="none"/>
                <w:lang w:val="en-US" w:eastAsia="zh-CN" w:bidi="ar"/>
              </w:rPr>
            </w:pPr>
            <w:r>
              <w:rPr>
                <w:rFonts w:hint="default" w:ascii="Times New Roman" w:hAnsi="Times New Roman" w:eastAsia="仿宋_GB2312" w:cs="Times New Roman"/>
                <w:i w:val="0"/>
                <w:iCs w:val="0"/>
                <w:color w:val="auto"/>
                <w:kern w:val="2"/>
                <w:sz w:val="24"/>
                <w:szCs w:val="24"/>
                <w:u w:val="none"/>
                <w:lang w:val="en-US" w:eastAsia="zh-CN" w:bidi="ar"/>
              </w:rPr>
              <w:t>2.购置农产品基础设施设备，包括：周转筐、叉车、运输带、贴标机、起重机、喷码机、分拣包装机等；</w:t>
            </w:r>
          </w:p>
          <w:p>
            <w:pPr>
              <w:pStyle w:val="47"/>
              <w:widowControl w:val="0"/>
              <w:spacing w:line="240" w:lineRule="atLeast"/>
              <w:jc w:val="left"/>
              <w:textAlignment w:val="auto"/>
              <w:rPr>
                <w:rFonts w:hint="default" w:ascii="Times New Roman" w:hAnsi="Times New Roman" w:eastAsia="仿宋_GB2312" w:cs="Times New Roman"/>
                <w:i w:val="0"/>
                <w:iCs w:val="0"/>
                <w:color w:val="auto"/>
                <w:kern w:val="2"/>
                <w:sz w:val="24"/>
                <w:szCs w:val="24"/>
                <w:u w:val="none"/>
                <w:lang w:val="en-US" w:eastAsia="zh-CN" w:bidi="ar"/>
              </w:rPr>
            </w:pPr>
            <w:r>
              <w:rPr>
                <w:rFonts w:hint="default" w:ascii="Times New Roman" w:hAnsi="Times New Roman" w:eastAsia="仿宋_GB2312" w:cs="Times New Roman"/>
                <w:i w:val="0"/>
                <w:iCs w:val="0"/>
                <w:color w:val="auto"/>
                <w:kern w:val="2"/>
                <w:sz w:val="24"/>
                <w:szCs w:val="24"/>
                <w:u w:val="none"/>
                <w:lang w:val="en-US" w:eastAsia="zh-CN" w:bidi="ar"/>
              </w:rPr>
              <w:t>3.升级改造农产品直播销售直播间，改造直播间背景墙面，营造直播新环境、新氛围，升级直播设施设备，包含：电脑、补光灯、声卡、麦克风、监听耳机等；</w:t>
            </w:r>
          </w:p>
          <w:p>
            <w:pPr>
              <w:pStyle w:val="47"/>
              <w:widowControl w:val="0"/>
              <w:spacing w:line="240" w:lineRule="atLeast"/>
              <w:jc w:val="left"/>
              <w:textAlignment w:val="auto"/>
              <w:rPr>
                <w:rFonts w:hint="default" w:ascii="Times New Roman" w:hAnsi="Times New Roman" w:eastAsia="仿宋_GB2312" w:cs="Times New Roman"/>
                <w:i w:val="0"/>
                <w:iCs w:val="0"/>
                <w:color w:val="auto"/>
                <w:kern w:val="2"/>
                <w:sz w:val="24"/>
                <w:szCs w:val="24"/>
                <w:u w:val="none"/>
                <w:lang w:val="en-US" w:eastAsia="zh-CN" w:bidi="ar"/>
              </w:rPr>
            </w:pPr>
            <w:r>
              <w:rPr>
                <w:rFonts w:hint="default" w:ascii="Times New Roman" w:hAnsi="Times New Roman" w:eastAsia="仿宋_GB2312" w:cs="Times New Roman"/>
                <w:i w:val="0"/>
                <w:iCs w:val="0"/>
                <w:color w:val="auto"/>
                <w:kern w:val="2"/>
                <w:sz w:val="24"/>
                <w:szCs w:val="24"/>
                <w:u w:val="none"/>
                <w:lang w:val="en-US" w:eastAsia="zh-CN" w:bidi="ar"/>
              </w:rPr>
              <w:t>4.建设物流平台1个，通过“线下信息采集+线上销售+配送”的方式进行集中销售配送；</w:t>
            </w:r>
          </w:p>
          <w:p>
            <w:pPr>
              <w:pStyle w:val="47"/>
              <w:widowControl w:val="0"/>
              <w:spacing w:line="240" w:lineRule="atLeast"/>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i w:val="0"/>
                <w:iCs w:val="0"/>
                <w:color w:val="auto"/>
                <w:kern w:val="2"/>
                <w:sz w:val="24"/>
                <w:szCs w:val="24"/>
                <w:u w:val="none"/>
                <w:lang w:val="en-US" w:eastAsia="zh-CN" w:bidi="ar"/>
              </w:rPr>
              <w:t>5.建设城乡农副产品配送点2个，并配套2辆配送车辆。</w:t>
            </w:r>
          </w:p>
        </w:tc>
        <w:tc>
          <w:tcPr>
            <w:tcW w:w="5779" w:type="dxa"/>
            <w:tcBorders>
              <w:top w:val="single" w:color="auto" w:sz="4" w:space="0"/>
              <w:left w:val="single" w:color="auto" w:sz="4" w:space="0"/>
              <w:right w:val="single" w:color="auto" w:sz="4" w:space="0"/>
            </w:tcBorders>
            <w:vAlign w:val="center"/>
          </w:tcPr>
          <w:p>
            <w:pPr>
              <w:pStyle w:val="47"/>
              <w:widowControl w:val="0"/>
              <w:spacing w:line="240" w:lineRule="atLeast"/>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i w:val="0"/>
                <w:iCs w:val="0"/>
                <w:color w:val="auto"/>
                <w:kern w:val="2"/>
                <w:sz w:val="24"/>
                <w:szCs w:val="24"/>
                <w:u w:val="none"/>
                <w:lang w:val="en-US" w:eastAsia="zh-CN" w:bidi="ar"/>
              </w:rPr>
              <w:t>1.实现传统的仓储物流信息化，自动化，集约化，统一化。统一配送，节约物流运输成本；2.实现城乡间粮油农副产品物流配送协调发展，优化乡镇物流配送设施设备，创造乡镇良好物流配送环境。3.可实现统筹城乡经济发展，运用现代流通方式，建立新型农村流通网络，改善农村消费环境，便民消费，扩大内需，带动消费。4.带动项目区商贸物流业快速发展，通过运用现代物流管理和服务方式，不断提升服务能力和水平，使迎水桥镇及周边人群受益。</w:t>
            </w:r>
          </w:p>
        </w:tc>
        <w:tc>
          <w:tcPr>
            <w:tcW w:w="1130" w:type="dxa"/>
            <w:tcBorders>
              <w:top w:val="single" w:color="auto" w:sz="4" w:space="0"/>
              <w:left w:val="single" w:color="auto" w:sz="4" w:space="0"/>
              <w:right w:val="single" w:color="auto" w:sz="4" w:space="0"/>
            </w:tcBorders>
            <w:vAlign w:val="center"/>
          </w:tcPr>
          <w:p>
            <w:pPr>
              <w:pStyle w:val="47"/>
              <w:widowControl w:val="0"/>
              <w:spacing w:line="240" w:lineRule="atLeas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i w:val="0"/>
                <w:iCs w:val="0"/>
                <w:color w:val="auto"/>
                <w:kern w:val="2"/>
                <w:sz w:val="24"/>
                <w:szCs w:val="24"/>
                <w:u w:val="none"/>
                <w:lang w:val="en-US" w:eastAsia="zh-CN" w:bidi="ar"/>
              </w:rPr>
              <w:t>625</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cs="Times New Roman"/>
                <w:sz w:val="24"/>
                <w:szCs w:val="24"/>
                <w:lang w:val="en-US" w:eastAsia="zh-CN"/>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9"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eastAsia" w:cs="Times New Roman"/>
                <w:sz w:val="24"/>
                <w:szCs w:val="24"/>
                <w:lang w:val="en-US" w:eastAsia="zh-CN"/>
              </w:rPr>
              <w:t>10</w:t>
            </w:r>
          </w:p>
        </w:tc>
        <w:tc>
          <w:tcPr>
            <w:tcW w:w="1974"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沙坡头区农产品供应链创新与应用项目</w:t>
            </w:r>
          </w:p>
        </w:tc>
        <w:tc>
          <w:tcPr>
            <w:tcW w:w="118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sz w:val="24"/>
                <w:szCs w:val="24"/>
                <w:lang w:val="en-US" w:eastAsia="zh-CN"/>
              </w:rPr>
              <w:t>沙坡头区</w:t>
            </w:r>
          </w:p>
        </w:tc>
        <w:tc>
          <w:tcPr>
            <w:tcW w:w="191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sz w:val="24"/>
                <w:szCs w:val="24"/>
                <w:lang w:val="en-US" w:eastAsia="zh-CN"/>
              </w:rPr>
              <w:t>宁夏神聚农业科技开发有限公司</w:t>
            </w:r>
          </w:p>
        </w:tc>
        <w:tc>
          <w:tcPr>
            <w:tcW w:w="676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1.改造100吨小冷库1座，购置冷藏保鲜、叉车、配送车、托盘、周转筐等设备设施；</w:t>
            </w:r>
          </w:p>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2.打造电商直播基地100平米，购置直播设备1套；</w:t>
            </w:r>
          </w:p>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sz w:val="24"/>
                <w:szCs w:val="24"/>
                <w:lang w:val="en-US" w:eastAsia="zh-CN"/>
              </w:rPr>
              <w:t>3.在宁夏区内设置配送窗口2处，在福建、黑龙江等地设置外销窗口2处，实现生鲜产品到批发市场，再由批发市场到销售终端的供应。</w:t>
            </w:r>
          </w:p>
        </w:tc>
        <w:tc>
          <w:tcPr>
            <w:tcW w:w="577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u w:val="none"/>
                <w:lang w:val="en-US" w:eastAsia="zh-CN" w:bidi="ar"/>
              </w:rPr>
            </w:pPr>
            <w:r>
              <w:rPr>
                <w:rFonts w:hint="default" w:ascii="Times New Roman" w:hAnsi="Times New Roman" w:eastAsia="仿宋_GB2312" w:cs="Times New Roman"/>
                <w:sz w:val="24"/>
                <w:szCs w:val="24"/>
                <w:u w:val="none"/>
                <w:lang w:val="en-US" w:eastAsia="zh-CN" w:bidi="ar"/>
              </w:rPr>
              <w:t>采取“公司+基地+农户+市场”的发展模式，使用冷库和分拣包装车间，推广标准化种植、分拣、预冷、包装、储存、运输、销售一体化产业发展格局，签订供销合同，实现产供销有效对接，增加产品附加值。</w:t>
            </w:r>
          </w:p>
        </w:tc>
        <w:tc>
          <w:tcPr>
            <w:tcW w:w="1130"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eastAsia" w:cs="Times New Roman"/>
                <w:sz w:val="24"/>
                <w:szCs w:val="24"/>
                <w:lang w:val="en-US" w:eastAsia="zh-CN"/>
              </w:rPr>
              <w:t>410</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sz w:val="24"/>
                <w:szCs w:val="24"/>
                <w:lang w:val="en-US" w:eastAsia="zh-CN"/>
              </w:rPr>
              <w:t>202</w:t>
            </w:r>
            <w:r>
              <w:rPr>
                <w:rFonts w:hint="eastAsia" w:cs="Times New Roman"/>
                <w:sz w:val="24"/>
                <w:szCs w:val="24"/>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3"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cs="Times New Roman"/>
                <w:sz w:val="24"/>
                <w:szCs w:val="24"/>
                <w:lang w:val="en-US" w:eastAsia="zh-CN"/>
              </w:rPr>
            </w:pPr>
            <w:r>
              <w:rPr>
                <w:rFonts w:hint="eastAsia" w:cs="Times New Roman"/>
                <w:sz w:val="24"/>
                <w:szCs w:val="24"/>
                <w:lang w:val="en-US" w:eastAsia="zh-CN"/>
              </w:rPr>
              <w:t>11</w:t>
            </w:r>
          </w:p>
        </w:tc>
        <w:tc>
          <w:tcPr>
            <w:tcW w:w="1974"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textAlignment w:val="auto"/>
              <w:rPr>
                <w:rFonts w:hint="default" w:cs="Times New Roman"/>
                <w:sz w:val="24"/>
                <w:szCs w:val="24"/>
                <w:lang w:val="en-US" w:eastAsia="zh-CN"/>
              </w:rPr>
            </w:pPr>
            <w:r>
              <w:rPr>
                <w:rFonts w:hint="default" w:ascii="Times New Roman" w:hAnsi="Times New Roman" w:eastAsia="仿宋_GB2312" w:cs="Times New Roman"/>
                <w:i w:val="0"/>
                <w:iCs w:val="0"/>
                <w:color w:val="auto"/>
                <w:kern w:val="2"/>
                <w:sz w:val="24"/>
                <w:szCs w:val="24"/>
                <w:u w:val="none"/>
                <w:lang w:val="en-US" w:eastAsia="zh-CN" w:bidi="ar"/>
              </w:rPr>
              <w:t>沙坡头区农产品流通集配中心项目</w:t>
            </w:r>
          </w:p>
        </w:tc>
        <w:tc>
          <w:tcPr>
            <w:tcW w:w="1185"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i w:val="0"/>
                <w:iCs w:val="0"/>
                <w:color w:val="auto"/>
                <w:kern w:val="2"/>
                <w:sz w:val="24"/>
                <w:szCs w:val="24"/>
                <w:u w:val="none"/>
                <w:lang w:val="en-US" w:eastAsia="zh-CN" w:bidi="ar"/>
              </w:rPr>
              <w:t>东园镇</w:t>
            </w:r>
          </w:p>
        </w:tc>
        <w:tc>
          <w:tcPr>
            <w:tcW w:w="1919"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i w:val="0"/>
                <w:iCs w:val="0"/>
                <w:color w:val="auto"/>
                <w:kern w:val="2"/>
                <w:sz w:val="24"/>
                <w:szCs w:val="24"/>
                <w:u w:val="none"/>
                <w:lang w:val="en-US" w:eastAsia="zh-CN" w:bidi="ar"/>
              </w:rPr>
              <w:t>宁夏弘兴达农</w:t>
            </w:r>
            <w:r>
              <w:rPr>
                <w:rFonts w:hint="eastAsia" w:cs="Times New Roman"/>
                <w:i w:val="0"/>
                <w:iCs w:val="0"/>
                <w:color w:val="auto"/>
                <w:kern w:val="2"/>
                <w:sz w:val="24"/>
                <w:szCs w:val="24"/>
                <w:u w:val="none"/>
                <w:lang w:val="en-US" w:eastAsia="zh-CN" w:bidi="ar"/>
              </w:rPr>
              <w:t xml:space="preserve"> </w:t>
            </w:r>
            <w:r>
              <w:rPr>
                <w:rFonts w:hint="default" w:ascii="Times New Roman" w:hAnsi="Times New Roman" w:eastAsia="仿宋_GB2312" w:cs="Times New Roman"/>
                <w:i w:val="0"/>
                <w:iCs w:val="0"/>
                <w:color w:val="auto"/>
                <w:kern w:val="2"/>
                <w:sz w:val="24"/>
                <w:szCs w:val="24"/>
                <w:u w:val="none"/>
                <w:lang w:val="en-US" w:eastAsia="zh-CN" w:bidi="ar"/>
              </w:rPr>
              <w:t>贸有限公司</w:t>
            </w:r>
          </w:p>
        </w:tc>
        <w:tc>
          <w:tcPr>
            <w:tcW w:w="6765"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jc w:val="left"/>
              <w:textAlignment w:val="auto"/>
              <w:rPr>
                <w:rFonts w:hint="default" w:ascii="Times New Roman" w:hAnsi="Times New Roman" w:cs="Times New Roman"/>
                <w:color w:val="auto"/>
                <w:sz w:val="24"/>
                <w:szCs w:val="24"/>
                <w:lang w:val="en-US" w:eastAsia="zh-CN" w:bidi="ar"/>
              </w:rPr>
            </w:pPr>
            <w:r>
              <w:rPr>
                <w:rFonts w:hint="default" w:ascii="Times New Roman" w:hAnsi="Times New Roman" w:cs="Times New Roman"/>
                <w:color w:val="auto"/>
                <w:sz w:val="24"/>
                <w:szCs w:val="24"/>
                <w:lang w:val="en-US" w:eastAsia="zh-CN" w:bidi="ar"/>
              </w:rPr>
              <w:t>1</w:t>
            </w:r>
            <w:r>
              <w:rPr>
                <w:rFonts w:hint="eastAsia" w:cs="Times New Roman"/>
                <w:color w:val="auto"/>
                <w:sz w:val="24"/>
                <w:szCs w:val="24"/>
                <w:lang w:val="en-US" w:eastAsia="zh-CN" w:bidi="ar"/>
              </w:rPr>
              <w:t>.</w:t>
            </w:r>
            <w:r>
              <w:rPr>
                <w:rFonts w:hint="default" w:ascii="Times New Roman" w:hAnsi="Times New Roman" w:cs="Times New Roman"/>
                <w:color w:val="auto"/>
                <w:sz w:val="24"/>
                <w:szCs w:val="24"/>
                <w:lang w:val="en-US" w:eastAsia="zh-CN" w:bidi="ar"/>
              </w:rPr>
              <w:t>改造提升冷链物流仓储中心600</w:t>
            </w:r>
            <w:r>
              <w:rPr>
                <w:rFonts w:hint="eastAsia" w:cs="Times New Roman"/>
                <w:b w:val="0"/>
                <w:bCs w:val="0"/>
                <w:color w:val="auto"/>
                <w:sz w:val="24"/>
                <w:szCs w:val="24"/>
                <w:highlight w:val="none"/>
                <w:vertAlign w:val="baseline"/>
                <w:lang w:val="en-US" w:eastAsia="zh-CN"/>
              </w:rPr>
              <w:t>m</w:t>
            </w:r>
            <w:r>
              <w:rPr>
                <w:rFonts w:hint="eastAsia" w:cs="Times New Roman"/>
                <w:b w:val="0"/>
                <w:bCs w:val="0"/>
                <w:color w:val="auto"/>
                <w:sz w:val="24"/>
                <w:szCs w:val="24"/>
                <w:highlight w:val="none"/>
                <w:vertAlign w:val="superscript"/>
                <w:lang w:val="en-US" w:eastAsia="zh-CN"/>
              </w:rPr>
              <w:t>2</w:t>
            </w:r>
            <w:r>
              <w:rPr>
                <w:rFonts w:hint="default" w:ascii="Times New Roman" w:hAnsi="Times New Roman" w:cs="Times New Roman"/>
                <w:color w:val="auto"/>
                <w:sz w:val="24"/>
                <w:szCs w:val="24"/>
                <w:lang w:val="en-US" w:eastAsia="zh-CN" w:bidi="ar"/>
              </w:rPr>
              <w:t>，完善冷链设施，购置制冷设备2套、立体仓储货架200套、托盘200个、电子秤11台、打包机20台、周转筐2000个；对1500</w:t>
            </w:r>
            <w:r>
              <w:rPr>
                <w:rFonts w:hint="eastAsia" w:cs="Times New Roman"/>
                <w:b w:val="0"/>
                <w:bCs w:val="0"/>
                <w:color w:val="auto"/>
                <w:sz w:val="24"/>
                <w:szCs w:val="24"/>
                <w:highlight w:val="none"/>
                <w:vertAlign w:val="baseline"/>
                <w:lang w:val="en-US" w:eastAsia="zh-CN"/>
              </w:rPr>
              <w:t>m</w:t>
            </w:r>
            <w:r>
              <w:rPr>
                <w:rFonts w:hint="eastAsia" w:cs="Times New Roman"/>
                <w:b w:val="0"/>
                <w:bCs w:val="0"/>
                <w:color w:val="auto"/>
                <w:sz w:val="24"/>
                <w:szCs w:val="24"/>
                <w:highlight w:val="none"/>
                <w:vertAlign w:val="superscript"/>
                <w:lang w:val="en-US" w:eastAsia="zh-CN"/>
              </w:rPr>
              <w:t>2</w:t>
            </w:r>
            <w:r>
              <w:rPr>
                <w:rFonts w:hint="default" w:ascii="Times New Roman" w:hAnsi="Times New Roman" w:cs="Times New Roman"/>
                <w:color w:val="auto"/>
                <w:sz w:val="24"/>
                <w:szCs w:val="24"/>
                <w:lang w:val="en-US" w:eastAsia="zh-CN" w:bidi="ar"/>
              </w:rPr>
              <w:t>农产品交易市场进行水、电、暖和地面进行升级改造；购置叉车一台、物流配送车一辆；</w:t>
            </w:r>
          </w:p>
          <w:p>
            <w:pPr>
              <w:pStyle w:val="47"/>
              <w:widowControl w:val="0"/>
              <w:spacing w:line="240" w:lineRule="atLeast"/>
              <w:ind w:firstLine="0" w:firstLineChars="0"/>
              <w:jc w:val="left"/>
              <w:textAlignment w:val="auto"/>
              <w:rPr>
                <w:rFonts w:hint="default" w:ascii="Times New Roman" w:hAnsi="Times New Roman" w:cs="Times New Roman"/>
                <w:color w:val="auto"/>
                <w:sz w:val="24"/>
                <w:szCs w:val="24"/>
                <w:lang w:val="en-US" w:eastAsia="zh-CN" w:bidi="ar"/>
              </w:rPr>
            </w:pPr>
            <w:r>
              <w:rPr>
                <w:rFonts w:hint="default" w:ascii="Times New Roman" w:hAnsi="Times New Roman" w:cs="Times New Roman"/>
                <w:color w:val="auto"/>
                <w:sz w:val="24"/>
                <w:szCs w:val="24"/>
                <w:lang w:val="en-US" w:eastAsia="zh-CN" w:bidi="ar"/>
              </w:rPr>
              <w:t>2</w:t>
            </w:r>
            <w:r>
              <w:rPr>
                <w:rFonts w:hint="eastAsia" w:cs="Times New Roman"/>
                <w:color w:val="auto"/>
                <w:sz w:val="24"/>
                <w:szCs w:val="24"/>
                <w:lang w:val="en-US" w:eastAsia="zh-CN" w:bidi="ar"/>
              </w:rPr>
              <w:t>.</w:t>
            </w:r>
            <w:r>
              <w:rPr>
                <w:rFonts w:hint="default" w:ascii="Times New Roman" w:hAnsi="Times New Roman" w:cs="Times New Roman"/>
                <w:color w:val="auto"/>
                <w:sz w:val="24"/>
                <w:szCs w:val="24"/>
                <w:lang w:val="en-US" w:eastAsia="zh-CN" w:bidi="ar"/>
              </w:rPr>
              <w:t>建设农产品展示及信息化多媒体接待中心260</w:t>
            </w:r>
            <w:r>
              <w:rPr>
                <w:rFonts w:hint="eastAsia" w:cs="Times New Roman"/>
                <w:b w:val="0"/>
                <w:bCs w:val="0"/>
                <w:color w:val="auto"/>
                <w:sz w:val="24"/>
                <w:szCs w:val="24"/>
                <w:highlight w:val="none"/>
                <w:vertAlign w:val="baseline"/>
                <w:lang w:val="en-US" w:eastAsia="zh-CN"/>
              </w:rPr>
              <w:t>m</w:t>
            </w:r>
            <w:r>
              <w:rPr>
                <w:rFonts w:hint="eastAsia" w:cs="Times New Roman"/>
                <w:b w:val="0"/>
                <w:bCs w:val="0"/>
                <w:color w:val="auto"/>
                <w:sz w:val="24"/>
                <w:szCs w:val="24"/>
                <w:highlight w:val="none"/>
                <w:vertAlign w:val="superscript"/>
                <w:lang w:val="en-US" w:eastAsia="zh-CN"/>
              </w:rPr>
              <w:t>2</w:t>
            </w:r>
            <w:r>
              <w:rPr>
                <w:rFonts w:hint="default" w:ascii="Times New Roman" w:hAnsi="Times New Roman" w:cs="Times New Roman"/>
                <w:color w:val="auto"/>
                <w:sz w:val="24"/>
                <w:szCs w:val="24"/>
                <w:lang w:val="en-US" w:eastAsia="zh-CN" w:bidi="ar"/>
              </w:rPr>
              <w:t>，果蔬产品立体展柜20组、接待中心数字化设备1套（电脑、多媒体音响、投影、麦克风等）</w:t>
            </w:r>
          </w:p>
          <w:p>
            <w:pPr>
              <w:pStyle w:val="47"/>
              <w:widowControl w:val="0"/>
              <w:spacing w:line="240" w:lineRule="atLeast"/>
              <w:ind w:firstLine="0" w:firstLineChars="0"/>
              <w:jc w:val="left"/>
              <w:textAlignment w:val="auto"/>
              <w:rPr>
                <w:rFonts w:hint="default" w:ascii="Times New Roman" w:hAnsi="Times New Roman" w:cs="Times New Roman"/>
                <w:color w:val="auto"/>
                <w:sz w:val="24"/>
                <w:szCs w:val="24"/>
                <w:lang w:val="en-US" w:eastAsia="zh-CN" w:bidi="ar"/>
              </w:rPr>
            </w:pPr>
            <w:r>
              <w:rPr>
                <w:rFonts w:hint="default" w:ascii="Times New Roman" w:hAnsi="Times New Roman" w:cs="Times New Roman"/>
                <w:color w:val="auto"/>
                <w:sz w:val="24"/>
                <w:szCs w:val="24"/>
                <w:lang w:val="en-US" w:eastAsia="zh-CN" w:bidi="ar"/>
              </w:rPr>
              <w:t>3</w:t>
            </w:r>
            <w:r>
              <w:rPr>
                <w:rFonts w:hint="eastAsia" w:cs="Times New Roman"/>
                <w:color w:val="auto"/>
                <w:sz w:val="24"/>
                <w:szCs w:val="24"/>
                <w:lang w:val="en-US" w:eastAsia="zh-CN" w:bidi="ar"/>
              </w:rPr>
              <w:t>.</w:t>
            </w:r>
            <w:r>
              <w:rPr>
                <w:rFonts w:hint="default" w:ascii="Times New Roman" w:hAnsi="Times New Roman" w:cs="Times New Roman"/>
                <w:color w:val="auto"/>
                <w:sz w:val="24"/>
                <w:szCs w:val="24"/>
                <w:lang w:val="en-US" w:eastAsia="zh-CN" w:bidi="ar"/>
              </w:rPr>
              <w:t>打造电商直播基地，开设电商直播间6间、配套购置电商直播数字化设备6套，创建电子商务服务团队，建设电商销售平台；搭建短视频运营号1个，孵化周边农户、合作社、小微型流通企业160户，开展短视频制作、培训、网上销售等36场次；</w:t>
            </w:r>
          </w:p>
          <w:p>
            <w:pPr>
              <w:pStyle w:val="47"/>
              <w:widowControl w:val="0"/>
              <w:spacing w:line="240" w:lineRule="atLeast"/>
              <w:ind w:firstLine="0" w:firstLineChars="0"/>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cs="Times New Roman"/>
                <w:color w:val="auto"/>
                <w:sz w:val="24"/>
                <w:szCs w:val="24"/>
                <w:lang w:val="en-US" w:eastAsia="zh-CN" w:bidi="ar"/>
              </w:rPr>
              <w:t>4</w:t>
            </w:r>
            <w:r>
              <w:rPr>
                <w:rFonts w:hint="eastAsia" w:cs="Times New Roman"/>
                <w:color w:val="auto"/>
                <w:sz w:val="24"/>
                <w:szCs w:val="24"/>
                <w:lang w:val="en-US" w:eastAsia="zh-CN" w:bidi="ar"/>
              </w:rPr>
              <w:t>.</w:t>
            </w:r>
            <w:r>
              <w:rPr>
                <w:rFonts w:hint="default" w:ascii="Times New Roman" w:hAnsi="Times New Roman" w:cs="Times New Roman"/>
                <w:color w:val="auto"/>
                <w:sz w:val="24"/>
                <w:szCs w:val="24"/>
                <w:lang w:val="en-US" w:eastAsia="zh-CN" w:bidi="ar"/>
              </w:rPr>
              <w:t>购置监控信息设备3套（集控室监控主机组1台、物联网监控设施1套），办公自动化设备7台（电脑6台、多功能一体机1台），消防箱配置8套（灭火器16具、灭火栓8组、消防水袋16条），照明设施设备等。</w:t>
            </w:r>
          </w:p>
        </w:tc>
        <w:tc>
          <w:tcPr>
            <w:tcW w:w="5779"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jc w:val="left"/>
              <w:textAlignment w:val="auto"/>
              <w:rPr>
                <w:rFonts w:hint="default" w:ascii="Times New Roman" w:hAnsi="Times New Roman" w:eastAsia="仿宋_GB2312" w:cs="Times New Roman"/>
                <w:sz w:val="24"/>
                <w:szCs w:val="24"/>
                <w:u w:val="none"/>
                <w:lang w:val="en-US" w:eastAsia="zh-CN" w:bidi="ar"/>
              </w:rPr>
            </w:pPr>
            <w:r>
              <w:rPr>
                <w:rFonts w:hint="default" w:ascii="Times New Roman" w:hAnsi="Times New Roman" w:eastAsia="仿宋_GB2312" w:cs="Times New Roman"/>
                <w:i w:val="0"/>
                <w:iCs w:val="0"/>
                <w:color w:val="auto"/>
                <w:kern w:val="2"/>
                <w:sz w:val="24"/>
                <w:szCs w:val="24"/>
                <w:u w:val="none"/>
                <w:lang w:val="en-US" w:eastAsia="zh-CN" w:bidi="ar"/>
              </w:rPr>
              <w:t>该项目改造建设完成后，通过农产品电商直播基地打造、农产品线上线下批零交易、仓储保鲜、分拣包装、线下集采集配、农产品市场供求信息大数据传输等分项建设，实现农产品集采集配、线上线下交易、电商直播、农村电商培训、农户免费批零、商贩集采配送服务，通过多项服务项目叠加赋能，突显鲜活农产品进城下乡双配送功能，方便菜农粮农便利交易，辐射带动周边粮农菜农、农产品加工作坊等，形成乡镇农产品商贸流通集聚中心，实现农产品商贸流通交易中转服务和持续发展的功能。</w:t>
            </w:r>
          </w:p>
        </w:tc>
        <w:tc>
          <w:tcPr>
            <w:tcW w:w="1130"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textAlignment w:val="auto"/>
              <w:rPr>
                <w:rFonts w:hint="default" w:ascii="Times New Roman" w:hAnsi="Times New Roman" w:eastAsia="仿宋_GB2312" w:cs="Times New Roman"/>
                <w:sz w:val="24"/>
                <w:szCs w:val="24"/>
                <w:u w:val="none"/>
                <w:lang w:val="en-US" w:eastAsia="zh-CN" w:bidi="ar"/>
              </w:rPr>
            </w:pPr>
            <w:r>
              <w:rPr>
                <w:rFonts w:hint="eastAsia" w:cs="Times New Roman"/>
                <w:i w:val="0"/>
                <w:iCs w:val="0"/>
                <w:color w:val="auto"/>
                <w:kern w:val="2"/>
                <w:sz w:val="24"/>
                <w:szCs w:val="24"/>
                <w:u w:val="none"/>
                <w:lang w:val="en-US" w:eastAsia="zh-CN" w:bidi="ar"/>
              </w:rPr>
              <w:t>425</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u w:val="none"/>
                <w:lang w:val="en-US" w:eastAsia="zh-CN" w:bidi="ar"/>
              </w:rPr>
            </w:pPr>
            <w:r>
              <w:rPr>
                <w:rFonts w:hint="default" w:cs="Times New Roman"/>
                <w:sz w:val="24"/>
                <w:szCs w:val="24"/>
                <w:lang w:val="en-US" w:eastAsia="zh-CN"/>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0"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eastAsia" w:cs="Times New Roman"/>
                <w:sz w:val="24"/>
                <w:szCs w:val="24"/>
                <w:lang w:val="en-US" w:eastAsia="zh-CN"/>
              </w:rPr>
              <w:t>12</w:t>
            </w:r>
          </w:p>
        </w:tc>
        <w:tc>
          <w:tcPr>
            <w:tcW w:w="1974"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i w:val="0"/>
                <w:iCs w:val="0"/>
                <w:color w:val="auto"/>
                <w:kern w:val="2"/>
                <w:sz w:val="24"/>
                <w:szCs w:val="24"/>
                <w:u w:val="none"/>
                <w:lang w:val="en-US" w:eastAsia="zh-CN" w:bidi="ar"/>
              </w:rPr>
              <w:t>中卫市卫宁果品农产品商品化处理建设项目</w:t>
            </w:r>
          </w:p>
        </w:tc>
        <w:tc>
          <w:tcPr>
            <w:tcW w:w="1185"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i w:val="0"/>
                <w:iCs w:val="0"/>
                <w:color w:val="auto"/>
                <w:kern w:val="2"/>
                <w:sz w:val="24"/>
                <w:szCs w:val="24"/>
                <w:u w:val="none"/>
                <w:lang w:val="en-US" w:eastAsia="zh-CN" w:bidi="ar"/>
              </w:rPr>
              <w:t>永康镇</w:t>
            </w:r>
          </w:p>
        </w:tc>
        <w:tc>
          <w:tcPr>
            <w:tcW w:w="1919"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i w:val="0"/>
                <w:iCs w:val="0"/>
                <w:color w:val="auto"/>
                <w:kern w:val="2"/>
                <w:sz w:val="24"/>
                <w:szCs w:val="24"/>
                <w:u w:val="none"/>
                <w:lang w:val="en-US" w:eastAsia="zh-CN" w:bidi="ar"/>
              </w:rPr>
              <w:t>中卫市卫宁果品产销专业合作社</w:t>
            </w:r>
          </w:p>
        </w:tc>
        <w:tc>
          <w:tcPr>
            <w:tcW w:w="6765"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i w:val="0"/>
                <w:iCs w:val="0"/>
                <w:color w:val="auto"/>
                <w:kern w:val="2"/>
                <w:sz w:val="24"/>
                <w:szCs w:val="24"/>
                <w:u w:val="none"/>
                <w:lang w:val="en-US" w:eastAsia="zh-CN" w:bidi="ar"/>
              </w:rPr>
              <w:t>1</w:t>
            </w:r>
            <w:r>
              <w:rPr>
                <w:rFonts w:hint="eastAsia" w:cs="Times New Roman"/>
                <w:i w:val="0"/>
                <w:iCs w:val="0"/>
                <w:color w:val="auto"/>
                <w:kern w:val="2"/>
                <w:sz w:val="24"/>
                <w:szCs w:val="24"/>
                <w:u w:val="none"/>
                <w:lang w:val="en-US" w:eastAsia="zh-CN" w:bidi="ar"/>
              </w:rPr>
              <w:t>.</w:t>
            </w:r>
            <w:r>
              <w:rPr>
                <w:rFonts w:hint="default" w:ascii="Times New Roman" w:hAnsi="Times New Roman" w:eastAsia="仿宋_GB2312" w:cs="Times New Roman"/>
                <w:i w:val="0"/>
                <w:iCs w:val="0"/>
                <w:color w:val="auto"/>
                <w:kern w:val="2"/>
                <w:sz w:val="24"/>
                <w:szCs w:val="24"/>
                <w:u w:val="none"/>
                <w:lang w:val="en-US" w:eastAsia="zh-CN" w:bidi="ar"/>
              </w:rPr>
              <w:t>建设200吨冷藏保鲜库2座；2</w:t>
            </w:r>
            <w:r>
              <w:rPr>
                <w:rFonts w:hint="eastAsia" w:cs="Times New Roman"/>
                <w:i w:val="0"/>
                <w:iCs w:val="0"/>
                <w:color w:val="auto"/>
                <w:kern w:val="2"/>
                <w:sz w:val="24"/>
                <w:szCs w:val="24"/>
                <w:u w:val="none"/>
                <w:lang w:val="en-US" w:eastAsia="zh-CN" w:bidi="ar"/>
              </w:rPr>
              <w:t>.</w:t>
            </w:r>
            <w:r>
              <w:rPr>
                <w:rFonts w:hint="default" w:ascii="Times New Roman" w:hAnsi="Times New Roman" w:eastAsia="仿宋_GB2312" w:cs="Times New Roman"/>
                <w:i w:val="0"/>
                <w:iCs w:val="0"/>
                <w:color w:val="auto"/>
                <w:kern w:val="2"/>
                <w:sz w:val="24"/>
                <w:szCs w:val="24"/>
                <w:u w:val="none"/>
                <w:lang w:val="en-US" w:eastAsia="zh-CN" w:bidi="ar"/>
              </w:rPr>
              <w:t>苹果分拣包装车间1000</w:t>
            </w:r>
            <w:r>
              <w:rPr>
                <w:rFonts w:hint="eastAsia" w:cs="Times New Roman"/>
                <w:b w:val="0"/>
                <w:bCs w:val="0"/>
                <w:color w:val="auto"/>
                <w:sz w:val="24"/>
                <w:szCs w:val="24"/>
                <w:highlight w:val="none"/>
                <w:vertAlign w:val="baseline"/>
                <w:lang w:val="en-US" w:eastAsia="zh-CN"/>
              </w:rPr>
              <w:t>m</w:t>
            </w:r>
            <w:r>
              <w:rPr>
                <w:rFonts w:hint="eastAsia" w:cs="Times New Roman"/>
                <w:b w:val="0"/>
                <w:bCs w:val="0"/>
                <w:color w:val="auto"/>
                <w:sz w:val="24"/>
                <w:szCs w:val="24"/>
                <w:highlight w:val="none"/>
                <w:vertAlign w:val="superscript"/>
                <w:lang w:val="en-US" w:eastAsia="zh-CN"/>
              </w:rPr>
              <w:t>2</w:t>
            </w:r>
            <w:r>
              <w:rPr>
                <w:rFonts w:hint="eastAsia" w:cs="Times New Roman"/>
                <w:i w:val="0"/>
                <w:iCs w:val="0"/>
                <w:color w:val="auto"/>
                <w:kern w:val="2"/>
                <w:sz w:val="24"/>
                <w:szCs w:val="24"/>
                <w:u w:val="none"/>
                <w:lang w:val="en-US" w:eastAsia="zh-CN" w:bidi="ar"/>
              </w:rPr>
              <w:t>；3.</w:t>
            </w:r>
            <w:r>
              <w:rPr>
                <w:rFonts w:hint="default" w:ascii="Times New Roman" w:hAnsi="Times New Roman" w:eastAsia="仿宋_GB2312" w:cs="Times New Roman"/>
                <w:i w:val="0"/>
                <w:iCs w:val="0"/>
                <w:color w:val="auto"/>
                <w:kern w:val="2"/>
                <w:sz w:val="24"/>
                <w:szCs w:val="24"/>
                <w:u w:val="none"/>
                <w:lang w:val="en-US" w:eastAsia="zh-CN" w:bidi="ar"/>
              </w:rPr>
              <w:t>购置冷藏保鲜设备2套；4</w:t>
            </w:r>
            <w:r>
              <w:rPr>
                <w:rFonts w:hint="eastAsia" w:cs="Times New Roman"/>
                <w:i w:val="0"/>
                <w:iCs w:val="0"/>
                <w:color w:val="auto"/>
                <w:kern w:val="2"/>
                <w:sz w:val="24"/>
                <w:szCs w:val="24"/>
                <w:u w:val="none"/>
                <w:lang w:val="en-US" w:eastAsia="zh-CN" w:bidi="ar"/>
              </w:rPr>
              <w:t>.</w:t>
            </w:r>
            <w:r>
              <w:rPr>
                <w:rFonts w:hint="default" w:ascii="Times New Roman" w:hAnsi="Times New Roman" w:eastAsia="仿宋_GB2312" w:cs="Times New Roman"/>
                <w:i w:val="0"/>
                <w:iCs w:val="0"/>
                <w:color w:val="auto"/>
                <w:kern w:val="2"/>
                <w:sz w:val="24"/>
                <w:szCs w:val="24"/>
                <w:u w:val="none"/>
                <w:lang w:val="en-US" w:eastAsia="zh-CN" w:bidi="ar"/>
              </w:rPr>
              <w:t>购置周转筐2000个、冷库专用电动叉车1辆、货架1000套，托盘500套；5</w:t>
            </w:r>
            <w:r>
              <w:rPr>
                <w:rFonts w:hint="eastAsia" w:cs="Times New Roman"/>
                <w:i w:val="0"/>
                <w:iCs w:val="0"/>
                <w:color w:val="auto"/>
                <w:kern w:val="2"/>
                <w:sz w:val="24"/>
                <w:szCs w:val="24"/>
                <w:u w:val="none"/>
                <w:lang w:val="en-US" w:eastAsia="zh-CN" w:bidi="ar"/>
              </w:rPr>
              <w:t>.</w:t>
            </w:r>
            <w:r>
              <w:rPr>
                <w:rFonts w:hint="default" w:ascii="Times New Roman" w:hAnsi="Times New Roman" w:eastAsia="仿宋_GB2312" w:cs="Times New Roman"/>
                <w:i w:val="0"/>
                <w:iCs w:val="0"/>
                <w:color w:val="auto"/>
                <w:kern w:val="2"/>
                <w:sz w:val="24"/>
                <w:szCs w:val="24"/>
                <w:u w:val="none"/>
                <w:lang w:val="en-US" w:eastAsia="zh-CN" w:bidi="ar"/>
              </w:rPr>
              <w:t>建设农产品质量安全追溯系统及展示系统1套；6</w:t>
            </w:r>
            <w:r>
              <w:rPr>
                <w:rFonts w:hint="eastAsia" w:cs="Times New Roman"/>
                <w:i w:val="0"/>
                <w:iCs w:val="0"/>
                <w:color w:val="auto"/>
                <w:kern w:val="2"/>
                <w:sz w:val="24"/>
                <w:szCs w:val="24"/>
                <w:u w:val="none"/>
                <w:lang w:val="en-US" w:eastAsia="zh-CN" w:bidi="ar"/>
              </w:rPr>
              <w:t>.</w:t>
            </w:r>
            <w:r>
              <w:rPr>
                <w:rFonts w:hint="default" w:ascii="Times New Roman" w:hAnsi="Times New Roman" w:eastAsia="仿宋_GB2312" w:cs="Times New Roman"/>
                <w:i w:val="0"/>
                <w:iCs w:val="0"/>
                <w:color w:val="auto"/>
                <w:kern w:val="2"/>
                <w:sz w:val="24"/>
                <w:szCs w:val="24"/>
                <w:u w:val="none"/>
                <w:lang w:val="en-US" w:eastAsia="zh-CN" w:bidi="ar"/>
              </w:rPr>
              <w:t>安装监控安防系统1套；7</w:t>
            </w:r>
            <w:r>
              <w:rPr>
                <w:rFonts w:hint="eastAsia" w:cs="Times New Roman"/>
                <w:i w:val="0"/>
                <w:iCs w:val="0"/>
                <w:color w:val="auto"/>
                <w:kern w:val="2"/>
                <w:sz w:val="24"/>
                <w:szCs w:val="24"/>
                <w:u w:val="none"/>
                <w:lang w:val="en-US" w:eastAsia="zh-CN" w:bidi="ar"/>
              </w:rPr>
              <w:t>.</w:t>
            </w:r>
            <w:r>
              <w:rPr>
                <w:rFonts w:hint="default" w:ascii="Times New Roman" w:hAnsi="Times New Roman" w:eastAsia="仿宋_GB2312" w:cs="Times New Roman"/>
                <w:i w:val="0"/>
                <w:iCs w:val="0"/>
                <w:color w:val="auto"/>
                <w:kern w:val="2"/>
                <w:sz w:val="24"/>
                <w:szCs w:val="24"/>
                <w:u w:val="none"/>
                <w:lang w:val="en-US" w:eastAsia="zh-CN" w:bidi="ar"/>
              </w:rPr>
              <w:t>建设2套甜典宁夏农副产品上行微信小程序；8</w:t>
            </w:r>
            <w:r>
              <w:rPr>
                <w:rFonts w:hint="eastAsia" w:cs="Times New Roman"/>
                <w:i w:val="0"/>
                <w:iCs w:val="0"/>
                <w:color w:val="auto"/>
                <w:kern w:val="2"/>
                <w:sz w:val="24"/>
                <w:szCs w:val="24"/>
                <w:u w:val="none"/>
                <w:lang w:val="en-US" w:eastAsia="zh-CN" w:bidi="ar"/>
              </w:rPr>
              <w:t>.</w:t>
            </w:r>
            <w:r>
              <w:rPr>
                <w:rFonts w:hint="default" w:ascii="Times New Roman" w:hAnsi="Times New Roman" w:eastAsia="仿宋_GB2312" w:cs="Times New Roman"/>
                <w:i w:val="0"/>
                <w:iCs w:val="0"/>
                <w:color w:val="auto"/>
                <w:kern w:val="2"/>
                <w:sz w:val="24"/>
                <w:szCs w:val="24"/>
                <w:u w:val="none"/>
                <w:lang w:val="en-US" w:eastAsia="zh-CN" w:bidi="ar"/>
              </w:rPr>
              <w:t>建设直播间</w:t>
            </w:r>
            <w:r>
              <w:rPr>
                <w:rFonts w:hint="eastAsia" w:cs="Times New Roman"/>
                <w:i w:val="0"/>
                <w:iCs w:val="0"/>
                <w:color w:val="auto"/>
                <w:kern w:val="2"/>
                <w:sz w:val="24"/>
                <w:szCs w:val="24"/>
                <w:u w:val="none"/>
                <w:lang w:val="en-US" w:eastAsia="zh-CN" w:bidi="ar"/>
              </w:rPr>
              <w:t>、</w:t>
            </w:r>
            <w:r>
              <w:rPr>
                <w:rFonts w:hint="default" w:ascii="Times New Roman" w:hAnsi="Times New Roman" w:eastAsia="仿宋_GB2312" w:cs="Times New Roman"/>
                <w:i w:val="0"/>
                <w:iCs w:val="0"/>
                <w:color w:val="auto"/>
                <w:kern w:val="2"/>
                <w:sz w:val="24"/>
                <w:szCs w:val="24"/>
                <w:u w:val="none"/>
                <w:lang w:val="en-US" w:eastAsia="zh-CN" w:bidi="ar"/>
              </w:rPr>
              <w:t>展示厅150平方，购置办公电脑、打印机、办公桌椅若干。</w:t>
            </w:r>
          </w:p>
        </w:tc>
        <w:tc>
          <w:tcPr>
            <w:tcW w:w="5779"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jc w:val="left"/>
              <w:textAlignment w:val="auto"/>
              <w:rPr>
                <w:rFonts w:hint="default" w:ascii="Times New Roman" w:hAnsi="Times New Roman" w:eastAsia="仿宋_GB2312" w:cs="Times New Roman"/>
                <w:sz w:val="24"/>
                <w:szCs w:val="24"/>
                <w:u w:val="none"/>
                <w:lang w:val="en-US" w:eastAsia="zh-CN" w:bidi="ar"/>
              </w:rPr>
            </w:pPr>
            <w:r>
              <w:rPr>
                <w:rFonts w:hint="default" w:ascii="Times New Roman" w:hAnsi="Times New Roman" w:eastAsia="仿宋_GB2312" w:cs="Times New Roman"/>
                <w:i w:val="0"/>
                <w:iCs w:val="0"/>
                <w:color w:val="auto"/>
                <w:kern w:val="2"/>
                <w:sz w:val="24"/>
                <w:szCs w:val="24"/>
                <w:u w:val="none"/>
                <w:lang w:val="en-US" w:eastAsia="zh-CN" w:bidi="ar"/>
              </w:rPr>
              <w:t>农产品储存量由800吨提高至1200吨，农产品商品化处理项目实施后商品化率提高25%左右，农产品商品化设施使用率较项目实施前提高20%左右；促进由传统销售模式转型农村电商的销售模式，拓宽农产品销售渠道，推动农业转型升级，增强农产品上行动能。建立质量标准化流程，增强农产品的收储、冷藏保鲜、分拣、预处理加工等商品化上行动能。</w:t>
            </w:r>
          </w:p>
        </w:tc>
        <w:tc>
          <w:tcPr>
            <w:tcW w:w="1130"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i w:val="0"/>
                <w:iCs w:val="0"/>
                <w:color w:val="auto"/>
                <w:kern w:val="2"/>
                <w:sz w:val="24"/>
                <w:szCs w:val="24"/>
                <w:u w:val="none"/>
                <w:lang w:val="en-US" w:eastAsia="zh-CN" w:bidi="ar"/>
              </w:rPr>
              <w:t>638</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202</w:t>
            </w:r>
            <w:r>
              <w:rPr>
                <w:rFonts w:hint="eastAsia" w:cs="Times New Roman"/>
                <w:sz w:val="24"/>
                <w:szCs w:val="24"/>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cs="Times New Roman"/>
                <w:sz w:val="24"/>
                <w:szCs w:val="24"/>
                <w:lang w:val="en-US" w:eastAsia="zh-CN"/>
              </w:rPr>
            </w:pPr>
            <w:r>
              <w:rPr>
                <w:rFonts w:hint="eastAsia" w:cs="Times New Roman"/>
                <w:sz w:val="24"/>
                <w:szCs w:val="24"/>
                <w:lang w:val="en-US" w:eastAsia="zh-CN"/>
              </w:rPr>
              <w:t>13</w:t>
            </w:r>
          </w:p>
        </w:tc>
        <w:tc>
          <w:tcPr>
            <w:tcW w:w="1974"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textAlignment w:val="auto"/>
              <w:rPr>
                <w:rFonts w:hint="default" w:cs="Times New Roman"/>
                <w:sz w:val="24"/>
                <w:szCs w:val="24"/>
                <w:lang w:val="en-US" w:eastAsia="zh-CN"/>
              </w:rPr>
            </w:pPr>
            <w:r>
              <w:rPr>
                <w:rFonts w:hint="default" w:ascii="Times New Roman" w:hAnsi="Times New Roman" w:eastAsia="仿宋_GB2312" w:cs="Times New Roman"/>
                <w:i w:val="0"/>
                <w:iCs w:val="0"/>
                <w:color w:val="auto"/>
                <w:kern w:val="2"/>
                <w:sz w:val="24"/>
                <w:szCs w:val="24"/>
                <w:u w:val="none"/>
                <w:lang w:val="en-US" w:eastAsia="zh-CN" w:bidi="ar"/>
              </w:rPr>
              <w:t>中卫四季鲜农产品综合批发市场农副产品城乡配送体系建设项目</w:t>
            </w:r>
          </w:p>
        </w:tc>
        <w:tc>
          <w:tcPr>
            <w:tcW w:w="1185"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i w:val="0"/>
                <w:iCs w:val="0"/>
                <w:color w:val="auto"/>
                <w:kern w:val="2"/>
                <w:sz w:val="24"/>
                <w:szCs w:val="24"/>
                <w:u w:val="none"/>
                <w:lang w:val="en-US" w:eastAsia="zh-CN" w:bidi="ar"/>
              </w:rPr>
              <w:t>文昌镇</w:t>
            </w:r>
          </w:p>
        </w:tc>
        <w:tc>
          <w:tcPr>
            <w:tcW w:w="1919"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i w:val="0"/>
                <w:iCs w:val="0"/>
                <w:color w:val="auto"/>
                <w:kern w:val="2"/>
                <w:sz w:val="24"/>
                <w:szCs w:val="24"/>
                <w:u w:val="none"/>
                <w:lang w:val="en-US" w:eastAsia="zh-CN" w:bidi="ar"/>
              </w:rPr>
              <w:t>宁夏中卫四季鲜农产品综合批发市场有限公司</w:t>
            </w:r>
          </w:p>
        </w:tc>
        <w:tc>
          <w:tcPr>
            <w:tcW w:w="6765"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i w:val="0"/>
                <w:iCs w:val="0"/>
                <w:color w:val="auto"/>
                <w:kern w:val="2"/>
                <w:sz w:val="24"/>
                <w:szCs w:val="24"/>
                <w:u w:val="none"/>
                <w:lang w:val="en-US" w:eastAsia="zh-CN" w:bidi="ar"/>
              </w:rPr>
              <w:t>改造建设农副产品物流配送中心1000平方米、冷藏保鲜库450平方米（配套制冷设备5套，包括压缩机、冷风机、控制柜、风幕机等），购置厢式配送车3台，建设便民市场配送网点6个、乡镇配送网点7个。</w:t>
            </w:r>
          </w:p>
        </w:tc>
        <w:tc>
          <w:tcPr>
            <w:tcW w:w="5779"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jc w:val="left"/>
              <w:textAlignment w:val="auto"/>
              <w:rPr>
                <w:rFonts w:hint="default" w:ascii="Times New Roman" w:hAnsi="Times New Roman" w:eastAsia="仿宋_GB2312" w:cs="Times New Roman"/>
                <w:sz w:val="24"/>
                <w:szCs w:val="24"/>
                <w:u w:val="none"/>
                <w:lang w:val="en-US" w:eastAsia="zh-CN" w:bidi="ar"/>
              </w:rPr>
            </w:pPr>
            <w:r>
              <w:rPr>
                <w:rFonts w:hint="default" w:ascii="Times New Roman" w:hAnsi="Times New Roman" w:eastAsia="仿宋_GB2312" w:cs="Times New Roman"/>
                <w:i w:val="0"/>
                <w:iCs w:val="0"/>
                <w:color w:val="auto"/>
                <w:kern w:val="2"/>
                <w:sz w:val="24"/>
                <w:szCs w:val="24"/>
                <w:u w:val="none"/>
                <w:lang w:val="en-US" w:eastAsia="zh-CN" w:bidi="ar"/>
              </w:rPr>
              <w:t>实现供应链下沉至沙坡头区多个便民菜市场和乡镇，补齐末端物流配送短板，建立更加紧密的产销对接，扩大农产品进城销售规模，加快城乡配送网络建设，推动消费品下行和农产品上行，提高城乡物流配送效率，打造更加高效的农产品、消费品物流配送平台和网络，有效解决消费品下乡“最后一公里”和农产品进城</w:t>
            </w:r>
            <w:r>
              <w:rPr>
                <w:rFonts w:hint="eastAsia" w:cs="Times New Roman"/>
                <w:i w:val="0"/>
                <w:iCs w:val="0"/>
                <w:color w:val="auto"/>
                <w:kern w:val="2"/>
                <w:sz w:val="24"/>
                <w:szCs w:val="24"/>
                <w:u w:val="none"/>
                <w:lang w:val="en-US" w:eastAsia="zh-CN" w:bidi="ar"/>
              </w:rPr>
              <w:t>“</w:t>
            </w:r>
            <w:r>
              <w:rPr>
                <w:rFonts w:hint="default" w:ascii="Times New Roman" w:hAnsi="Times New Roman" w:eastAsia="仿宋_GB2312" w:cs="Times New Roman"/>
                <w:i w:val="0"/>
                <w:iCs w:val="0"/>
                <w:color w:val="auto"/>
                <w:kern w:val="2"/>
                <w:sz w:val="24"/>
                <w:szCs w:val="24"/>
                <w:u w:val="none"/>
                <w:lang w:val="en-US" w:eastAsia="zh-CN" w:bidi="ar"/>
              </w:rPr>
              <w:t>最初一公里</w:t>
            </w:r>
            <w:r>
              <w:rPr>
                <w:rFonts w:hint="eastAsia" w:cs="Times New Roman"/>
                <w:i w:val="0"/>
                <w:iCs w:val="0"/>
                <w:color w:val="auto"/>
                <w:kern w:val="2"/>
                <w:sz w:val="24"/>
                <w:szCs w:val="24"/>
                <w:u w:val="none"/>
                <w:lang w:val="en-US" w:eastAsia="zh-CN" w:bidi="ar"/>
              </w:rPr>
              <w:t>”</w:t>
            </w:r>
            <w:r>
              <w:rPr>
                <w:rFonts w:hint="default" w:ascii="Times New Roman" w:hAnsi="Times New Roman" w:eastAsia="仿宋_GB2312" w:cs="Times New Roman"/>
                <w:i w:val="0"/>
                <w:iCs w:val="0"/>
                <w:color w:val="auto"/>
                <w:kern w:val="2"/>
                <w:sz w:val="24"/>
                <w:szCs w:val="24"/>
                <w:u w:val="none"/>
                <w:lang w:val="en-US" w:eastAsia="zh-CN" w:bidi="ar"/>
              </w:rPr>
              <w:t>。</w:t>
            </w:r>
          </w:p>
        </w:tc>
        <w:tc>
          <w:tcPr>
            <w:tcW w:w="1130"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textAlignment w:val="auto"/>
              <w:rPr>
                <w:rFonts w:hint="default" w:ascii="Times New Roman" w:hAnsi="Times New Roman" w:eastAsia="仿宋_GB2312" w:cs="Times New Roman"/>
                <w:sz w:val="24"/>
                <w:szCs w:val="24"/>
                <w:u w:val="none"/>
                <w:lang w:val="en-US" w:eastAsia="zh-CN" w:bidi="ar"/>
              </w:rPr>
            </w:pPr>
            <w:r>
              <w:rPr>
                <w:rFonts w:hint="default" w:ascii="Times New Roman" w:hAnsi="Times New Roman" w:eastAsia="仿宋_GB2312" w:cs="Times New Roman"/>
                <w:i w:val="0"/>
                <w:iCs w:val="0"/>
                <w:color w:val="auto"/>
                <w:kern w:val="2"/>
                <w:sz w:val="24"/>
                <w:szCs w:val="24"/>
                <w:u w:val="none"/>
                <w:lang w:val="en-US" w:eastAsia="zh-CN" w:bidi="ar"/>
              </w:rPr>
              <w:t>3</w:t>
            </w:r>
            <w:r>
              <w:rPr>
                <w:rFonts w:hint="eastAsia" w:cs="Times New Roman"/>
                <w:i w:val="0"/>
                <w:iCs w:val="0"/>
                <w:color w:val="auto"/>
                <w:kern w:val="2"/>
                <w:sz w:val="24"/>
                <w:szCs w:val="24"/>
                <w:u w:val="none"/>
                <w:lang w:val="en-US" w:eastAsia="zh-CN" w:bidi="ar"/>
              </w:rPr>
              <w:t>74.87</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u w:val="none"/>
                <w:lang w:val="en-US" w:eastAsia="zh-CN" w:bidi="ar"/>
              </w:rPr>
            </w:pPr>
            <w:r>
              <w:rPr>
                <w:rFonts w:hint="default" w:cs="Times New Roman"/>
                <w:sz w:val="24"/>
                <w:szCs w:val="24"/>
                <w:lang w:val="en-US" w:eastAsia="zh-CN"/>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0"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cs="Times New Roman"/>
                <w:sz w:val="24"/>
                <w:szCs w:val="24"/>
                <w:lang w:val="en-US" w:eastAsia="zh-CN"/>
              </w:rPr>
            </w:pPr>
            <w:r>
              <w:rPr>
                <w:rFonts w:hint="eastAsia" w:cs="Times New Roman"/>
                <w:sz w:val="24"/>
                <w:szCs w:val="24"/>
                <w:lang w:val="en-US" w:eastAsia="zh-CN"/>
              </w:rPr>
              <w:t>14</w:t>
            </w:r>
          </w:p>
        </w:tc>
        <w:tc>
          <w:tcPr>
            <w:tcW w:w="1974"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eastAsia" w:cs="Times New Roman"/>
                <w:sz w:val="24"/>
                <w:szCs w:val="24"/>
                <w:lang w:val="en-US" w:eastAsia="zh-CN"/>
              </w:rPr>
            </w:pPr>
            <w:r>
              <w:rPr>
                <w:rFonts w:hint="default" w:ascii="Times New Roman" w:hAnsi="Times New Roman" w:eastAsia="仿宋_GB2312" w:cs="Times New Roman"/>
                <w:sz w:val="24"/>
                <w:szCs w:val="24"/>
                <w:lang w:val="en-US" w:eastAsia="zh-CN"/>
              </w:rPr>
              <w:t>沙坡头区神聚农业苹果产地集配中心建设项目</w:t>
            </w:r>
          </w:p>
        </w:tc>
        <w:tc>
          <w:tcPr>
            <w:tcW w:w="118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eastAsia" w:cs="Times New Roman"/>
                <w:sz w:val="24"/>
                <w:szCs w:val="24"/>
                <w:lang w:val="en-US" w:eastAsia="zh-CN"/>
              </w:rPr>
              <w:t>永康镇</w:t>
            </w:r>
          </w:p>
        </w:tc>
        <w:tc>
          <w:tcPr>
            <w:tcW w:w="191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宁夏神聚农业科技开发有限公司</w:t>
            </w:r>
          </w:p>
        </w:tc>
        <w:tc>
          <w:tcPr>
            <w:tcW w:w="676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1.在中卫市沙坡头区苹果核心产区建设农产品集配中心1处，购买货架、托盘等设备设施，实现农产品的集中收储、包装、物流配送等多种功能；2.升级改造1号冷藏保鲜库1300平米，购置冷藏保鲜设备1套；3.对1200平米果品分拣包装车间地面、门头进行升级改造；4.优化升级“微农邦”电商小程序，开通“沙坡头区县级运营示范中心”抖音电商网络平台，展示展销特色产品50种以上，推动沙坡头区优质产品上行；</w:t>
            </w:r>
          </w:p>
        </w:tc>
        <w:tc>
          <w:tcPr>
            <w:tcW w:w="577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1</w:t>
            </w:r>
            <w:r>
              <w:rPr>
                <w:rFonts w:hint="eastAsia" w:cs="Times New Roman"/>
                <w:sz w:val="24"/>
                <w:szCs w:val="24"/>
                <w:lang w:val="en-US" w:eastAsia="zh-CN"/>
              </w:rPr>
              <w:t>.</w:t>
            </w:r>
            <w:r>
              <w:rPr>
                <w:rFonts w:hint="default" w:ascii="Times New Roman" w:hAnsi="Times New Roman" w:eastAsia="仿宋_GB2312" w:cs="Times New Roman"/>
                <w:sz w:val="24"/>
                <w:szCs w:val="24"/>
                <w:lang w:val="en-US" w:eastAsia="zh-CN"/>
              </w:rPr>
              <w:t>进一步完善现有县级商贸物流配送中心服务功能，增强农产品的收储、冷藏保鲜、分拣、预处理加工等能力，提升商品配送效率；2</w:t>
            </w:r>
            <w:r>
              <w:rPr>
                <w:rFonts w:hint="eastAsia" w:cs="Times New Roman"/>
                <w:sz w:val="24"/>
                <w:szCs w:val="24"/>
                <w:lang w:val="en-US" w:eastAsia="zh-CN"/>
              </w:rPr>
              <w:t>.</w:t>
            </w:r>
            <w:r>
              <w:rPr>
                <w:rFonts w:hint="default" w:ascii="Times New Roman" w:hAnsi="Times New Roman" w:eastAsia="仿宋_GB2312" w:cs="Times New Roman"/>
                <w:sz w:val="24"/>
                <w:szCs w:val="24"/>
                <w:lang w:val="en-US" w:eastAsia="zh-CN"/>
              </w:rPr>
              <w:t>实现对沙坡头苹果的集散，具备检测、预冷、分选、加工、冷藏、配货等基本功能，实现沙坡头苹果的统一分选包装、统一检测检验和统一装配，辐射和带动周边农户，提高沙坡头苹果种植、流通的组织化程度，提高沙坡头苹果流通现代化水平；3</w:t>
            </w:r>
            <w:r>
              <w:rPr>
                <w:rFonts w:hint="eastAsia" w:cs="Times New Roman"/>
                <w:sz w:val="24"/>
                <w:szCs w:val="24"/>
                <w:lang w:val="en-US" w:eastAsia="zh-CN"/>
              </w:rPr>
              <w:t>.</w:t>
            </w:r>
            <w:r>
              <w:rPr>
                <w:rFonts w:hint="default" w:ascii="Times New Roman" w:hAnsi="Times New Roman" w:eastAsia="仿宋_GB2312" w:cs="Times New Roman"/>
                <w:sz w:val="24"/>
                <w:szCs w:val="24"/>
                <w:lang w:val="en-US" w:eastAsia="zh-CN"/>
              </w:rPr>
              <w:t>整合电商、快递、商贸等资源，促进农产品出村进城，降低物流成本，提高农产品附加值。</w:t>
            </w:r>
          </w:p>
        </w:tc>
        <w:tc>
          <w:tcPr>
            <w:tcW w:w="1130"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680</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eastAsia" w:cs="Times New Roman"/>
                <w:sz w:val="24"/>
                <w:szCs w:val="24"/>
                <w:lang w:val="en-US" w:eastAsia="zh-CN"/>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9"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eastAsia" w:cs="Times New Roman"/>
                <w:sz w:val="24"/>
                <w:szCs w:val="24"/>
                <w:lang w:val="en-US" w:eastAsia="zh-CN"/>
              </w:rPr>
              <w:t>15</w:t>
            </w:r>
          </w:p>
        </w:tc>
        <w:tc>
          <w:tcPr>
            <w:tcW w:w="1974"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镇罗镇商贸中心</w:t>
            </w:r>
          </w:p>
        </w:tc>
        <w:tc>
          <w:tcPr>
            <w:tcW w:w="118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镇罗镇</w:t>
            </w:r>
          </w:p>
        </w:tc>
        <w:tc>
          <w:tcPr>
            <w:tcW w:w="191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color w:val="auto"/>
                <w:kern w:val="2"/>
                <w:sz w:val="24"/>
                <w:szCs w:val="24"/>
                <w:lang w:val="en-US" w:eastAsia="zh-CN" w:bidi="ar-SA"/>
              </w:rPr>
              <w:t>宁夏鑫兴中商贸有限公司</w:t>
            </w:r>
          </w:p>
        </w:tc>
        <w:tc>
          <w:tcPr>
            <w:tcW w:w="6765" w:type="dxa"/>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00" w:lineRule="atLeast"/>
              <w:ind w:firstLine="0" w:firstLineChars="0"/>
              <w:jc w:val="left"/>
              <w:textAlignment w:val="auto"/>
              <w:outlineLvl w:val="9"/>
              <w:rPr>
                <w:rFonts w:hint="default" w:ascii="Times New Roman" w:hAnsi="Times New Roman" w:eastAsia="仿宋_GB2312" w:cs="Times New Roman"/>
                <w:sz w:val="24"/>
                <w:szCs w:val="24"/>
                <w:lang w:val="en-US" w:eastAsia="zh-CN"/>
              </w:rPr>
            </w:pPr>
            <w:r>
              <w:rPr>
                <w:rFonts w:hint="eastAsia" w:cs="Times New Roman"/>
                <w:sz w:val="24"/>
                <w:szCs w:val="24"/>
                <w:highlight w:val="none"/>
                <w:lang w:val="en-US" w:eastAsia="zh-CN"/>
              </w:rPr>
              <w:t>1.</w:t>
            </w:r>
            <w:r>
              <w:rPr>
                <w:rFonts w:hint="default" w:ascii="Times New Roman" w:hAnsi="Times New Roman" w:eastAsia="仿宋_GB2312" w:cs="Times New Roman"/>
                <w:sz w:val="24"/>
                <w:szCs w:val="24"/>
                <w:highlight w:val="none"/>
              </w:rPr>
              <w:t>升级改造商超店面1300㎡，更换商超入口门头1个、地面墙体整体粉刷装修、线路铺设、防水设施等。</w:t>
            </w:r>
            <w:r>
              <w:rPr>
                <w:rFonts w:hint="eastAsia" w:cs="Times New Roman"/>
                <w:sz w:val="24"/>
                <w:szCs w:val="24"/>
                <w:highlight w:val="none"/>
                <w:lang w:val="en-US" w:eastAsia="zh-CN"/>
              </w:rPr>
              <w:t>2.</w:t>
            </w:r>
            <w:r>
              <w:rPr>
                <w:rFonts w:hint="default" w:ascii="Times New Roman" w:hAnsi="Times New Roman" w:eastAsia="仿宋_GB2312" w:cs="Times New Roman"/>
                <w:sz w:val="24"/>
                <w:szCs w:val="24"/>
                <w:highlight w:val="none"/>
              </w:rPr>
              <w:t>购置灭火器5具、检修改造消防栓设施、购置监控器设备1套、大厅取暖空调1套、结算收银系统、商超照明灯等。</w:t>
            </w:r>
            <w:r>
              <w:rPr>
                <w:rFonts w:hint="eastAsia" w:cs="Times New Roman"/>
                <w:sz w:val="24"/>
                <w:szCs w:val="24"/>
                <w:highlight w:val="none"/>
                <w:lang w:val="en-US" w:eastAsia="zh-CN"/>
              </w:rPr>
              <w:t>3.</w:t>
            </w:r>
            <w:r>
              <w:rPr>
                <w:rFonts w:hint="default" w:ascii="Times New Roman" w:hAnsi="Times New Roman" w:eastAsia="仿宋_GB2312" w:cs="Times New Roman"/>
                <w:sz w:val="24"/>
                <w:szCs w:val="24"/>
                <w:highlight w:val="none"/>
              </w:rPr>
              <w:t>购置百货所需货架30组、冷藏柜5个、冷风柜3个等。</w:t>
            </w:r>
            <w:r>
              <w:rPr>
                <w:rFonts w:hint="eastAsia" w:cs="Times New Roman"/>
                <w:sz w:val="24"/>
                <w:szCs w:val="24"/>
                <w:highlight w:val="none"/>
                <w:lang w:val="en-US" w:eastAsia="zh-CN"/>
              </w:rPr>
              <w:t>4.</w:t>
            </w:r>
            <w:r>
              <w:rPr>
                <w:rFonts w:hint="default" w:ascii="Times New Roman" w:hAnsi="Times New Roman" w:eastAsia="仿宋_GB2312" w:cs="Times New Roman"/>
                <w:sz w:val="24"/>
                <w:szCs w:val="24"/>
                <w:highlight w:val="none"/>
              </w:rPr>
              <w:t>购置娃娃机1个、摇摇车2个、台球桌及配套设施2个等。</w:t>
            </w:r>
            <w:r>
              <w:rPr>
                <w:rFonts w:hint="eastAsia" w:cs="Times New Roman"/>
                <w:sz w:val="24"/>
                <w:szCs w:val="24"/>
                <w:highlight w:val="none"/>
                <w:lang w:val="en-US" w:eastAsia="zh-CN"/>
              </w:rPr>
              <w:t>5.</w:t>
            </w:r>
            <w:r>
              <w:rPr>
                <w:rFonts w:hint="default" w:ascii="Times New Roman" w:hAnsi="Times New Roman" w:eastAsia="仿宋_GB2312" w:cs="Times New Roman"/>
                <w:sz w:val="24"/>
                <w:szCs w:val="24"/>
                <w:highlight w:val="none"/>
              </w:rPr>
              <w:t>购置物流快递收发系统1个、扫描枪1个、快递包裹陈列货架10个等。</w:t>
            </w:r>
            <w:r>
              <w:rPr>
                <w:rFonts w:hint="eastAsia" w:cs="Times New Roman"/>
                <w:sz w:val="24"/>
                <w:szCs w:val="24"/>
                <w:highlight w:val="none"/>
                <w:lang w:val="en-US" w:eastAsia="zh-CN"/>
              </w:rPr>
              <w:t>6.</w:t>
            </w:r>
            <w:r>
              <w:rPr>
                <w:rFonts w:hint="default" w:ascii="Times New Roman" w:hAnsi="Times New Roman" w:eastAsia="仿宋_GB2312" w:cs="Times New Roman"/>
                <w:sz w:val="24"/>
                <w:szCs w:val="24"/>
                <w:highlight w:val="none"/>
              </w:rPr>
              <w:t>购置电脑设备4个、网上缴费系统1套等。</w:t>
            </w:r>
          </w:p>
        </w:tc>
        <w:tc>
          <w:tcPr>
            <w:tcW w:w="577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00" w:lineRule="atLeast"/>
              <w:ind w:firstLine="0" w:firstLineChars="0"/>
              <w:jc w:val="left"/>
              <w:textAlignment w:val="auto"/>
              <w:outlineLvl w:val="9"/>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项目建成后可满足乡镇居民快递、购物等多方面需求，提供公益性和商业性相结合的生活服务聚集综合体，在传统零售的基础上增加快递收发丶电商直播丶网上缴费系统等新型业态，可有效拓展消费新业态新场景，满足乡镇居民多样化消费需求。</w:t>
            </w:r>
          </w:p>
        </w:tc>
        <w:tc>
          <w:tcPr>
            <w:tcW w:w="1130"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eastAsia" w:cs="Times New Roman"/>
                <w:color w:val="auto"/>
                <w:kern w:val="2"/>
                <w:sz w:val="24"/>
                <w:szCs w:val="24"/>
                <w:lang w:val="en-US" w:eastAsia="zh-CN" w:bidi="ar-SA"/>
              </w:rPr>
              <w:t>355</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eastAsia" w:cs="Times New Roman"/>
                <w:sz w:val="24"/>
                <w:szCs w:val="24"/>
                <w:lang w:val="en-US" w:eastAsia="zh-CN"/>
              </w:rPr>
              <w:t>16</w:t>
            </w:r>
          </w:p>
        </w:tc>
        <w:tc>
          <w:tcPr>
            <w:tcW w:w="1974"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柔远镇商贸中心</w:t>
            </w:r>
          </w:p>
        </w:tc>
        <w:tc>
          <w:tcPr>
            <w:tcW w:w="118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柔远镇</w:t>
            </w:r>
          </w:p>
        </w:tc>
        <w:tc>
          <w:tcPr>
            <w:tcW w:w="191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宁夏坤迎商贸有限公司</w:t>
            </w:r>
          </w:p>
        </w:tc>
        <w:tc>
          <w:tcPr>
            <w:tcW w:w="6765" w:type="dxa"/>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sz w:val="24"/>
                <w:szCs w:val="24"/>
                <w:lang w:val="en-US" w:eastAsia="zh-CN"/>
              </w:rPr>
            </w:pPr>
            <w:r>
              <w:rPr>
                <w:rFonts w:hint="default"/>
                <w:sz w:val="24"/>
                <w:highlight w:val="none"/>
              </w:rPr>
              <w:t>项目改造面积240</w:t>
            </w:r>
            <w:r>
              <w:rPr>
                <w:rFonts w:hint="eastAsia" w:cs="Times New Roman"/>
                <w:sz w:val="24"/>
                <w:szCs w:val="24"/>
                <w:lang w:val="en-US" w:eastAsia="zh-CN"/>
              </w:rPr>
              <w:t>m</w:t>
            </w:r>
            <w:r>
              <w:rPr>
                <w:rFonts w:hint="eastAsia" w:cs="Times New Roman"/>
                <w:sz w:val="24"/>
                <w:szCs w:val="24"/>
                <w:vertAlign w:val="superscript"/>
                <w:lang w:val="en-US" w:eastAsia="zh-CN"/>
              </w:rPr>
              <w:t>2</w:t>
            </w:r>
            <w:r>
              <w:rPr>
                <w:rFonts w:hint="default"/>
                <w:sz w:val="24"/>
                <w:highlight w:val="none"/>
              </w:rPr>
              <w:t>，更新改造门头、地面墙体、水暖消防等，购置安装货架、快递柜、低温柜、收银系统、照明系统、广播监控等，补充增加数字化信息化平台设备、完善网上订货系统，网上缴费系统等，实现同城配送，代收代发快递业务、代收代缴水电费等便民项目。</w:t>
            </w:r>
          </w:p>
        </w:tc>
        <w:tc>
          <w:tcPr>
            <w:tcW w:w="577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1</w:t>
            </w:r>
            <w:r>
              <w:rPr>
                <w:rFonts w:hint="eastAsia" w:cs="Times New Roman"/>
                <w:sz w:val="24"/>
                <w:szCs w:val="24"/>
                <w:lang w:val="en-US" w:eastAsia="zh-CN"/>
              </w:rPr>
              <w:t>.</w:t>
            </w:r>
            <w:r>
              <w:rPr>
                <w:rFonts w:hint="default" w:ascii="Times New Roman" w:hAnsi="Times New Roman" w:eastAsia="仿宋_GB2312" w:cs="Times New Roman"/>
                <w:sz w:val="24"/>
                <w:szCs w:val="24"/>
                <w:lang w:val="en-US" w:eastAsia="zh-CN"/>
              </w:rPr>
              <w:t>满足乡镇居民日常生活消费</w:t>
            </w:r>
            <w:r>
              <w:rPr>
                <w:rFonts w:hint="eastAsia" w:cs="Times New Roman"/>
                <w:sz w:val="24"/>
                <w:szCs w:val="24"/>
                <w:lang w:val="en-US" w:eastAsia="zh-CN"/>
              </w:rPr>
              <w:t>必需品</w:t>
            </w:r>
            <w:r>
              <w:rPr>
                <w:rFonts w:hint="default" w:ascii="Times New Roman" w:hAnsi="Times New Roman" w:eastAsia="仿宋_GB2312" w:cs="Times New Roman"/>
                <w:sz w:val="24"/>
                <w:szCs w:val="24"/>
                <w:lang w:val="en-US" w:eastAsia="zh-CN"/>
              </w:rPr>
              <w:t>的购物需求；2</w:t>
            </w:r>
            <w:r>
              <w:rPr>
                <w:rFonts w:hint="eastAsia" w:cs="Times New Roman"/>
                <w:sz w:val="24"/>
                <w:szCs w:val="24"/>
                <w:lang w:val="en-US" w:eastAsia="zh-CN"/>
              </w:rPr>
              <w:t>.</w:t>
            </w:r>
            <w:r>
              <w:rPr>
                <w:rFonts w:hint="default" w:ascii="Times New Roman" w:hAnsi="Times New Roman" w:eastAsia="仿宋_GB2312" w:cs="Times New Roman"/>
                <w:sz w:val="24"/>
                <w:szCs w:val="24"/>
                <w:lang w:val="en-US" w:eastAsia="zh-CN"/>
              </w:rPr>
              <w:t>提供小家电、服装、鞋帽、家纺、日用百货类等商品销售；3</w:t>
            </w:r>
            <w:r>
              <w:rPr>
                <w:rFonts w:hint="eastAsia" w:cs="Times New Roman"/>
                <w:sz w:val="24"/>
                <w:szCs w:val="24"/>
                <w:lang w:val="en-US" w:eastAsia="zh-CN"/>
              </w:rPr>
              <w:t>.</w:t>
            </w:r>
            <w:r>
              <w:rPr>
                <w:rFonts w:hint="default" w:ascii="Times New Roman" w:hAnsi="Times New Roman" w:eastAsia="仿宋_GB2312" w:cs="Times New Roman"/>
                <w:sz w:val="24"/>
                <w:szCs w:val="24"/>
                <w:lang w:val="en-US" w:eastAsia="zh-CN"/>
              </w:rPr>
              <w:t>带动周边餐饮、酒店、银行</w:t>
            </w:r>
            <w:r>
              <w:rPr>
                <w:rFonts w:hint="eastAsia" w:cs="Times New Roman"/>
                <w:sz w:val="24"/>
                <w:szCs w:val="24"/>
                <w:lang w:val="en-US" w:eastAsia="zh-CN"/>
              </w:rPr>
              <w:t>及其</w:t>
            </w:r>
            <w:r>
              <w:rPr>
                <w:rFonts w:hint="default" w:ascii="Times New Roman" w:hAnsi="Times New Roman" w:eastAsia="仿宋_GB2312" w:cs="Times New Roman"/>
                <w:sz w:val="24"/>
                <w:szCs w:val="24"/>
                <w:lang w:val="en-US" w:eastAsia="zh-CN"/>
              </w:rPr>
              <w:t>它店面基本生活服务；4</w:t>
            </w:r>
            <w:r>
              <w:rPr>
                <w:rFonts w:hint="eastAsia" w:cs="Times New Roman"/>
                <w:sz w:val="24"/>
                <w:szCs w:val="24"/>
                <w:lang w:val="en-US" w:eastAsia="zh-CN"/>
              </w:rPr>
              <w:t>.</w:t>
            </w:r>
            <w:r>
              <w:rPr>
                <w:rFonts w:hint="default" w:ascii="Times New Roman" w:hAnsi="Times New Roman" w:eastAsia="仿宋_GB2312" w:cs="Times New Roman"/>
                <w:sz w:val="24"/>
                <w:szCs w:val="24"/>
                <w:lang w:val="en-US" w:eastAsia="zh-CN"/>
              </w:rPr>
              <w:t>提供快递收发、代收代缴水电费、燃气费等其他服务类项目的开展；5</w:t>
            </w:r>
            <w:r>
              <w:rPr>
                <w:rFonts w:hint="eastAsia" w:cs="Times New Roman"/>
                <w:sz w:val="24"/>
                <w:szCs w:val="24"/>
                <w:lang w:val="en-US" w:eastAsia="zh-CN"/>
              </w:rPr>
              <w:t>.</w:t>
            </w:r>
            <w:r>
              <w:rPr>
                <w:rFonts w:hint="default" w:ascii="Times New Roman" w:hAnsi="Times New Roman" w:eastAsia="仿宋_GB2312" w:cs="Times New Roman"/>
                <w:sz w:val="24"/>
                <w:szCs w:val="24"/>
                <w:lang w:val="en-US" w:eastAsia="zh-CN"/>
              </w:rPr>
              <w:t>实现网上购物配送服务。</w:t>
            </w:r>
          </w:p>
        </w:tc>
        <w:tc>
          <w:tcPr>
            <w:tcW w:w="1130"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230</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5"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eastAsia" w:cs="Times New Roman"/>
                <w:sz w:val="24"/>
                <w:szCs w:val="24"/>
                <w:lang w:val="en-US" w:eastAsia="zh-CN"/>
              </w:rPr>
              <w:t>17</w:t>
            </w:r>
          </w:p>
        </w:tc>
        <w:tc>
          <w:tcPr>
            <w:tcW w:w="1974"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迎水桥镇商贸中心</w:t>
            </w:r>
          </w:p>
        </w:tc>
        <w:tc>
          <w:tcPr>
            <w:tcW w:w="118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sz w:val="24"/>
                <w:szCs w:val="24"/>
                <w:lang w:val="en-US" w:eastAsia="zh-CN"/>
              </w:rPr>
              <w:t>迎水桥镇</w:t>
            </w:r>
          </w:p>
        </w:tc>
        <w:tc>
          <w:tcPr>
            <w:tcW w:w="191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color w:val="auto"/>
                <w:kern w:val="2"/>
                <w:sz w:val="24"/>
                <w:szCs w:val="24"/>
                <w:lang w:val="en-US" w:eastAsia="zh-CN" w:bidi="ar-SA"/>
              </w:rPr>
              <w:t>宁夏拓老七粮油食品有限公司</w:t>
            </w:r>
          </w:p>
        </w:tc>
        <w:tc>
          <w:tcPr>
            <w:tcW w:w="676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sz w:val="24"/>
                <w:szCs w:val="24"/>
                <w:highlight w:val="none"/>
                <w:lang w:val="en-US" w:eastAsia="zh-CN"/>
              </w:rPr>
              <w:t>1.新建商贸超市520</w:t>
            </w:r>
            <w:r>
              <w:rPr>
                <w:rFonts w:hint="eastAsia" w:cs="Times New Roman"/>
                <w:sz w:val="24"/>
                <w:szCs w:val="24"/>
                <w:lang w:val="en-US" w:eastAsia="zh-CN"/>
              </w:rPr>
              <w:t>m</w:t>
            </w:r>
            <w:r>
              <w:rPr>
                <w:rFonts w:hint="eastAsia" w:cs="Times New Roman"/>
                <w:sz w:val="24"/>
                <w:szCs w:val="24"/>
                <w:vertAlign w:val="superscript"/>
                <w:lang w:val="en-US" w:eastAsia="zh-CN"/>
              </w:rPr>
              <w:t>2</w:t>
            </w:r>
            <w:r>
              <w:rPr>
                <w:rFonts w:hint="default" w:ascii="Times New Roman" w:hAnsi="Times New Roman" w:eastAsia="仿宋_GB2312" w:cs="Times New Roman"/>
                <w:sz w:val="24"/>
                <w:szCs w:val="24"/>
                <w:highlight w:val="none"/>
                <w:lang w:val="en-US" w:eastAsia="zh-CN"/>
              </w:rPr>
              <w:t>，吊顶、墙面装修、门头发光字，木工造型等；2.购置货架30套、冷饮柜3个、饮料展示柜3个、烟酒柜4个、节能型冷柜10个、配套蔬菜地堆、商品陈列柜5个；3.购置配送车1辆，托盘60个、叉车一台、配备相应的办公设备；4.新购收银系统、监控系统、物联网系统和消防设施、数字化信息化平台设备、完善网上订货系统，网上缴费系统等；5.新增代收代发快递业务、代收代缴水电费等便民项目；6.改造提升农资超市300</w:t>
            </w:r>
            <w:r>
              <w:rPr>
                <w:rFonts w:hint="eastAsia" w:cs="Times New Roman"/>
                <w:sz w:val="24"/>
                <w:szCs w:val="24"/>
                <w:lang w:val="en-US" w:eastAsia="zh-CN"/>
              </w:rPr>
              <w:t>m</w:t>
            </w:r>
            <w:r>
              <w:rPr>
                <w:rFonts w:hint="eastAsia" w:cs="Times New Roman"/>
                <w:sz w:val="24"/>
                <w:szCs w:val="24"/>
                <w:vertAlign w:val="superscript"/>
                <w:lang w:val="en-US" w:eastAsia="zh-CN"/>
              </w:rPr>
              <w:t>2</w:t>
            </w:r>
            <w:r>
              <w:rPr>
                <w:rFonts w:hint="default" w:ascii="Times New Roman" w:hAnsi="Times New Roman" w:eastAsia="仿宋_GB2312" w:cs="Times New Roman"/>
                <w:sz w:val="24"/>
                <w:szCs w:val="24"/>
                <w:highlight w:val="none"/>
                <w:lang w:val="en-US" w:eastAsia="zh-CN"/>
              </w:rPr>
              <w:t>，购置相关设施设备；7.二楼装修住宿场所850</w:t>
            </w:r>
            <w:r>
              <w:rPr>
                <w:rFonts w:hint="eastAsia" w:cs="Times New Roman"/>
                <w:sz w:val="24"/>
                <w:szCs w:val="24"/>
                <w:lang w:val="en-US" w:eastAsia="zh-CN"/>
              </w:rPr>
              <w:t>m</w:t>
            </w:r>
            <w:r>
              <w:rPr>
                <w:rFonts w:hint="eastAsia" w:cs="Times New Roman"/>
                <w:sz w:val="24"/>
                <w:szCs w:val="24"/>
                <w:vertAlign w:val="superscript"/>
                <w:lang w:val="en-US" w:eastAsia="zh-CN"/>
              </w:rPr>
              <w:t>2</w:t>
            </w:r>
            <w:r>
              <w:rPr>
                <w:rFonts w:hint="default" w:ascii="Times New Roman" w:hAnsi="Times New Roman" w:eastAsia="仿宋_GB2312" w:cs="Times New Roman"/>
                <w:sz w:val="24"/>
                <w:szCs w:val="24"/>
                <w:highlight w:val="none"/>
                <w:lang w:val="en-US" w:eastAsia="zh-CN"/>
              </w:rPr>
              <w:t xml:space="preserve"> 配套水、电、暖等相关设施设备</w:t>
            </w:r>
            <w:r>
              <w:rPr>
                <w:rFonts w:hint="eastAsia" w:cs="Times New Roman"/>
                <w:sz w:val="24"/>
                <w:szCs w:val="24"/>
                <w:highlight w:val="none"/>
                <w:lang w:val="en-US" w:eastAsia="zh-CN"/>
              </w:rPr>
              <w:t>。</w:t>
            </w:r>
          </w:p>
        </w:tc>
        <w:tc>
          <w:tcPr>
            <w:tcW w:w="577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sz w:val="24"/>
                <w:szCs w:val="24"/>
                <w:lang w:val="en-US" w:eastAsia="zh-CN"/>
              </w:rPr>
              <w:t>1.项目建成后可实现统筹城乡经济发展，运用现代流通方式，建立新型农村流通网络，大力改善农村消费环境，保障农民方便消费和放心消费，扩大内需，促进国民经济持续、快速、健康发展。2.项目建设有利于深化农资及日用消费品流通体制改革，缓解农民所需生活资料“买难”问题，改善和提高城乡居民的生活质量。进一步加快乡村流通服务体系，随时提供品种齐全、价格实惠的商品，对于挖掘农村市场，扩大内需，改善和提高农村居民的生活质量都有现实意义。</w:t>
            </w:r>
          </w:p>
        </w:tc>
        <w:tc>
          <w:tcPr>
            <w:tcW w:w="1130"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eastAsia" w:cs="Times New Roman"/>
                <w:color w:val="auto"/>
                <w:kern w:val="2"/>
                <w:sz w:val="24"/>
                <w:szCs w:val="24"/>
                <w:lang w:val="en-US" w:eastAsia="zh-CN" w:bidi="ar-SA"/>
              </w:rPr>
              <w:t>756</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sz w:val="24"/>
                <w:szCs w:val="24"/>
                <w:lang w:val="en-US" w:eastAsia="zh-CN"/>
              </w:rPr>
              <w:t>202</w:t>
            </w:r>
            <w:r>
              <w:rPr>
                <w:rFonts w:hint="eastAsia" w:cs="Times New Roman"/>
                <w:sz w:val="24"/>
                <w:szCs w:val="24"/>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9"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highlight w:val="none"/>
                <w:lang w:val="en-US" w:eastAsia="zh-CN"/>
              </w:rPr>
            </w:pPr>
            <w:r>
              <w:rPr>
                <w:rFonts w:hint="eastAsia" w:cs="Times New Roman"/>
                <w:sz w:val="24"/>
                <w:szCs w:val="24"/>
                <w:highlight w:val="none"/>
                <w:lang w:val="en-US" w:eastAsia="zh-CN"/>
              </w:rPr>
              <w:t>18</w:t>
            </w:r>
          </w:p>
        </w:tc>
        <w:tc>
          <w:tcPr>
            <w:tcW w:w="1974"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i w:val="0"/>
                <w:iCs w:val="0"/>
                <w:color w:val="auto"/>
                <w:kern w:val="2"/>
                <w:sz w:val="24"/>
                <w:szCs w:val="24"/>
                <w:highlight w:val="none"/>
                <w:u w:val="none"/>
                <w:lang w:val="en-US" w:eastAsia="zh-CN" w:bidi="ar"/>
              </w:rPr>
              <w:t>沙坡头区城乡商贸物流配送体系建设项目</w:t>
            </w:r>
          </w:p>
        </w:tc>
        <w:tc>
          <w:tcPr>
            <w:tcW w:w="1185"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i w:val="0"/>
                <w:iCs w:val="0"/>
                <w:color w:val="auto"/>
                <w:kern w:val="2"/>
                <w:sz w:val="24"/>
                <w:szCs w:val="24"/>
                <w:highlight w:val="none"/>
                <w:u w:val="none"/>
                <w:lang w:val="en-US" w:eastAsia="zh-CN" w:bidi="ar"/>
              </w:rPr>
              <w:t>文昌镇</w:t>
            </w:r>
          </w:p>
        </w:tc>
        <w:tc>
          <w:tcPr>
            <w:tcW w:w="1919"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i w:val="0"/>
                <w:iCs w:val="0"/>
                <w:color w:val="auto"/>
                <w:kern w:val="2"/>
                <w:sz w:val="24"/>
                <w:szCs w:val="24"/>
                <w:highlight w:val="none"/>
                <w:u w:val="none"/>
                <w:lang w:val="en-US" w:eastAsia="zh-CN" w:bidi="ar"/>
              </w:rPr>
              <w:t>宁夏鑫兴中商贸有限公司</w:t>
            </w:r>
          </w:p>
        </w:tc>
        <w:tc>
          <w:tcPr>
            <w:tcW w:w="6765"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jc w:val="left"/>
              <w:textAlignment w:val="auto"/>
              <w:rPr>
                <w:rFonts w:hint="default" w:ascii="Times New Roman" w:hAnsi="Times New Roman" w:eastAsia="仿宋_GB2312" w:cs="Times New Roman"/>
                <w:sz w:val="24"/>
                <w:szCs w:val="24"/>
                <w:highlight w:val="none"/>
                <w:lang w:val="en-US" w:eastAsia="zh-CN"/>
              </w:rPr>
            </w:pPr>
            <w:r>
              <w:rPr>
                <w:rFonts w:hint="eastAsia" w:cs="Times New Roman"/>
                <w:i w:val="0"/>
                <w:iCs w:val="0"/>
                <w:color w:val="auto"/>
                <w:kern w:val="2"/>
                <w:sz w:val="24"/>
                <w:szCs w:val="24"/>
                <w:highlight w:val="none"/>
                <w:u w:val="none"/>
                <w:lang w:val="en-US" w:eastAsia="zh-CN" w:bidi="ar"/>
              </w:rPr>
              <w:t>1.</w:t>
            </w:r>
            <w:r>
              <w:rPr>
                <w:rFonts w:hint="default" w:ascii="Times New Roman" w:hAnsi="Times New Roman" w:eastAsia="仿宋_GB2312" w:cs="Times New Roman"/>
                <w:i w:val="0"/>
                <w:iCs w:val="0"/>
                <w:color w:val="auto"/>
                <w:kern w:val="2"/>
                <w:sz w:val="24"/>
                <w:szCs w:val="24"/>
                <w:highlight w:val="none"/>
                <w:u w:val="none"/>
                <w:lang w:val="en-US" w:eastAsia="zh-CN" w:bidi="ar"/>
              </w:rPr>
              <w:t>改造仓储面积2500㎡，实施地面区域指示标识规划、地面硬化、墙体粉刷、防水设施改造、线路设施改造等。</w:t>
            </w:r>
            <w:r>
              <w:rPr>
                <w:rFonts w:hint="eastAsia" w:cs="Times New Roman"/>
                <w:i w:val="0"/>
                <w:iCs w:val="0"/>
                <w:color w:val="auto"/>
                <w:kern w:val="2"/>
                <w:sz w:val="24"/>
                <w:szCs w:val="24"/>
                <w:highlight w:val="none"/>
                <w:u w:val="none"/>
                <w:lang w:val="en-US" w:eastAsia="zh-CN" w:bidi="ar"/>
              </w:rPr>
              <w:t>2.</w:t>
            </w:r>
            <w:r>
              <w:rPr>
                <w:rFonts w:hint="default" w:ascii="Times New Roman" w:hAnsi="Times New Roman" w:eastAsia="仿宋_GB2312" w:cs="Times New Roman"/>
                <w:i w:val="0"/>
                <w:iCs w:val="0"/>
                <w:color w:val="auto"/>
                <w:kern w:val="2"/>
                <w:sz w:val="24"/>
                <w:szCs w:val="24"/>
                <w:highlight w:val="none"/>
                <w:u w:val="none"/>
                <w:lang w:val="en-US" w:eastAsia="zh-CN" w:bidi="ar"/>
              </w:rPr>
              <w:t>消防设施购置(灭火器购置5个、消防栓检修改造等)、监控照明设施购置（仓库照明灯20个、监控设施1套等）、购置叉车2辆、购置托盘1500个、购置运输车辆2辆、周转筐50个、仓储系统1套等。</w:t>
            </w:r>
            <w:r>
              <w:rPr>
                <w:rFonts w:hint="eastAsia" w:cs="Times New Roman"/>
                <w:i w:val="0"/>
                <w:iCs w:val="0"/>
                <w:color w:val="auto"/>
                <w:kern w:val="2"/>
                <w:sz w:val="24"/>
                <w:szCs w:val="24"/>
                <w:highlight w:val="none"/>
                <w:u w:val="none"/>
                <w:lang w:val="en-US" w:eastAsia="zh-CN" w:bidi="ar"/>
              </w:rPr>
              <w:t>3.</w:t>
            </w:r>
            <w:r>
              <w:rPr>
                <w:rFonts w:hint="default" w:ascii="Times New Roman" w:hAnsi="Times New Roman" w:eastAsia="仿宋_GB2312" w:cs="Times New Roman"/>
                <w:i w:val="0"/>
                <w:iCs w:val="0"/>
                <w:color w:val="auto"/>
                <w:kern w:val="2"/>
                <w:sz w:val="24"/>
                <w:szCs w:val="24"/>
                <w:highlight w:val="none"/>
                <w:u w:val="none"/>
                <w:lang w:val="en-US" w:eastAsia="zh-CN" w:bidi="ar"/>
              </w:rPr>
              <w:t>新建冷藏保鲜库220㎡并购置制冷相关设备。</w:t>
            </w:r>
            <w:r>
              <w:rPr>
                <w:rFonts w:hint="eastAsia" w:cs="Times New Roman"/>
                <w:i w:val="0"/>
                <w:iCs w:val="0"/>
                <w:color w:val="auto"/>
                <w:kern w:val="2"/>
                <w:sz w:val="24"/>
                <w:szCs w:val="24"/>
                <w:highlight w:val="none"/>
                <w:u w:val="none"/>
                <w:lang w:val="en-US" w:eastAsia="zh-CN" w:bidi="ar"/>
              </w:rPr>
              <w:t>4.</w:t>
            </w:r>
            <w:r>
              <w:rPr>
                <w:rFonts w:hint="default" w:ascii="Times New Roman" w:hAnsi="Times New Roman" w:eastAsia="仿宋_GB2312" w:cs="Times New Roman"/>
                <w:i w:val="0"/>
                <w:iCs w:val="0"/>
                <w:color w:val="auto"/>
                <w:kern w:val="2"/>
                <w:sz w:val="24"/>
                <w:szCs w:val="24"/>
                <w:highlight w:val="none"/>
                <w:u w:val="none"/>
                <w:lang w:val="en-US" w:eastAsia="zh-CN" w:bidi="ar"/>
              </w:rPr>
              <w:t>新建商品展厅280平米并购置货架、空调等配套设施。</w:t>
            </w:r>
          </w:p>
        </w:tc>
        <w:tc>
          <w:tcPr>
            <w:tcW w:w="5779"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jc w:val="left"/>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i w:val="0"/>
                <w:iCs w:val="0"/>
                <w:color w:val="auto"/>
                <w:kern w:val="2"/>
                <w:sz w:val="24"/>
                <w:szCs w:val="24"/>
                <w:highlight w:val="none"/>
                <w:u w:val="none"/>
                <w:lang w:val="en-US" w:eastAsia="zh-CN" w:bidi="ar"/>
              </w:rPr>
              <w:t>提供日用消费品、农副产品、百货的仓储、分拣、中转、配送等服务，扩大配送覆盖范围，涵盖周边相邻的乡镇及村庄，依托联合采购平台，实现集中采购，统一配送功能，可有效提升物流配送效率及配送距离，进一步扩大农村地区商品投放力度。</w:t>
            </w:r>
          </w:p>
        </w:tc>
        <w:tc>
          <w:tcPr>
            <w:tcW w:w="1130"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i w:val="0"/>
                <w:iCs w:val="0"/>
                <w:color w:val="auto"/>
                <w:kern w:val="2"/>
                <w:sz w:val="24"/>
                <w:szCs w:val="24"/>
                <w:highlight w:val="none"/>
                <w:u w:val="none"/>
                <w:lang w:val="en-US" w:eastAsia="zh-CN" w:bidi="ar"/>
              </w:rPr>
              <w:t>350</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3"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eastAsia" w:cs="Times New Roman"/>
                <w:sz w:val="24"/>
                <w:szCs w:val="24"/>
                <w:lang w:val="en-US" w:eastAsia="zh-CN"/>
              </w:rPr>
              <w:t>19</w:t>
            </w:r>
          </w:p>
        </w:tc>
        <w:tc>
          <w:tcPr>
            <w:tcW w:w="1974"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i w:val="0"/>
                <w:iCs w:val="0"/>
                <w:color w:val="auto"/>
                <w:kern w:val="2"/>
                <w:sz w:val="24"/>
                <w:szCs w:val="24"/>
                <w:u w:val="none"/>
                <w:lang w:val="en-US" w:eastAsia="zh-CN" w:bidi="ar"/>
              </w:rPr>
              <w:t>中卫智慧家政生活服务平台</w:t>
            </w:r>
          </w:p>
        </w:tc>
        <w:tc>
          <w:tcPr>
            <w:tcW w:w="1185"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eastAsia" w:cs="Times New Roman"/>
                <w:i w:val="0"/>
                <w:iCs w:val="0"/>
                <w:color w:val="auto"/>
                <w:kern w:val="2"/>
                <w:sz w:val="24"/>
                <w:szCs w:val="24"/>
                <w:u w:val="none"/>
                <w:lang w:val="en-US" w:eastAsia="zh-CN" w:bidi="ar"/>
              </w:rPr>
              <w:t>沙坡头区</w:t>
            </w:r>
          </w:p>
        </w:tc>
        <w:tc>
          <w:tcPr>
            <w:tcW w:w="1919"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i w:val="0"/>
                <w:iCs w:val="0"/>
                <w:color w:val="auto"/>
                <w:kern w:val="2"/>
                <w:sz w:val="24"/>
                <w:szCs w:val="24"/>
                <w:u w:val="none"/>
                <w:lang w:val="en-US" w:eastAsia="zh-CN" w:bidi="ar"/>
              </w:rPr>
              <w:t>沃管家（宁夏）教育科技发展有限公司</w:t>
            </w:r>
          </w:p>
        </w:tc>
        <w:tc>
          <w:tcPr>
            <w:tcW w:w="6765"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jc w:val="left"/>
              <w:textAlignment w:val="auto"/>
              <w:rPr>
                <w:rFonts w:hint="default" w:ascii="Times New Roman" w:hAnsi="Times New Roman" w:eastAsia="仿宋_GB2312" w:cs="Times New Roman"/>
                <w:i w:val="0"/>
                <w:iCs w:val="0"/>
                <w:color w:val="auto"/>
                <w:kern w:val="2"/>
                <w:sz w:val="24"/>
                <w:szCs w:val="24"/>
                <w:u w:val="none"/>
                <w:lang w:val="en-US" w:eastAsia="zh-CN" w:bidi="ar"/>
              </w:rPr>
            </w:pPr>
            <w:r>
              <w:rPr>
                <w:rFonts w:hint="default" w:ascii="Times New Roman" w:hAnsi="Times New Roman" w:eastAsia="仿宋_GB2312" w:cs="Times New Roman"/>
                <w:i w:val="0"/>
                <w:iCs w:val="0"/>
                <w:color w:val="auto"/>
                <w:kern w:val="2"/>
                <w:sz w:val="24"/>
                <w:szCs w:val="24"/>
                <w:u w:val="none"/>
                <w:lang w:val="en-US" w:eastAsia="zh-CN" w:bidi="ar"/>
              </w:rPr>
              <w:t>1.开发一个集批发、零售、购物、订餐、家政、职介、租赁、同城配送等服务为一体，在经营模式将电子商务经营者与物业管理及社区、村镇居民管理的组织形态有机组合，以简单的方法为居民提供更优质的生活服务的本地智慧便民服务平台，包含小程序消费者端+app消费者端、企业端+PC消费者端、企业端、管理端等；</w:t>
            </w:r>
          </w:p>
          <w:p>
            <w:pPr>
              <w:pStyle w:val="47"/>
              <w:widowControl w:val="0"/>
              <w:spacing w:line="240" w:lineRule="atLeast"/>
              <w:ind w:firstLine="0" w:firstLineChars="0"/>
              <w:jc w:val="left"/>
              <w:textAlignment w:val="auto"/>
              <w:rPr>
                <w:rFonts w:hint="default" w:ascii="Times New Roman" w:hAnsi="Times New Roman" w:eastAsia="仿宋_GB2312" w:cs="Times New Roman"/>
                <w:i w:val="0"/>
                <w:iCs w:val="0"/>
                <w:color w:val="auto"/>
                <w:kern w:val="2"/>
                <w:sz w:val="24"/>
                <w:szCs w:val="24"/>
                <w:u w:val="none"/>
                <w:lang w:val="en-US" w:eastAsia="zh-CN" w:bidi="ar"/>
              </w:rPr>
            </w:pPr>
            <w:r>
              <w:rPr>
                <w:rFonts w:hint="default" w:ascii="Times New Roman" w:hAnsi="Times New Roman" w:eastAsia="仿宋_GB2312" w:cs="Times New Roman"/>
                <w:i w:val="0"/>
                <w:iCs w:val="0"/>
                <w:color w:val="auto"/>
                <w:kern w:val="2"/>
                <w:sz w:val="24"/>
                <w:szCs w:val="24"/>
                <w:u w:val="none"/>
                <w:lang w:val="en-US" w:eastAsia="zh-CN" w:bidi="ar"/>
              </w:rPr>
              <w:t>2.建设平台维护、迭代更新、UI设计、推广宣传、客服等专业团队；</w:t>
            </w:r>
          </w:p>
          <w:p>
            <w:pPr>
              <w:pStyle w:val="47"/>
              <w:widowControl w:val="0"/>
              <w:spacing w:line="240" w:lineRule="atLeast"/>
              <w:ind w:firstLine="0" w:firstLineChars="0"/>
              <w:jc w:val="left"/>
              <w:textAlignment w:val="auto"/>
              <w:rPr>
                <w:rFonts w:hint="default" w:ascii="Times New Roman" w:hAnsi="Times New Roman" w:eastAsia="仿宋_GB2312" w:cs="Times New Roman"/>
                <w:i w:val="0"/>
                <w:iCs w:val="0"/>
                <w:color w:val="auto"/>
                <w:kern w:val="2"/>
                <w:sz w:val="24"/>
                <w:szCs w:val="24"/>
                <w:u w:val="none"/>
                <w:lang w:val="en-US" w:eastAsia="zh-CN" w:bidi="ar"/>
              </w:rPr>
            </w:pPr>
            <w:r>
              <w:rPr>
                <w:rFonts w:hint="default" w:ascii="Times New Roman" w:hAnsi="Times New Roman" w:eastAsia="仿宋_GB2312" w:cs="Times New Roman"/>
                <w:i w:val="0"/>
                <w:iCs w:val="0"/>
                <w:color w:val="auto"/>
                <w:kern w:val="2"/>
                <w:sz w:val="24"/>
                <w:szCs w:val="24"/>
                <w:u w:val="none"/>
                <w:lang w:val="en-US" w:eastAsia="zh-CN" w:bidi="ar"/>
              </w:rPr>
              <w:t>3.购置台式电脑8台，笔记本电脑10台；</w:t>
            </w:r>
          </w:p>
          <w:p>
            <w:pPr>
              <w:pStyle w:val="47"/>
              <w:widowControl w:val="0"/>
              <w:spacing w:line="240" w:lineRule="atLeast"/>
              <w:ind w:firstLine="0" w:firstLineChars="0"/>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i w:val="0"/>
                <w:iCs w:val="0"/>
                <w:color w:val="auto"/>
                <w:kern w:val="2"/>
                <w:sz w:val="24"/>
                <w:szCs w:val="24"/>
                <w:u w:val="none"/>
                <w:lang w:val="en-US" w:eastAsia="zh-CN" w:bidi="ar"/>
              </w:rPr>
              <w:t>4.租赁阿里云WEB应用服务器（操作系统Ubuntu64位、CPU4个、内存8G、SATA存储500G、带宽20M）2个；云主机备份（操作系统Ubuntu64位、CPU4个、内存8G、SATA存储1T、带宽20M）2ge；备份功能资源包（SATA存储1T）2个；云数据库（类型mysql 5.6以上、CPU2个、内存4G、存储500G）1个；负载均衡（带宽200M）1个；对象存储（空间1T）1个。</w:t>
            </w:r>
          </w:p>
        </w:tc>
        <w:tc>
          <w:tcPr>
            <w:tcW w:w="5779"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i w:val="0"/>
                <w:iCs w:val="0"/>
                <w:color w:val="auto"/>
                <w:kern w:val="2"/>
                <w:sz w:val="24"/>
                <w:szCs w:val="24"/>
                <w:u w:val="none"/>
                <w:lang w:val="en-US" w:eastAsia="zh-CN" w:bidi="ar"/>
              </w:rPr>
              <w:t>平台通过资源整合，实现供需对接功能，通过“供给单、需求单、对接单”三单式供需对接流程，打破资源壁垒，打通跨区域、跨系统、跨领域资源整合的渠道，形成更加精准对接群众需求的服务项目。</w:t>
            </w:r>
          </w:p>
        </w:tc>
        <w:tc>
          <w:tcPr>
            <w:tcW w:w="1130" w:type="dxa"/>
            <w:tcBorders>
              <w:top w:val="single" w:color="auto" w:sz="4" w:space="0"/>
              <w:left w:val="single" w:color="auto" w:sz="4" w:space="0"/>
              <w:right w:val="single" w:color="auto" w:sz="4" w:space="0"/>
            </w:tcBorders>
            <w:vAlign w:val="center"/>
          </w:tcPr>
          <w:p>
            <w:pPr>
              <w:pStyle w:val="47"/>
              <w:widowControl w:val="0"/>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i w:val="0"/>
                <w:iCs w:val="0"/>
                <w:color w:val="auto"/>
                <w:kern w:val="2"/>
                <w:sz w:val="24"/>
                <w:szCs w:val="24"/>
                <w:u w:val="none"/>
                <w:lang w:val="en-US" w:eastAsia="zh-CN" w:bidi="ar"/>
              </w:rPr>
              <w:t>410</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202</w:t>
            </w:r>
            <w:r>
              <w:rPr>
                <w:rFonts w:hint="default" w:cs="Times New Roman"/>
                <w:sz w:val="24"/>
                <w:szCs w:val="24"/>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eastAsia" w:cs="Times New Roman"/>
                <w:sz w:val="24"/>
                <w:szCs w:val="24"/>
                <w:lang w:val="en-US" w:eastAsia="zh-CN"/>
              </w:rPr>
              <w:t>20</w:t>
            </w:r>
          </w:p>
        </w:tc>
        <w:tc>
          <w:tcPr>
            <w:tcW w:w="1974"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sz w:val="24"/>
                <w:szCs w:val="24"/>
                <w:lang w:val="en-US" w:eastAsia="zh-CN"/>
              </w:rPr>
              <w:t>供港蔬菜冷链物流重点干支线配送项目</w:t>
            </w:r>
          </w:p>
        </w:tc>
        <w:tc>
          <w:tcPr>
            <w:tcW w:w="118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eastAsia" w:cs="Times New Roman"/>
                <w:sz w:val="24"/>
                <w:szCs w:val="24"/>
                <w:lang w:val="en-US" w:eastAsia="zh-CN"/>
              </w:rPr>
              <w:t>东园镇</w:t>
            </w:r>
          </w:p>
        </w:tc>
        <w:tc>
          <w:tcPr>
            <w:tcW w:w="191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sz w:val="24"/>
                <w:szCs w:val="24"/>
                <w:lang w:val="en-US" w:eastAsia="zh-CN"/>
              </w:rPr>
              <w:t>宁夏中广物流有限公司</w:t>
            </w:r>
          </w:p>
        </w:tc>
        <w:tc>
          <w:tcPr>
            <w:tcW w:w="676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1</w:t>
            </w:r>
            <w:r>
              <w:rPr>
                <w:rFonts w:hint="eastAsia" w:cs="Times New Roman"/>
                <w:sz w:val="24"/>
                <w:szCs w:val="24"/>
                <w:lang w:val="en-US" w:eastAsia="zh-CN"/>
              </w:rPr>
              <w:t>.</w:t>
            </w:r>
            <w:r>
              <w:rPr>
                <w:rFonts w:hint="default" w:ascii="Times New Roman" w:hAnsi="Times New Roman" w:eastAsia="仿宋_GB2312" w:cs="Times New Roman"/>
                <w:sz w:val="24"/>
                <w:szCs w:val="24"/>
                <w:lang w:val="en-US" w:eastAsia="zh-CN"/>
              </w:rPr>
              <w:t>升级改造2个冷藏库，（涉及地面、墙板、制冷机组、吊顶式冷风机组、微电脑控制器等）；2</w:t>
            </w:r>
            <w:r>
              <w:rPr>
                <w:rFonts w:hint="eastAsia" w:cs="Times New Roman"/>
                <w:sz w:val="24"/>
                <w:szCs w:val="24"/>
                <w:lang w:val="en-US" w:eastAsia="zh-CN"/>
              </w:rPr>
              <w:t>.</w:t>
            </w:r>
            <w:r>
              <w:rPr>
                <w:rFonts w:hint="default" w:ascii="Times New Roman" w:hAnsi="Times New Roman" w:eastAsia="仿宋_GB2312" w:cs="Times New Roman"/>
                <w:sz w:val="24"/>
                <w:szCs w:val="24"/>
                <w:lang w:val="en-US" w:eastAsia="zh-CN"/>
              </w:rPr>
              <w:t>购置冷链运输车8台；3</w:t>
            </w:r>
            <w:r>
              <w:rPr>
                <w:rFonts w:hint="eastAsia" w:cs="Times New Roman"/>
                <w:sz w:val="24"/>
                <w:szCs w:val="24"/>
                <w:lang w:val="en-US" w:eastAsia="zh-CN"/>
              </w:rPr>
              <w:t>.</w:t>
            </w:r>
            <w:r>
              <w:rPr>
                <w:rFonts w:hint="default" w:ascii="Times New Roman" w:hAnsi="Times New Roman" w:eastAsia="仿宋_GB2312" w:cs="Times New Roman"/>
                <w:sz w:val="24"/>
                <w:szCs w:val="24"/>
                <w:lang w:val="en-US" w:eastAsia="zh-CN"/>
              </w:rPr>
              <w:t>开利制冷设备3台；4</w:t>
            </w:r>
            <w:r>
              <w:rPr>
                <w:rFonts w:hint="eastAsia" w:cs="Times New Roman"/>
                <w:sz w:val="24"/>
                <w:szCs w:val="24"/>
                <w:lang w:val="en-US" w:eastAsia="zh-CN"/>
              </w:rPr>
              <w:t>.</w:t>
            </w:r>
            <w:r>
              <w:rPr>
                <w:rFonts w:hint="default" w:ascii="Times New Roman" w:hAnsi="Times New Roman" w:eastAsia="仿宋_GB2312" w:cs="Times New Roman"/>
                <w:sz w:val="24"/>
                <w:szCs w:val="24"/>
                <w:lang w:val="en-US" w:eastAsia="zh-CN"/>
              </w:rPr>
              <w:t>购置冷链温度检测服务系统60套；</w:t>
            </w:r>
          </w:p>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sz w:val="24"/>
                <w:szCs w:val="24"/>
                <w:lang w:val="en-US" w:eastAsia="zh-CN"/>
              </w:rPr>
              <w:t>5</w:t>
            </w:r>
            <w:r>
              <w:rPr>
                <w:rFonts w:hint="eastAsia" w:cs="Times New Roman"/>
                <w:sz w:val="24"/>
                <w:szCs w:val="24"/>
                <w:lang w:val="en-US" w:eastAsia="zh-CN"/>
              </w:rPr>
              <w:t>.</w:t>
            </w:r>
            <w:r>
              <w:rPr>
                <w:rFonts w:hint="default" w:ascii="Times New Roman" w:hAnsi="Times New Roman" w:eastAsia="仿宋_GB2312" w:cs="Times New Roman"/>
                <w:sz w:val="24"/>
                <w:szCs w:val="24"/>
                <w:lang w:val="en-US" w:eastAsia="zh-CN"/>
              </w:rPr>
              <w:t>购置冷藏集装箱10台；</w:t>
            </w:r>
          </w:p>
        </w:tc>
        <w:tc>
          <w:tcPr>
            <w:tcW w:w="577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1.稳定区域农产品市场供应链，形成辖区冷链流通优势；</w:t>
            </w:r>
          </w:p>
          <w:p>
            <w:pPr>
              <w:pStyle w:val="47"/>
              <w:keepNext w:val="0"/>
              <w:keepLines w:val="0"/>
              <w:pageBreakBefore w:val="0"/>
              <w:widowControl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2.调动本地农户种植积极性，提高种植农户经济收入，助力乡村振兴；</w:t>
            </w:r>
          </w:p>
          <w:p>
            <w:pPr>
              <w:pStyle w:val="47"/>
              <w:keepNext w:val="0"/>
              <w:keepLines w:val="0"/>
              <w:pageBreakBefore w:val="0"/>
              <w:widowControl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3.拓展农产品现代化冷链流通体系，保障农产品绿色、</w:t>
            </w:r>
          </w:p>
          <w:p>
            <w:pPr>
              <w:pStyle w:val="47"/>
              <w:keepNext w:val="0"/>
              <w:keepLines w:val="0"/>
              <w:pageBreakBefore w:val="0"/>
              <w:widowControl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健康、可持续发展；</w:t>
            </w:r>
          </w:p>
          <w:p>
            <w:pPr>
              <w:pStyle w:val="47"/>
              <w:keepNext w:val="0"/>
              <w:keepLines w:val="0"/>
              <w:pageBreakBefore w:val="0"/>
              <w:widowControl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4.将区域内农产品通过流通运输，分配到其他区域，满足有用户需求的市场，调整农产品市场需求；</w:t>
            </w:r>
          </w:p>
          <w:p>
            <w:pPr>
              <w:pStyle w:val="47"/>
              <w:keepNext w:val="0"/>
              <w:keepLines w:val="0"/>
              <w:pageBreakBefore w:val="0"/>
              <w:widowControl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5.提升冷链运输体系设施短板，提高农产品冷链物流质量效率，增强农产品上行能力。</w:t>
            </w:r>
          </w:p>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sz w:val="24"/>
                <w:szCs w:val="24"/>
                <w:lang w:val="en-US" w:eastAsia="zh-CN"/>
              </w:rPr>
              <w:t>6.进一步凸显出中卫本地区域优势，增强集散能力及线路优化能力，选择合适冷链物流车型，将多批量、多品种的货品流通配送，提高冷链运输车辆的装载率和配送效率，能够在保证时效性的前提下更大程度地降低单位成本，减少市场产品供应紧张，形成多元化的综合型配送系统。</w:t>
            </w:r>
          </w:p>
        </w:tc>
        <w:tc>
          <w:tcPr>
            <w:tcW w:w="1130"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eastAsia" w:cs="Times New Roman"/>
                <w:sz w:val="24"/>
                <w:szCs w:val="24"/>
                <w:lang w:val="en-US" w:eastAsia="zh-CN"/>
              </w:rPr>
              <w:t>557</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eastAsia" w:cs="Times New Roman"/>
                <w:sz w:val="24"/>
                <w:szCs w:val="24"/>
                <w:lang w:val="en-US" w:eastAsia="zh-CN"/>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eastAsia" w:cs="Times New Roman"/>
                <w:sz w:val="24"/>
                <w:szCs w:val="24"/>
                <w:lang w:val="en-US" w:eastAsia="zh-CN"/>
              </w:rPr>
              <w:t>21</w:t>
            </w:r>
          </w:p>
        </w:tc>
        <w:tc>
          <w:tcPr>
            <w:tcW w:w="1974"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sz w:val="24"/>
                <w:szCs w:val="24"/>
                <w:lang w:val="en-US" w:eastAsia="zh-CN"/>
              </w:rPr>
              <w:t>富江生鲜冷链产地流通建设项目</w:t>
            </w:r>
          </w:p>
        </w:tc>
        <w:tc>
          <w:tcPr>
            <w:tcW w:w="118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sz w:val="24"/>
                <w:szCs w:val="24"/>
                <w:lang w:val="en-US" w:eastAsia="zh-CN"/>
              </w:rPr>
              <w:t>文昌镇</w:t>
            </w:r>
          </w:p>
        </w:tc>
        <w:tc>
          <w:tcPr>
            <w:tcW w:w="191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sz w:val="24"/>
                <w:szCs w:val="24"/>
                <w:lang w:val="en-US" w:eastAsia="zh-CN"/>
              </w:rPr>
              <w:t>宁夏富江生鲜冷链流通有限公司</w:t>
            </w:r>
          </w:p>
        </w:tc>
        <w:tc>
          <w:tcPr>
            <w:tcW w:w="676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sz w:val="24"/>
                <w:szCs w:val="24"/>
                <w:lang w:val="en-US" w:eastAsia="zh-CN"/>
              </w:rPr>
              <w:t>1.购买农残检测机1台，装卸叉车1辆；2.建设200平米冷藏库，更新大数据分拣一体机8台，购置全自动果蔬打包一体机1台、农残检测机1台。</w:t>
            </w:r>
          </w:p>
        </w:tc>
        <w:tc>
          <w:tcPr>
            <w:tcW w:w="577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sz w:val="24"/>
                <w:szCs w:val="24"/>
                <w:lang w:val="en-US" w:eastAsia="zh-CN"/>
              </w:rPr>
              <w:t>优化完善农产品冷链运输设施，解决农产品运输过程中可能产生的产品质量安全问题，降低产品机械损伤风险。</w:t>
            </w:r>
          </w:p>
        </w:tc>
        <w:tc>
          <w:tcPr>
            <w:tcW w:w="1130"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eastAsia" w:cs="Times New Roman"/>
                <w:sz w:val="24"/>
                <w:szCs w:val="24"/>
                <w:lang w:val="en-US" w:eastAsia="zh-CN"/>
              </w:rPr>
              <w:t>945</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lang w:val="en-US" w:eastAsia="zh-CN" w:bidi="ar-SA"/>
              </w:rPr>
            </w:pPr>
            <w:r>
              <w:rPr>
                <w:rFonts w:hint="eastAsia" w:cs="Times New Roman"/>
                <w:sz w:val="24"/>
                <w:szCs w:val="24"/>
                <w:lang w:val="en-US" w:eastAsia="zh-CN"/>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6"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cs="Times New Roman"/>
                <w:sz w:val="24"/>
                <w:szCs w:val="24"/>
                <w:lang w:val="en-US" w:eastAsia="zh-CN"/>
              </w:rPr>
            </w:pPr>
            <w:r>
              <w:rPr>
                <w:rFonts w:hint="eastAsia" w:cs="Times New Roman"/>
                <w:sz w:val="24"/>
                <w:szCs w:val="24"/>
                <w:lang w:val="en-US" w:eastAsia="zh-CN"/>
              </w:rPr>
              <w:t>22</w:t>
            </w:r>
          </w:p>
        </w:tc>
        <w:tc>
          <w:tcPr>
            <w:tcW w:w="1974"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志强冷链现代物流业发展项目</w:t>
            </w:r>
          </w:p>
        </w:tc>
        <w:tc>
          <w:tcPr>
            <w:tcW w:w="118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柔远镇</w:t>
            </w:r>
          </w:p>
        </w:tc>
        <w:tc>
          <w:tcPr>
            <w:tcW w:w="191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fldChar w:fldCharType="begin"/>
            </w:r>
            <w:r>
              <w:rPr>
                <w:rFonts w:hint="default" w:ascii="Times New Roman" w:hAnsi="Times New Roman" w:eastAsia="仿宋_GB2312" w:cs="Times New Roman"/>
                <w:sz w:val="24"/>
                <w:szCs w:val="24"/>
                <w:lang w:val="en-US" w:eastAsia="zh-CN"/>
              </w:rPr>
              <w:instrText xml:space="preserve"> HYPERLINK "https://www.so.com/link?m=bg/IFl22f8y83AE3Crjre9snNL/YkLAtc/3mDCccAxwbVtnCi+6v1yKXf8hZydRrTtDDEGjreblneiSPQ8T4wIknkQfjfpokUmn0M3EdwxXhA1CS+W21ffdCfcG/APcdfUQcBoywGtwefV3M9fKaF6obJ0xkTYywk2SCu78RH+aBaKXMiNA0Fu0qBXeMLTuNnmpMDnYDoyF1HMRKXFx9FCAQn7+Qb6zBkiID0k/Supti94Zq0rrus7EUHIsQZGM2vnlRhykQXoePb4vlODMzSgASQ7gQ130AQe7NE+LBZQlTx19n85eNmJSiXJOT/nM+R9jhz6A==" \t "https://www.so.com/_blank" </w:instrText>
            </w:r>
            <w:r>
              <w:rPr>
                <w:rFonts w:hint="default" w:ascii="Times New Roman" w:hAnsi="Times New Roman" w:eastAsia="仿宋_GB2312" w:cs="Times New Roman"/>
                <w:sz w:val="24"/>
                <w:szCs w:val="24"/>
                <w:lang w:val="en-US" w:eastAsia="zh-CN"/>
              </w:rPr>
              <w:fldChar w:fldCharType="separate"/>
            </w:r>
            <w:r>
              <w:rPr>
                <w:rFonts w:hint="default" w:ascii="Times New Roman" w:hAnsi="Times New Roman" w:eastAsia="仿宋_GB2312" w:cs="Times New Roman"/>
                <w:sz w:val="24"/>
                <w:szCs w:val="24"/>
                <w:lang w:val="en-US" w:eastAsia="zh-CN"/>
              </w:rPr>
              <w:t>宁夏志强冷链物流有限公司</w:t>
            </w:r>
            <w:r>
              <w:rPr>
                <w:rFonts w:hint="default" w:ascii="Times New Roman" w:hAnsi="Times New Roman" w:eastAsia="仿宋_GB2312" w:cs="Times New Roman"/>
                <w:sz w:val="24"/>
                <w:szCs w:val="24"/>
                <w:lang w:val="en-US" w:eastAsia="zh-CN"/>
              </w:rPr>
              <w:fldChar w:fldCharType="end"/>
            </w:r>
          </w:p>
        </w:tc>
        <w:tc>
          <w:tcPr>
            <w:tcW w:w="676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color w:val="auto"/>
                <w:kern w:val="2"/>
                <w:sz w:val="24"/>
                <w:szCs w:val="24"/>
                <w:lang w:val="en-US" w:eastAsia="zh-CN" w:bidi="ar-SA"/>
              </w:rPr>
              <w:t>1</w:t>
            </w:r>
            <w:r>
              <w:rPr>
                <w:rFonts w:hint="eastAsia" w:cs="Times New Roman"/>
                <w:color w:val="auto"/>
                <w:kern w:val="2"/>
                <w:sz w:val="24"/>
                <w:szCs w:val="24"/>
                <w:lang w:val="en-US" w:eastAsia="zh-CN" w:bidi="ar-SA"/>
              </w:rPr>
              <w:t>.</w:t>
            </w:r>
            <w:r>
              <w:rPr>
                <w:rFonts w:hint="default" w:ascii="Times New Roman" w:hAnsi="Times New Roman" w:eastAsia="仿宋_GB2312" w:cs="Times New Roman"/>
                <w:color w:val="auto"/>
                <w:kern w:val="2"/>
                <w:sz w:val="24"/>
                <w:szCs w:val="24"/>
                <w:lang w:val="en-US" w:eastAsia="zh-CN" w:bidi="ar-SA"/>
              </w:rPr>
              <w:t>购置3台牵引车；2</w:t>
            </w:r>
            <w:r>
              <w:rPr>
                <w:rFonts w:hint="eastAsia" w:cs="Times New Roman"/>
                <w:color w:val="auto"/>
                <w:kern w:val="2"/>
                <w:sz w:val="24"/>
                <w:szCs w:val="24"/>
                <w:lang w:val="en-US" w:eastAsia="zh-CN" w:bidi="ar-SA"/>
              </w:rPr>
              <w:t>.</w:t>
            </w:r>
            <w:r>
              <w:rPr>
                <w:rFonts w:hint="default" w:ascii="Times New Roman" w:hAnsi="Times New Roman" w:eastAsia="仿宋_GB2312" w:cs="Times New Roman"/>
                <w:color w:val="auto"/>
                <w:kern w:val="2"/>
                <w:sz w:val="24"/>
                <w:szCs w:val="24"/>
                <w:lang w:val="en-US" w:eastAsia="zh-CN" w:bidi="ar-SA"/>
              </w:rPr>
              <w:t>购置7条冷藏箱及凯利制冷机；</w:t>
            </w:r>
          </w:p>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color w:val="auto"/>
                <w:kern w:val="2"/>
                <w:sz w:val="24"/>
                <w:szCs w:val="24"/>
                <w:lang w:val="en-US" w:eastAsia="zh-CN" w:bidi="ar-SA"/>
              </w:rPr>
              <w:t>3</w:t>
            </w:r>
            <w:r>
              <w:rPr>
                <w:rFonts w:hint="eastAsia" w:cs="Times New Roman"/>
                <w:color w:val="auto"/>
                <w:kern w:val="2"/>
                <w:sz w:val="24"/>
                <w:szCs w:val="24"/>
                <w:lang w:val="en-US" w:eastAsia="zh-CN" w:bidi="ar-SA"/>
              </w:rPr>
              <w:t>.</w:t>
            </w:r>
            <w:r>
              <w:rPr>
                <w:rFonts w:hint="default" w:ascii="Times New Roman" w:hAnsi="Times New Roman" w:eastAsia="仿宋_GB2312" w:cs="Times New Roman"/>
                <w:color w:val="auto"/>
                <w:kern w:val="2"/>
                <w:sz w:val="24"/>
                <w:szCs w:val="24"/>
                <w:lang w:val="en-US" w:eastAsia="zh-CN" w:bidi="ar-SA"/>
              </w:rPr>
              <w:t>购置10台冷藏箱骨架；</w:t>
            </w:r>
          </w:p>
        </w:tc>
        <w:tc>
          <w:tcPr>
            <w:tcW w:w="577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sz w:val="24"/>
                <w:szCs w:val="24"/>
                <w:lang w:val="en-US" w:eastAsia="zh-CN"/>
              </w:rPr>
            </w:pPr>
            <w:r>
              <w:rPr>
                <w:rFonts w:hint="eastAsia" w:cs="Times New Roman"/>
                <w:sz w:val="24"/>
                <w:szCs w:val="24"/>
                <w:lang w:val="en-US" w:eastAsia="zh-CN"/>
              </w:rPr>
              <w:t>进一步完善冷链基础设施，促进冷链物流发展。</w:t>
            </w:r>
          </w:p>
        </w:tc>
        <w:tc>
          <w:tcPr>
            <w:tcW w:w="1130"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eastAsia" w:cs="Times New Roman"/>
                <w:sz w:val="24"/>
                <w:szCs w:val="24"/>
                <w:lang w:val="en-US" w:eastAsia="zh-CN"/>
              </w:rPr>
              <w:t>550.35</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eastAsia" w:cs="Times New Roman"/>
                <w:sz w:val="24"/>
                <w:szCs w:val="24"/>
                <w:lang w:val="en-US" w:eastAsia="zh-CN"/>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cs="Times New Roman"/>
                <w:sz w:val="24"/>
                <w:szCs w:val="24"/>
                <w:lang w:val="en-US" w:eastAsia="zh-CN"/>
              </w:rPr>
            </w:pPr>
            <w:r>
              <w:rPr>
                <w:rFonts w:hint="eastAsia" w:cs="Times New Roman"/>
                <w:sz w:val="24"/>
                <w:szCs w:val="24"/>
                <w:lang w:val="en-US" w:eastAsia="zh-CN"/>
              </w:rPr>
              <w:t>23</w:t>
            </w:r>
          </w:p>
        </w:tc>
        <w:tc>
          <w:tcPr>
            <w:tcW w:w="1974"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虹桥食品公司冷链技改项目</w:t>
            </w:r>
          </w:p>
        </w:tc>
        <w:tc>
          <w:tcPr>
            <w:tcW w:w="118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柔远镇</w:t>
            </w:r>
          </w:p>
        </w:tc>
        <w:tc>
          <w:tcPr>
            <w:tcW w:w="191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宁夏虹桥有机食品有限公司</w:t>
            </w:r>
          </w:p>
        </w:tc>
        <w:tc>
          <w:tcPr>
            <w:tcW w:w="676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color w:val="auto"/>
                <w:kern w:val="2"/>
                <w:sz w:val="24"/>
                <w:szCs w:val="24"/>
                <w:lang w:val="en-US" w:eastAsia="zh-CN" w:bidi="ar-SA"/>
              </w:rPr>
              <w:t>改造维护5000平方米冷冻库地面、线路、墙板，更换冷凝管，更新冷库门，新增智能化控制系统1套；配套周转筐1000个、自制周转货笼500个，购置叉车1台。</w:t>
            </w:r>
          </w:p>
        </w:tc>
        <w:tc>
          <w:tcPr>
            <w:tcW w:w="577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sz w:val="24"/>
                <w:szCs w:val="24"/>
                <w:lang w:val="en-US" w:eastAsia="zh-CN"/>
              </w:rPr>
            </w:pPr>
            <w:r>
              <w:rPr>
                <w:rFonts w:hint="eastAsia" w:cs="Times New Roman"/>
                <w:sz w:val="24"/>
                <w:szCs w:val="24"/>
                <w:lang w:val="en-US" w:eastAsia="zh-CN"/>
              </w:rPr>
              <w:t>项目实施能够提高冷链基础设施水平，通过引入智能化控制系统，实现高效管理，降低成本。</w:t>
            </w:r>
          </w:p>
        </w:tc>
        <w:tc>
          <w:tcPr>
            <w:tcW w:w="1130"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eastAsia" w:cs="Times New Roman"/>
                <w:sz w:val="24"/>
                <w:szCs w:val="24"/>
                <w:lang w:val="en-US" w:eastAsia="zh-CN"/>
              </w:rPr>
              <w:t>550</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eastAsia" w:cs="Times New Roman"/>
                <w:sz w:val="24"/>
                <w:szCs w:val="24"/>
                <w:lang w:val="en-US" w:eastAsia="zh-CN"/>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cs="Times New Roman"/>
                <w:sz w:val="24"/>
                <w:szCs w:val="24"/>
                <w:lang w:val="en-US" w:eastAsia="zh-CN"/>
              </w:rPr>
            </w:pPr>
            <w:r>
              <w:rPr>
                <w:rFonts w:hint="eastAsia" w:cs="Times New Roman"/>
                <w:sz w:val="24"/>
                <w:szCs w:val="24"/>
                <w:lang w:val="en-US" w:eastAsia="zh-CN"/>
              </w:rPr>
              <w:t>24</w:t>
            </w:r>
          </w:p>
        </w:tc>
        <w:tc>
          <w:tcPr>
            <w:tcW w:w="1974"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沙坡头区特色农产品产业供应链建设项目</w:t>
            </w:r>
          </w:p>
        </w:tc>
        <w:tc>
          <w:tcPr>
            <w:tcW w:w="118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滨河镇</w:t>
            </w:r>
          </w:p>
        </w:tc>
        <w:tc>
          <w:tcPr>
            <w:tcW w:w="191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i w:val="0"/>
                <w:iCs w:val="0"/>
                <w:color w:val="auto"/>
                <w:kern w:val="2"/>
                <w:sz w:val="24"/>
                <w:szCs w:val="24"/>
                <w:highlight w:val="none"/>
                <w:u w:val="none"/>
                <w:lang w:val="en-US" w:eastAsia="zh-CN" w:bidi="ar"/>
              </w:rPr>
              <w:t>宁夏拓老七粮油食品有限公司</w:t>
            </w:r>
          </w:p>
        </w:tc>
        <w:tc>
          <w:tcPr>
            <w:tcW w:w="676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color w:val="auto"/>
                <w:kern w:val="2"/>
                <w:sz w:val="24"/>
                <w:szCs w:val="24"/>
                <w:lang w:val="en-US" w:eastAsia="zh-CN" w:bidi="ar-SA"/>
              </w:rPr>
              <w:t>1.建设一座（长14米*宽9米*高5米）约126平方米，贮存630吨特色农产品原材料收购、分拣、贮藏钢材结构库；配置仓储货架、托盘、中转筐等物流标准化设备；</w:t>
            </w:r>
          </w:p>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color w:val="auto"/>
                <w:kern w:val="2"/>
                <w:sz w:val="24"/>
                <w:szCs w:val="24"/>
                <w:lang w:val="en-US" w:eastAsia="zh-CN" w:bidi="ar-SA"/>
              </w:rPr>
              <w:t>2.使用ERP信息化管理，统一采购、统一配送、统一库存管理；</w:t>
            </w:r>
          </w:p>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color w:val="auto"/>
                <w:kern w:val="2"/>
                <w:sz w:val="24"/>
                <w:szCs w:val="24"/>
                <w:lang w:val="en-US" w:eastAsia="zh-CN" w:bidi="ar-SA"/>
              </w:rPr>
              <w:t>3.新增冷库立体货架5组.完善冷链配套设施,面向上下游供应商提供共同仓储，共同配送，使库容资源有效利用，提升配送效率；</w:t>
            </w:r>
          </w:p>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color w:val="auto"/>
                <w:kern w:val="2"/>
                <w:sz w:val="24"/>
                <w:szCs w:val="24"/>
                <w:lang w:val="en-US" w:eastAsia="zh-CN" w:bidi="ar-SA"/>
              </w:rPr>
              <w:t>4.依托1200平米分拣钢结构棚，购置分拣设施设备；</w:t>
            </w:r>
          </w:p>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color w:val="auto"/>
                <w:kern w:val="2"/>
                <w:sz w:val="24"/>
                <w:szCs w:val="24"/>
                <w:lang w:val="en-US" w:eastAsia="zh-CN" w:bidi="ar-SA"/>
              </w:rPr>
              <w:t>5.建设城乡配送点3个，新购冷藏车1辆，新购同城配送电瓶车12辆、叉车1辆。</w:t>
            </w:r>
          </w:p>
        </w:tc>
        <w:tc>
          <w:tcPr>
            <w:tcW w:w="577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1.为中卫市本地特色农产品市场提供多元化供给。将“以点带面”，产品配送覆盖周边城镇、郊区、农村，进一步扩大产品配送范围，提高产品配送速率；2.项目建成后，西部枣业将作为特色农产品集散中心收购周边地区农产品原料，并进行精深加工后输送到全国各地，促进特色农产品区域协调发展，发挥示范带动作用。3.项目的建成将为特色农产品产业发展提供长期、固定、公开的批发交易场所以及设施设备，并具备农产品集散、信息公示、结算、价格形成等服务功能。</w:t>
            </w:r>
          </w:p>
        </w:tc>
        <w:tc>
          <w:tcPr>
            <w:tcW w:w="1130"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cs="Times New Roman"/>
                <w:sz w:val="24"/>
                <w:szCs w:val="24"/>
                <w:lang w:val="en-US" w:eastAsia="zh-CN"/>
              </w:rPr>
            </w:pPr>
            <w:r>
              <w:rPr>
                <w:rFonts w:hint="eastAsia" w:cs="Times New Roman"/>
                <w:sz w:val="24"/>
                <w:szCs w:val="24"/>
                <w:lang w:val="en-US" w:eastAsia="zh-CN"/>
              </w:rPr>
              <w:t>515</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eastAsia" w:cs="Times New Roman"/>
                <w:sz w:val="24"/>
                <w:szCs w:val="24"/>
                <w:lang w:val="en-US" w:eastAsia="zh-CN"/>
              </w:rPr>
            </w:pPr>
            <w:r>
              <w:rPr>
                <w:rFonts w:hint="eastAsia" w:cs="Times New Roman"/>
                <w:sz w:val="24"/>
                <w:szCs w:val="24"/>
                <w:lang w:val="en-US" w:eastAsia="zh-CN"/>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cs="Times New Roman"/>
                <w:sz w:val="24"/>
                <w:szCs w:val="24"/>
                <w:lang w:val="en-US" w:eastAsia="zh-CN"/>
              </w:rPr>
            </w:pPr>
            <w:r>
              <w:rPr>
                <w:rFonts w:hint="eastAsia" w:cs="Times New Roman"/>
                <w:sz w:val="24"/>
                <w:szCs w:val="24"/>
                <w:lang w:val="en-US" w:eastAsia="zh-CN"/>
              </w:rPr>
              <w:t>25</w:t>
            </w:r>
          </w:p>
        </w:tc>
        <w:tc>
          <w:tcPr>
            <w:tcW w:w="1974"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沙坡头区蔬菜产地集配中心建设项目</w:t>
            </w:r>
          </w:p>
        </w:tc>
        <w:tc>
          <w:tcPr>
            <w:tcW w:w="118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文昌镇</w:t>
            </w:r>
          </w:p>
        </w:tc>
        <w:tc>
          <w:tcPr>
            <w:tcW w:w="191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i w:val="0"/>
                <w:iCs w:val="0"/>
                <w:color w:val="auto"/>
                <w:kern w:val="2"/>
                <w:sz w:val="24"/>
                <w:szCs w:val="24"/>
                <w:u w:val="none"/>
                <w:lang w:val="en-US" w:eastAsia="zh-CN" w:bidi="ar"/>
              </w:rPr>
              <w:t>宁夏中卫四季鲜农产品综合批发市场有限公司</w:t>
            </w:r>
          </w:p>
        </w:tc>
        <w:tc>
          <w:tcPr>
            <w:tcW w:w="676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color w:val="auto"/>
                <w:kern w:val="2"/>
                <w:sz w:val="24"/>
                <w:szCs w:val="24"/>
                <w:lang w:val="en-US" w:eastAsia="zh-CN" w:bidi="ar-SA"/>
              </w:rPr>
              <w:t>改造建设蔬菜集配中心2000平方米（配套消防设施）、冷藏保鲜库500平方米/2100立方米（配套制冷设备4套，包括压塑机、冷风机、控制柜、个人门户，风幕机等），购置蔬菜清洗风干设备1套、箱式冷藏车3台，周转筐300个。</w:t>
            </w:r>
          </w:p>
        </w:tc>
        <w:tc>
          <w:tcPr>
            <w:tcW w:w="577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1.有效解决农业流通体系中产销衔接问题。可以完成供应链系统整合，通过深加工、精加工，对果蔬、瓜菜的数量、质量、品种进行管理，提高果蔬、瓜菜新鲜度与质量。</w:t>
            </w:r>
          </w:p>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sz w:val="24"/>
                <w:szCs w:val="24"/>
                <w:lang w:val="en-US" w:eastAsia="zh-CN"/>
              </w:rPr>
            </w:pPr>
            <w:r>
              <w:rPr>
                <w:rFonts w:hint="eastAsia" w:cs="Times New Roman"/>
                <w:sz w:val="24"/>
                <w:szCs w:val="24"/>
                <w:lang w:val="en-US" w:eastAsia="zh-CN"/>
              </w:rPr>
              <w:t>2</w:t>
            </w:r>
            <w:r>
              <w:rPr>
                <w:rFonts w:hint="default" w:ascii="Times New Roman" w:hAnsi="Times New Roman" w:eastAsia="仿宋_GB2312" w:cs="Times New Roman"/>
                <w:sz w:val="24"/>
                <w:szCs w:val="24"/>
                <w:lang w:val="en-US" w:eastAsia="zh-CN"/>
              </w:rPr>
              <w:t>.建设冷库有效控制贮藏环境中温度、湿度等条件，抑制果蔬呼吸作用和自我消耗使之处于近休眠状态，减少失水、减少病害发生延缓其新陈代谢过程，从而能够较长时间的保持被储藏物的质地、色泽、口感、营养价值。</w:t>
            </w:r>
          </w:p>
        </w:tc>
        <w:tc>
          <w:tcPr>
            <w:tcW w:w="1130"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eastAsia" w:cs="Times New Roman"/>
                <w:sz w:val="24"/>
                <w:szCs w:val="24"/>
                <w:lang w:val="en-US" w:eastAsia="zh-CN"/>
              </w:rPr>
            </w:pPr>
            <w:r>
              <w:rPr>
                <w:rFonts w:hint="eastAsia" w:cs="Times New Roman"/>
                <w:sz w:val="24"/>
                <w:szCs w:val="24"/>
                <w:lang w:val="en-US" w:eastAsia="zh-CN"/>
              </w:rPr>
              <w:t>547.75</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eastAsia" w:cs="Times New Roman"/>
                <w:sz w:val="24"/>
                <w:szCs w:val="24"/>
                <w:lang w:val="en-US" w:eastAsia="zh-CN"/>
              </w:rPr>
            </w:pPr>
            <w:r>
              <w:rPr>
                <w:rFonts w:hint="eastAsia" w:cs="Times New Roman"/>
                <w:sz w:val="24"/>
                <w:szCs w:val="24"/>
                <w:lang w:val="en-US" w:eastAsia="zh-CN"/>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8"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eastAsia" w:cs="Times New Roman"/>
                <w:sz w:val="24"/>
                <w:szCs w:val="24"/>
                <w:highlight w:val="none"/>
                <w:lang w:val="en-US" w:eastAsia="zh-CN"/>
              </w:rPr>
              <w:t>26</w:t>
            </w:r>
          </w:p>
        </w:tc>
        <w:tc>
          <w:tcPr>
            <w:tcW w:w="1974"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sz w:val="24"/>
                <w:szCs w:val="24"/>
                <w:highlight w:val="none"/>
                <w:lang w:val="en-US" w:eastAsia="zh-CN"/>
              </w:rPr>
              <w:t>沙坡头水镇电子商务示范基地</w:t>
            </w:r>
          </w:p>
        </w:tc>
        <w:tc>
          <w:tcPr>
            <w:tcW w:w="118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sz w:val="24"/>
                <w:szCs w:val="24"/>
                <w:highlight w:val="none"/>
                <w:lang w:val="en-US" w:eastAsia="zh-CN"/>
              </w:rPr>
              <w:t>沙坡头区</w:t>
            </w:r>
          </w:p>
        </w:tc>
        <w:tc>
          <w:tcPr>
            <w:tcW w:w="191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sz w:val="24"/>
                <w:szCs w:val="24"/>
                <w:highlight w:val="none"/>
                <w:lang w:val="en-US" w:eastAsia="zh-CN"/>
              </w:rPr>
              <w:t>宁夏沙坡头水镇旅游集团有限公司</w:t>
            </w:r>
          </w:p>
        </w:tc>
        <w:tc>
          <w:tcPr>
            <w:tcW w:w="676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color w:val="auto"/>
                <w:kern w:val="2"/>
                <w:sz w:val="24"/>
                <w:szCs w:val="24"/>
                <w:highlight w:val="none"/>
                <w:lang w:val="en-US" w:eastAsia="zh-CN" w:bidi="ar-SA"/>
              </w:rPr>
              <w:t>打造沙坡头区电商直播基地，入驻商户约100家，打造集直播带货、名特优产品展销展示、电商宣传推介、电商人才培训等功能齐全、配套完善、特色鲜明的电商基地。</w:t>
            </w:r>
          </w:p>
        </w:tc>
        <w:tc>
          <w:tcPr>
            <w:tcW w:w="577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sz w:val="24"/>
                <w:szCs w:val="24"/>
                <w:highlight w:val="none"/>
                <w:lang w:val="en-US" w:eastAsia="zh-CN"/>
              </w:rPr>
              <w:t>基地建成后推动特色文旅数字化产业转型和乡村振兴。通过电商直播挖掘地方内驱力，树立区域品牌、拉动中卫名特优产品、特色农副产品等消费，带动社会就业，促进经济发展。</w:t>
            </w:r>
          </w:p>
        </w:tc>
        <w:tc>
          <w:tcPr>
            <w:tcW w:w="1130"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sz w:val="24"/>
                <w:szCs w:val="24"/>
                <w:highlight w:val="none"/>
                <w:lang w:val="en-US" w:eastAsia="zh-CN"/>
              </w:rPr>
              <w:t>3000</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color w:val="auto"/>
                <w:kern w:val="2"/>
                <w:sz w:val="24"/>
                <w:szCs w:val="24"/>
                <w:highlight w:val="none"/>
                <w:lang w:val="en-US" w:eastAsia="zh-CN" w:bidi="ar-SA"/>
              </w:rPr>
            </w:pPr>
            <w:r>
              <w:rPr>
                <w:rFonts w:hint="default" w:ascii="Times New Roman" w:hAnsi="Times New Roman" w:eastAsia="仿宋_GB2312" w:cs="Times New Roman"/>
                <w:sz w:val="24"/>
                <w:szCs w:val="24"/>
                <w:highlight w:val="none"/>
                <w:lang w:val="en-US" w:eastAsia="zh-CN"/>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8"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eastAsia" w:cs="Times New Roman"/>
                <w:sz w:val="24"/>
                <w:szCs w:val="24"/>
                <w:lang w:val="en-US" w:eastAsia="zh-CN"/>
              </w:rPr>
              <w:t>27</w:t>
            </w:r>
          </w:p>
        </w:tc>
        <w:tc>
          <w:tcPr>
            <w:tcW w:w="1974"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香山乡商贸中心</w:t>
            </w:r>
          </w:p>
        </w:tc>
        <w:tc>
          <w:tcPr>
            <w:tcW w:w="118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香山乡</w:t>
            </w:r>
          </w:p>
        </w:tc>
        <w:tc>
          <w:tcPr>
            <w:tcW w:w="191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香山乡人民政府</w:t>
            </w:r>
          </w:p>
        </w:tc>
        <w:tc>
          <w:tcPr>
            <w:tcW w:w="676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依托香山乡枸杞、瓜果特色产业，围绕203乡道</w:t>
            </w:r>
            <w:r>
              <w:rPr>
                <w:rFonts w:hint="default" w:ascii="Times New Roman" w:hAnsi="Times New Roman" w:eastAsia="仿宋_GB2312" w:cs="Times New Roman"/>
                <w:sz w:val="24"/>
                <w:szCs w:val="24"/>
                <w:rtl w:val="0"/>
                <w:lang w:val="en-US" w:eastAsia="zh-CN"/>
              </w:rPr>
              <w:t>两侧商业</w:t>
            </w:r>
            <w:r>
              <w:rPr>
                <w:rFonts w:hint="default" w:ascii="Times New Roman" w:hAnsi="Times New Roman" w:eastAsia="仿宋_GB2312" w:cs="Times New Roman"/>
                <w:sz w:val="24"/>
                <w:szCs w:val="24"/>
                <w:lang w:val="en-US" w:eastAsia="zh-CN"/>
              </w:rPr>
              <w:t>，引入大众餐饮、维修、农资销售、美容美发等业态，配套维修、快递收发、农技服务、休闲娱乐、简易仓储等功能服务。</w:t>
            </w:r>
          </w:p>
        </w:tc>
        <w:tc>
          <w:tcPr>
            <w:tcW w:w="577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项目建设有利于深化农资及日用消费品流通体制改革，缓解农民所需生活资料“买难”问题，改善和提高城乡居民的生活质量。进一步加快乡村流通服务体系，随时提供品种齐全、价格实惠的商品，对于挖掘农村市场，扩大内需，改善和提高农村居民的生活质量都有现实意义。</w:t>
            </w:r>
          </w:p>
        </w:tc>
        <w:tc>
          <w:tcPr>
            <w:tcW w:w="1130"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1500</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9"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仿宋_GB2312" w:cs="Times New Roman"/>
                <w:sz w:val="24"/>
                <w:szCs w:val="24"/>
                <w:highlight w:val="none"/>
                <w:lang w:val="en-US" w:eastAsia="zh-CN"/>
              </w:rPr>
            </w:pPr>
            <w:r>
              <w:rPr>
                <w:rFonts w:hint="eastAsia" w:cs="Times New Roman"/>
                <w:sz w:val="24"/>
                <w:szCs w:val="24"/>
                <w:highlight w:val="none"/>
                <w:lang w:val="en-US" w:eastAsia="zh-CN"/>
              </w:rPr>
              <w:t>28</w:t>
            </w:r>
          </w:p>
        </w:tc>
        <w:tc>
          <w:tcPr>
            <w:tcW w:w="1974"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农产品智能化供应链体系建设项目</w:t>
            </w:r>
          </w:p>
        </w:tc>
        <w:tc>
          <w:tcPr>
            <w:tcW w:w="118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沙坡头区</w:t>
            </w:r>
          </w:p>
        </w:tc>
        <w:tc>
          <w:tcPr>
            <w:tcW w:w="191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宁夏南山阳光果业有限公司</w:t>
            </w:r>
          </w:p>
        </w:tc>
        <w:tc>
          <w:tcPr>
            <w:tcW w:w="676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b w:val="0"/>
                <w:bCs w:val="0"/>
                <w:color w:val="auto"/>
                <w:sz w:val="24"/>
                <w:szCs w:val="24"/>
                <w:highlight w:val="none"/>
                <w:vertAlign w:val="baseline"/>
                <w:lang w:val="en-US" w:eastAsia="zh-CN"/>
              </w:rPr>
              <w:t>改造冷库5座，购置货架、果筐400套件；建设冷链配送中心400</w:t>
            </w:r>
            <w:r>
              <w:rPr>
                <w:rFonts w:hint="eastAsia" w:cs="Times New Roman"/>
                <w:b w:val="0"/>
                <w:bCs w:val="0"/>
                <w:color w:val="auto"/>
                <w:sz w:val="24"/>
                <w:szCs w:val="24"/>
                <w:highlight w:val="none"/>
                <w:vertAlign w:val="baseline"/>
                <w:lang w:val="en-US" w:eastAsia="zh-CN"/>
              </w:rPr>
              <w:t>m</w:t>
            </w:r>
            <w:r>
              <w:rPr>
                <w:rFonts w:hint="eastAsia" w:cs="Times New Roman"/>
                <w:b w:val="0"/>
                <w:bCs w:val="0"/>
                <w:color w:val="auto"/>
                <w:sz w:val="24"/>
                <w:szCs w:val="24"/>
                <w:highlight w:val="none"/>
                <w:vertAlign w:val="superscript"/>
                <w:lang w:val="en-US" w:eastAsia="zh-CN"/>
              </w:rPr>
              <w:t>2</w:t>
            </w:r>
            <w:r>
              <w:rPr>
                <w:rFonts w:hint="default" w:ascii="Times New Roman" w:hAnsi="Times New Roman" w:eastAsia="仿宋_GB2312" w:cs="Times New Roman"/>
                <w:b w:val="0"/>
                <w:bCs w:val="0"/>
                <w:color w:val="auto"/>
                <w:sz w:val="24"/>
                <w:szCs w:val="24"/>
                <w:highlight w:val="none"/>
                <w:vertAlign w:val="baseline"/>
                <w:lang w:val="en-US" w:eastAsia="zh-CN"/>
              </w:rPr>
              <w:t>，购置冷藏保鲜车辆8台、冷藏柜9台，冷冻柜，配套分拣机、农残检测仪、货架、冷藏柜等设备32台套；引进互联网生鲜食材云数据管理系统1套。</w:t>
            </w:r>
          </w:p>
        </w:tc>
        <w:tc>
          <w:tcPr>
            <w:tcW w:w="577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1.增减产品服务窗口，减少农产品中间环节，让群众得到更多的实惠；2.降低物流成本。提高本地农产品交易速度；3.引导本地农产品产后商品化处理，提高农产品附加值，减少农产品流通中损耗；4.补齐公司冷链物流信息化不足短板；5.促进流通网点融合，畅通城乡双向流通渠道</w:t>
            </w:r>
          </w:p>
        </w:tc>
        <w:tc>
          <w:tcPr>
            <w:tcW w:w="1130"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412.5</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1" w:hRule="atLeast"/>
          <w:jc w:val="center"/>
        </w:trPr>
        <w:tc>
          <w:tcPr>
            <w:tcW w:w="733"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仿宋_GB2312" w:cs="Times New Roman"/>
                <w:sz w:val="24"/>
                <w:szCs w:val="24"/>
                <w:highlight w:val="none"/>
                <w:lang w:val="en-US" w:eastAsia="zh-CN"/>
              </w:rPr>
            </w:pPr>
            <w:r>
              <w:rPr>
                <w:rFonts w:hint="eastAsia" w:cs="Times New Roman"/>
                <w:sz w:val="24"/>
                <w:szCs w:val="24"/>
                <w:highlight w:val="none"/>
                <w:lang w:val="en-US" w:eastAsia="zh-CN"/>
              </w:rPr>
              <w:t>29</w:t>
            </w:r>
          </w:p>
        </w:tc>
        <w:tc>
          <w:tcPr>
            <w:tcW w:w="1974"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香水梨产业供应链建设项目</w:t>
            </w:r>
          </w:p>
        </w:tc>
        <w:tc>
          <w:tcPr>
            <w:tcW w:w="118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沙坡头区</w:t>
            </w:r>
          </w:p>
        </w:tc>
        <w:tc>
          <w:tcPr>
            <w:tcW w:w="191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宁夏中卫市西部枣业食品有限公司</w:t>
            </w:r>
          </w:p>
        </w:tc>
        <w:tc>
          <w:tcPr>
            <w:tcW w:w="676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1.建设约160</w:t>
            </w:r>
            <w:r>
              <w:rPr>
                <w:rFonts w:hint="eastAsia" w:cs="Times New Roman"/>
                <w:b w:val="0"/>
                <w:bCs w:val="0"/>
                <w:color w:val="auto"/>
                <w:sz w:val="24"/>
                <w:szCs w:val="24"/>
                <w:highlight w:val="none"/>
                <w:vertAlign w:val="baseline"/>
                <w:lang w:val="en-US" w:eastAsia="zh-CN"/>
              </w:rPr>
              <w:t>m</w:t>
            </w:r>
            <w:r>
              <w:rPr>
                <w:rFonts w:hint="eastAsia" w:cs="Times New Roman"/>
                <w:b w:val="0"/>
                <w:bCs w:val="0"/>
                <w:color w:val="auto"/>
                <w:sz w:val="24"/>
                <w:szCs w:val="24"/>
                <w:highlight w:val="none"/>
                <w:vertAlign w:val="superscript"/>
                <w:lang w:val="en-US" w:eastAsia="zh-CN"/>
              </w:rPr>
              <w:t>2</w:t>
            </w:r>
            <w:r>
              <w:rPr>
                <w:rFonts w:hint="default" w:ascii="Times New Roman" w:hAnsi="Times New Roman" w:eastAsia="仿宋_GB2312" w:cs="Times New Roman"/>
                <w:sz w:val="24"/>
                <w:szCs w:val="24"/>
                <w:highlight w:val="none"/>
                <w:lang w:val="en-US" w:eastAsia="zh-CN"/>
              </w:rPr>
              <w:t>仓储冷库，库容约为150吨。2.建设约126</w:t>
            </w:r>
            <w:r>
              <w:rPr>
                <w:rFonts w:hint="eastAsia" w:cs="Times New Roman"/>
                <w:b w:val="0"/>
                <w:bCs w:val="0"/>
                <w:color w:val="auto"/>
                <w:sz w:val="24"/>
                <w:szCs w:val="24"/>
                <w:highlight w:val="none"/>
                <w:vertAlign w:val="baseline"/>
                <w:lang w:val="en-US" w:eastAsia="zh-CN"/>
              </w:rPr>
              <w:t>m</w:t>
            </w:r>
            <w:r>
              <w:rPr>
                <w:rFonts w:hint="eastAsia" w:cs="Times New Roman"/>
                <w:b w:val="0"/>
                <w:bCs w:val="0"/>
                <w:color w:val="auto"/>
                <w:sz w:val="24"/>
                <w:szCs w:val="24"/>
                <w:highlight w:val="none"/>
                <w:vertAlign w:val="superscript"/>
                <w:lang w:val="en-US" w:eastAsia="zh-CN"/>
              </w:rPr>
              <w:t>2</w:t>
            </w:r>
            <w:r>
              <w:rPr>
                <w:rFonts w:hint="default" w:ascii="Times New Roman" w:hAnsi="Times New Roman" w:eastAsia="仿宋_GB2312" w:cs="Times New Roman"/>
                <w:sz w:val="24"/>
                <w:szCs w:val="24"/>
                <w:highlight w:val="none"/>
                <w:lang w:val="en-US" w:eastAsia="zh-CN"/>
              </w:rPr>
              <w:t>，贮存630吨香水梨原材料收购贮藏的钢材结构库，购置冷库配套相关设施的建设。3.建设拓老七粮油、西部宾馆、西部酒店城市配送点3个。4.购置香水梨产品配送冷链车辆1辆，购置同城配送电瓶车12辆。</w:t>
            </w:r>
          </w:p>
        </w:tc>
        <w:tc>
          <w:tcPr>
            <w:tcW w:w="5779"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1.为中卫市本地农产品市场提供多元化的农产品供给，增加农户收入，助力乡村振兴，实现脱贫致富；2.香水梨产品供应链建设项目的落成将“以点带面”，产品配送覆盖周边城镇、郊区、农村，提高产品配送的速率；3.项目建成后，西部枣业将作为香水梨集散中心收购周边香水梨原料，进行精深加工后输送到全国各地，促进特色农产品产业区域协调发展，发挥示范带动作用；4.项目的落成将依托中卫南长滩香山软梨的优势特色资源、得天独厚的历史文化资源、地理优势资源、种植资源以及中卫本地旅游资源发展香水梨产业。</w:t>
            </w:r>
          </w:p>
        </w:tc>
        <w:tc>
          <w:tcPr>
            <w:tcW w:w="1130"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515</w:t>
            </w:r>
          </w:p>
        </w:tc>
        <w:tc>
          <w:tcPr>
            <w:tcW w:w="815" w:type="dxa"/>
            <w:tcBorders>
              <w:top w:val="single" w:color="auto" w:sz="4" w:space="0"/>
              <w:left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highlight w:val="none"/>
                <w:lang w:val="en-US" w:eastAsia="zh-CN"/>
              </w:rPr>
            </w:pPr>
            <w:r>
              <w:rPr>
                <w:rFonts w:hint="default" w:ascii="Times New Roman" w:hAnsi="Times New Roman" w:eastAsia="仿宋_GB2312" w:cs="Times New Roman"/>
                <w:sz w:val="24"/>
                <w:szCs w:val="24"/>
                <w:highlight w:val="none"/>
                <w:lang w:val="en-US" w:eastAsia="zh-CN"/>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3"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仿宋_GB2312" w:cs="Times New Roman"/>
                <w:sz w:val="24"/>
                <w:szCs w:val="24"/>
                <w:lang w:val="en-US" w:eastAsia="zh-CN"/>
              </w:rPr>
            </w:pPr>
            <w:r>
              <w:rPr>
                <w:rFonts w:hint="eastAsia" w:cs="Times New Roman"/>
                <w:sz w:val="24"/>
                <w:szCs w:val="24"/>
                <w:lang w:val="en-US" w:eastAsia="zh-CN"/>
              </w:rPr>
              <w:t>30</w:t>
            </w:r>
          </w:p>
        </w:tc>
        <w:tc>
          <w:tcPr>
            <w:tcW w:w="1974"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紫云新都时尚商业广场设施改造提升</w:t>
            </w:r>
          </w:p>
        </w:tc>
        <w:tc>
          <w:tcPr>
            <w:tcW w:w="1185"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沙坡头区</w:t>
            </w:r>
          </w:p>
        </w:tc>
        <w:tc>
          <w:tcPr>
            <w:tcW w:w="1919"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宁夏英特嘉实业有限公司</w:t>
            </w:r>
          </w:p>
        </w:tc>
        <w:tc>
          <w:tcPr>
            <w:tcW w:w="6765"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建设紫云新都时尚商业广场中心广场摩天轮、11号楼4层顶部玻璃栈道，增加多个水上娱乐设施、运动攀岩等活动，不断丰富消费业态，带给消费者更多体验感。</w:t>
            </w:r>
          </w:p>
        </w:tc>
        <w:tc>
          <w:tcPr>
            <w:tcW w:w="5779"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增加休闲娱乐设施，完善紫云新都商业服务功能。</w:t>
            </w:r>
          </w:p>
        </w:tc>
        <w:tc>
          <w:tcPr>
            <w:tcW w:w="1130"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700</w:t>
            </w:r>
          </w:p>
        </w:tc>
        <w:tc>
          <w:tcPr>
            <w:tcW w:w="815"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733"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cs="Times New Roman"/>
                <w:sz w:val="24"/>
                <w:szCs w:val="24"/>
                <w:lang w:val="en-US" w:eastAsia="zh-CN"/>
              </w:rPr>
            </w:pPr>
            <w:r>
              <w:rPr>
                <w:rFonts w:hint="eastAsia" w:cs="Times New Roman"/>
                <w:sz w:val="24"/>
                <w:szCs w:val="24"/>
                <w:lang w:val="en-US" w:eastAsia="zh-CN"/>
              </w:rPr>
              <w:t>31</w:t>
            </w:r>
          </w:p>
        </w:tc>
        <w:tc>
          <w:tcPr>
            <w:tcW w:w="1974"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沙坡头水镇特色商贸集聚区</w:t>
            </w:r>
          </w:p>
        </w:tc>
        <w:tc>
          <w:tcPr>
            <w:tcW w:w="1185"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沙坡头区</w:t>
            </w:r>
          </w:p>
        </w:tc>
        <w:tc>
          <w:tcPr>
            <w:tcW w:w="1919"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宁夏沙坡头水镇旅游集团有限公司</w:t>
            </w:r>
          </w:p>
        </w:tc>
        <w:tc>
          <w:tcPr>
            <w:tcW w:w="6765"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提升改造街区硬件设施；实施街区亮化美化工程；引进玻璃水滑道、空中自行车、步步惊心等娱乐多重消费娱乐项目。</w:t>
            </w:r>
          </w:p>
        </w:tc>
        <w:tc>
          <w:tcPr>
            <w:tcW w:w="5779"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项目建成后，将拉动中卫名特优产品、特色农副产品等消费，带动社会就业，促进经济发展。</w:t>
            </w:r>
          </w:p>
        </w:tc>
        <w:tc>
          <w:tcPr>
            <w:tcW w:w="1130"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仿宋_GB2312" w:cs="Times New Roman"/>
                <w:sz w:val="24"/>
                <w:szCs w:val="24"/>
                <w:lang w:val="en-US" w:eastAsia="zh-CN"/>
              </w:rPr>
            </w:pPr>
            <w:r>
              <w:rPr>
                <w:rFonts w:hint="eastAsia" w:cs="Times New Roman"/>
                <w:sz w:val="24"/>
                <w:szCs w:val="24"/>
                <w:lang w:val="en-US" w:eastAsia="zh-CN"/>
              </w:rPr>
              <w:t>3000</w:t>
            </w:r>
          </w:p>
        </w:tc>
        <w:tc>
          <w:tcPr>
            <w:tcW w:w="815"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仿宋_GB2312" w:cs="Times New Roman"/>
                <w:sz w:val="24"/>
                <w:szCs w:val="24"/>
                <w:lang w:val="en-US" w:eastAsia="zh-CN"/>
              </w:rPr>
            </w:pPr>
            <w:r>
              <w:rPr>
                <w:rFonts w:hint="eastAsia" w:cs="Times New Roman"/>
                <w:sz w:val="24"/>
                <w:szCs w:val="24"/>
                <w:lang w:val="en-US" w:eastAsia="zh-CN"/>
              </w:rPr>
              <w:t>2025</w:t>
            </w:r>
          </w:p>
        </w:tc>
      </w:tr>
    </w:tbl>
    <w:p>
      <w:pPr>
        <w:pStyle w:val="8"/>
        <w:rPr>
          <w:rFonts w:hint="default"/>
          <w:b w:val="0"/>
          <w:bCs w:val="0"/>
          <w:lang w:eastAsia="zh-CN"/>
        </w:rPr>
      </w:pPr>
    </w:p>
    <w:sectPr>
      <w:pgSz w:w="23811" w:h="16838" w:orient="landscape"/>
      <w:pgMar w:top="1440" w:right="1800" w:bottom="1440" w:left="1800" w:header="851" w:footer="992" w:gutter="0"/>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640"/>
      </w:pPr>
      <w:r>
        <w:separator/>
      </w:r>
    </w:p>
  </w:endnote>
  <w:endnote w:type="continuationSeparator" w:id="1">
    <w:p>
      <w:pPr>
        <w:spacing w:line="240" w:lineRule="auto"/>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629BB73F-A737-48A3-92A1-56C88FB8ABE3}"/>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embedRegular r:id="rId2" w:fontKey="{846774D6-B67C-41F4-8873-82C5AAD306AC}"/>
  </w:font>
  <w:font w:name="仿宋_GB2312">
    <w:panose1 w:val="02010609030101010101"/>
    <w:charset w:val="86"/>
    <w:family w:val="modern"/>
    <w:pitch w:val="default"/>
    <w:sig w:usb0="00000001" w:usb1="080E0000" w:usb2="00000000" w:usb3="00000000" w:csb0="00040000" w:csb1="00000000"/>
    <w:embedRegular r:id="rId3" w:fontKey="{2A884397-D4D2-4F05-AF0C-50E88EC8A02D}"/>
  </w:font>
  <w:font w:name="方正小标宋简体">
    <w:panose1 w:val="02010601030101010101"/>
    <w:charset w:val="86"/>
    <w:family w:val="auto"/>
    <w:pitch w:val="default"/>
    <w:sig w:usb0="00000001" w:usb1="080E0000" w:usb2="00000000" w:usb3="00000000" w:csb0="00040000" w:csb1="00000000"/>
  </w:font>
  <w:font w:name="楷体_GB2312">
    <w:panose1 w:val="02010609030101010101"/>
    <w:charset w:val="86"/>
    <w:family w:val="auto"/>
    <w:pitch w:val="default"/>
    <w:sig w:usb0="00000001" w:usb1="080E0000" w:usb2="00000000" w:usb3="00000000" w:csb0="00040000" w:csb1="00000000"/>
    <w:embedRegular r:id="rId4" w:fontKey="{8B880737-AACD-452A-A2F9-96774CB8BD45}"/>
  </w:font>
  <w:font w:name="楷体">
    <w:panose1 w:val="02010609060101010101"/>
    <w:charset w:val="86"/>
    <w:family w:val="auto"/>
    <w:pitch w:val="default"/>
    <w:sig w:usb0="800002BF" w:usb1="38CF7CFA" w:usb2="00000016" w:usb3="00000000" w:csb0="00040001" w:csb1="00000000"/>
    <w:embedRegular r:id="rId5" w:fontKey="{3CADD3C9-A525-4DBB-8C16-410705479615}"/>
  </w:font>
  <w:font w:name="Arial Unicode MS">
    <w:panose1 w:val="020B0604020202020204"/>
    <w:charset w:val="86"/>
    <w:family w:val="auto"/>
    <w:pitch w:val="default"/>
    <w:sig w:usb0="FFFFFFFF" w:usb1="E9FFFFFF" w:usb2="0000003F" w:usb3="00000000" w:csb0="603F01FF" w:csb1="FFFF0000"/>
    <w:embedRegular r:id="rId6" w:fontKey="{7C7B6752-A1A0-4C23-8B6F-59936367B2C6}"/>
  </w:font>
  <w:font w:name="长城特粗圆体">
    <w:panose1 w:val="02010609010101010101"/>
    <w:charset w:val="00"/>
    <w:family w:val="auto"/>
    <w:pitch w:val="default"/>
    <w:sig w:usb0="00000000" w:usb1="00000000" w:usb2="00000000" w:usb3="00000000" w:csb0="00000000" w:csb1="00000000"/>
  </w:font>
  <w:font w:name="隶书">
    <w:panose1 w:val="02010509060101010101"/>
    <w:charset w:val="86"/>
    <w:family w:val="auto"/>
    <w:pitch w:val="default"/>
    <w:sig w:usb0="00000001" w:usb1="080E0000" w:usb2="00000000" w:usb3="00000000" w:csb0="00040000" w:csb1="00000000"/>
  </w:font>
  <w:font w:name="Gulim">
    <w:panose1 w:val="020B0600000101010101"/>
    <w:charset w:val="81"/>
    <w:family w:val="auto"/>
    <w:pitch w:val="default"/>
    <w:sig w:usb0="B00002AF" w:usb1="69D77CFB" w:usb2="00000030" w:usb3="00000000" w:csb0="4008009F" w:csb1="DFD70000"/>
  </w:font>
  <w:font w:name="方正细圆简体">
    <w:panose1 w:val="02010601030101010101"/>
    <w:charset w:val="86"/>
    <w:family w:val="auto"/>
    <w:pitch w:val="default"/>
    <w:sig w:usb0="00000001" w:usb1="080E0000" w:usb2="00000000" w:usb3="00000000" w:csb0="00040000" w:csb1="00000000"/>
  </w:font>
  <w:font w:name="方正楷体简体">
    <w:panose1 w:val="02010601030101010101"/>
    <w:charset w:val="86"/>
    <w:family w:val="auto"/>
    <w:pitch w:val="default"/>
    <w:sig w:usb0="00000001" w:usb1="080E0000" w:usb2="00000000" w:usb3="00000000" w:csb0="00040000" w:csb1="00000000"/>
  </w:font>
  <w:font w:name="方正公文小标宋">
    <w:panose1 w:val="02000500000000000000"/>
    <w:charset w:val="86"/>
    <w:family w:val="auto"/>
    <w:pitch w:val="default"/>
    <w:sig w:usb0="A00002BF" w:usb1="38CF7CFA" w:usb2="00000016" w:usb3="00000000" w:csb0="00040001" w:csb1="00000000"/>
  </w:font>
  <w:font w:name="汉仪黑方简">
    <w:panose1 w:val="00020600040101010101"/>
    <w:charset w:val="86"/>
    <w:family w:val="auto"/>
    <w:pitch w:val="default"/>
    <w:sig w:usb0="A000003F" w:usb1="0AC17CFA" w:usb2="00000016" w:usb3="00000000" w:csb0="0004009F" w:csb1="00000000"/>
  </w:font>
  <w:font w:name="方正准圆繁体">
    <w:panose1 w:val="02010601030101010101"/>
    <w:charset w:val="86"/>
    <w:family w:val="auto"/>
    <w:pitch w:val="default"/>
    <w:sig w:usb0="00000001" w:usb1="080E0000" w:usb2="00000000" w:usb3="00000000" w:csb0="00040000" w:csb1="00000000"/>
  </w:font>
  <w:font w:name="方正古隶繁体">
    <w:panose1 w:val="03000509000000000000"/>
    <w:charset w:val="86"/>
    <w:family w:val="auto"/>
    <w:pitch w:val="default"/>
    <w:sig w:usb0="00000001" w:usb1="080E0000" w:usb2="00000000" w:usb3="00000000" w:csb0="00040000" w:csb1="00000000"/>
  </w:font>
  <w:font w:name="方正大标宋简体">
    <w:panose1 w:val="02010601030101010101"/>
    <w:charset w:val="86"/>
    <w:family w:val="auto"/>
    <w:pitch w:val="default"/>
    <w:sig w:usb0="00000001" w:usb1="080E0000" w:usb2="00000000" w:usb3="00000000" w:csb0="00040000" w:csb1="00000000"/>
  </w:font>
  <w:font w:name="方正宋三简体">
    <w:panose1 w:val="02010601030101010101"/>
    <w:charset w:val="86"/>
    <w:family w:val="auto"/>
    <w:pitch w:val="default"/>
    <w:sig w:usb0="00000001" w:usb1="080E0000" w:usb2="00000000" w:usb3="00000000" w:csb0="00040000" w:csb1="00000000"/>
  </w:font>
  <w:font w:name="方正小标宋_GBK">
    <w:panose1 w:val="03000509000000000000"/>
    <w:charset w:val="86"/>
    <w:family w:val="auto"/>
    <w:pitch w:val="default"/>
    <w:sig w:usb0="00000001" w:usb1="080E0000" w:usb2="00000000" w:usb3="00000000" w:csb0="00040000" w:csb1="00000000"/>
    <w:embedRegular r:id="rId7" w:fontKey="{7E4B6712-EB99-4222-815E-4D8258B4CA6B}"/>
  </w:font>
  <w:font w:name="书体坊王学勤钢笔行书">
    <w:panose1 w:val="02010601030101010101"/>
    <w:charset w:val="86"/>
    <w:family w:val="auto"/>
    <w:pitch w:val="default"/>
    <w:sig w:usb0="00000001" w:usb1="080E0000" w:usb2="00000000" w:usb3="00000000" w:csb0="00040000" w:csb1="00000000"/>
  </w:font>
  <w:font w:name="华文行楷">
    <w:panose1 w:val="02010800040101010101"/>
    <w:charset w:val="86"/>
    <w:family w:val="auto"/>
    <w:pitch w:val="default"/>
    <w:sig w:usb0="00000001" w:usb1="080F0000" w:usb2="00000000" w:usb3="00000000" w:csb0="00040000" w:csb1="00000000"/>
  </w:font>
  <w:font w:name="方正中倩繁体">
    <w:panose1 w:val="03000509000000000000"/>
    <w:charset w:val="86"/>
    <w:family w:val="auto"/>
    <w:pitch w:val="default"/>
    <w:sig w:usb0="00000001" w:usb1="080E0000" w:usb2="00000000" w:usb3="00000000" w:csb0="00040000" w:csb1="00000000"/>
  </w:font>
  <w:font w:name="方正硬笔楷书繁体">
    <w:panose1 w:val="03000509000000000000"/>
    <w:charset w:val="86"/>
    <w:family w:val="auto"/>
    <w:pitch w:val="default"/>
    <w:sig w:usb0="00000001" w:usb1="080E0000" w:usb2="00000000" w:usb3="00000000" w:csb0="00040000" w:csb1="00000000"/>
  </w:font>
  <w:font w:name="方正细倩繁体">
    <w:panose1 w:val="03000509000000000000"/>
    <w:charset w:val="86"/>
    <w:family w:val="auto"/>
    <w:pitch w:val="default"/>
    <w:sig w:usb0="00000001" w:usb1="080E0000" w:usb2="00000000" w:usb3="00000000" w:csb0="00040000" w:csb1="00000000"/>
  </w:font>
  <w:font w:name="方正综艺繁体">
    <w:panose1 w:val="02010601030101010101"/>
    <w:charset w:val="86"/>
    <w:family w:val="auto"/>
    <w:pitch w:val="default"/>
    <w:sig w:usb0="00000001" w:usb1="080E0000" w:usb2="00000000" w:usb3="00000000" w:csb0="00040000" w:csb1="00000000"/>
  </w:font>
  <w:font w:name="方正超粗黑简体">
    <w:panose1 w:val="03000509000000000000"/>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ind w:left="0" w:leftChars="0" w:firstLine="0" w:firstLineChars="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ind w:left="0" w:leftChars="0" w:firstLine="0" w:firstLineChars="0"/>
    </w:pPr>
    <w:r>
      <w:rPr>
        <w:sz w:val="32"/>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ind w:left="0" w:leftChars="0" w:firstLine="0" w:firstLineChars="0"/>
                            <w:rPr>
                              <w:sz w:val="24"/>
                              <w:szCs w:val="24"/>
                            </w:rPr>
                          </w:pPr>
                        </w:p>
                        <w:p>
                          <w:pPr>
                            <w:pStyle w:val="12"/>
                            <w:ind w:left="0" w:leftChars="0" w:firstLine="0" w:firstLineChars="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KVIPQyAgAAY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ApUg9DICAABhBAAADgAAAAAAAAABACAAAAAfAQAAZHJzL2Uyb0RvYy54bWxQSwUG&#10;AAAAAAYABgBZAQAAwwUAAAAA&#10;">
              <v:fill on="f" focussize="0,0"/>
              <v:stroke on="f" weight="0.5pt"/>
              <v:imagedata o:title=""/>
              <o:lock v:ext="edit" aspectratio="f"/>
              <v:textbox inset="0mm,0mm,0mm,0mm" style="mso-fit-shape-to-text:t;">
                <w:txbxContent>
                  <w:p>
                    <w:pPr>
                      <w:pStyle w:val="12"/>
                      <w:ind w:left="0" w:leftChars="0" w:firstLine="0" w:firstLineChars="0"/>
                      <w:rPr>
                        <w:sz w:val="24"/>
                        <w:szCs w:val="24"/>
                      </w:rPr>
                    </w:pPr>
                  </w:p>
                  <w:p>
                    <w:pPr>
                      <w:pStyle w:val="12"/>
                      <w:ind w:left="0" w:leftChars="0" w:firstLine="0" w:firstLineChars="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ind w:left="0" w:leftChars="0" w:firstLine="0" w:firstLineChars="0"/>
    </w:pPr>
    <w:r>
      <w:rPr>
        <w:sz w:val="32"/>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rPr>
                              <w:sz w:val="24"/>
                              <w:szCs w:val="24"/>
                            </w:rPr>
                          </w:pPr>
                        </w:p>
                        <w:p>
                          <w:pPr>
                            <w:pStyle w:val="12"/>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pPr>
                      <w:pStyle w:val="12"/>
                      <w:rPr>
                        <w:sz w:val="24"/>
                        <w:szCs w:val="24"/>
                      </w:rPr>
                    </w:pPr>
                  </w:p>
                  <w:p>
                    <w:pPr>
                      <w:pStyle w:val="12"/>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ind w:left="0" w:leftChars="0" w:firstLine="0" w:firstLineChars="0"/>
    </w:pPr>
    <w:r>
      <w:rPr>
        <w:sz w:val="32"/>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ind w:left="0" w:leftChars="0" w:firstLine="0" w:firstLineChars="0"/>
                            <w:rPr>
                              <w:sz w:val="21"/>
                              <w:szCs w:val="21"/>
                            </w:rPr>
                          </w:pPr>
                        </w:p>
                        <w:p>
                          <w:pPr>
                            <w:pStyle w:val="12"/>
                            <w:ind w:left="0" w:leftChars="0" w:firstLine="0" w:firstLineChars="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2</w:t>
                          </w:r>
                          <w:r>
                            <w:rPr>
                              <w:sz w:val="21"/>
                              <w:szCs w:val="21"/>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pPr>
                      <w:pStyle w:val="12"/>
                      <w:ind w:left="0" w:leftChars="0" w:firstLine="0" w:firstLineChars="0"/>
                      <w:rPr>
                        <w:sz w:val="21"/>
                        <w:szCs w:val="21"/>
                      </w:rPr>
                    </w:pPr>
                  </w:p>
                  <w:p>
                    <w:pPr>
                      <w:pStyle w:val="12"/>
                      <w:ind w:left="0" w:leftChars="0" w:firstLine="0" w:firstLineChars="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2</w:t>
                    </w:r>
                    <w:r>
                      <w:rPr>
                        <w:sz w:val="21"/>
                        <w:szCs w:val="21"/>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640"/>
      </w:pPr>
      <w:r>
        <w:separator/>
      </w:r>
    </w:p>
  </w:footnote>
  <w:footnote w:type="continuationSeparator" w:id="1">
    <w:p>
      <w:pPr>
        <w:spacing w:line="360" w:lineRule="auto"/>
        <w:ind w:firstLine="64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D47E0E7"/>
    <w:multiLevelType w:val="singleLevel"/>
    <w:tmpl w:val="CD47E0E7"/>
    <w:lvl w:ilvl="0" w:tentative="0">
      <w:start w:val="2"/>
      <w:numFmt w:val="chineseCounting"/>
      <w:suff w:val="space"/>
      <w:lvlText w:val="第%1章"/>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embedTrueTypeFonts/>
  <w:saveSubsetFonts/>
  <w:bordersDoNotSurroundHeader w:val="0"/>
  <w:bordersDoNotSurroundFooter w:val="0"/>
  <w:documentProtection w:enforcement="0"/>
  <w:defaultTabStop w:val="420"/>
  <w:drawingGridVerticalSpacing w:val="220"/>
  <w:displayHorizontalDrawingGridEvery w:val="1"/>
  <w:displayVerticalDrawingGridEvery w:val="2"/>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mNkMzZjMTc2YjA2NjgxNjFkMGM1NDE4Y2NjYjUzZmYifQ=="/>
  </w:docVars>
  <w:rsids>
    <w:rsidRoot w:val="439B3389"/>
    <w:rsid w:val="011144E4"/>
    <w:rsid w:val="01C95837"/>
    <w:rsid w:val="037710B1"/>
    <w:rsid w:val="049A71F3"/>
    <w:rsid w:val="06BA4F14"/>
    <w:rsid w:val="079067C5"/>
    <w:rsid w:val="08961FAE"/>
    <w:rsid w:val="08F71BB6"/>
    <w:rsid w:val="0B1C04C8"/>
    <w:rsid w:val="0B436969"/>
    <w:rsid w:val="0BC36275"/>
    <w:rsid w:val="0D862027"/>
    <w:rsid w:val="10C76FA3"/>
    <w:rsid w:val="10E71ABB"/>
    <w:rsid w:val="11666049"/>
    <w:rsid w:val="14D7277E"/>
    <w:rsid w:val="156A202C"/>
    <w:rsid w:val="15873509"/>
    <w:rsid w:val="158931D0"/>
    <w:rsid w:val="17066183"/>
    <w:rsid w:val="17A33F79"/>
    <w:rsid w:val="18C05C44"/>
    <w:rsid w:val="1A4B0DF7"/>
    <w:rsid w:val="1B2B3823"/>
    <w:rsid w:val="1B582424"/>
    <w:rsid w:val="1D3954F9"/>
    <w:rsid w:val="223C2C2B"/>
    <w:rsid w:val="225421C9"/>
    <w:rsid w:val="22567DC6"/>
    <w:rsid w:val="248D22F7"/>
    <w:rsid w:val="260B57FD"/>
    <w:rsid w:val="260C5512"/>
    <w:rsid w:val="26D77297"/>
    <w:rsid w:val="27100F75"/>
    <w:rsid w:val="27BA750C"/>
    <w:rsid w:val="27EF7C10"/>
    <w:rsid w:val="284A06F1"/>
    <w:rsid w:val="29105BEA"/>
    <w:rsid w:val="29AD70A3"/>
    <w:rsid w:val="2BD13335"/>
    <w:rsid w:val="2BD60D7D"/>
    <w:rsid w:val="2C86064C"/>
    <w:rsid w:val="2DB52543"/>
    <w:rsid w:val="2DF676BF"/>
    <w:rsid w:val="2E116FD9"/>
    <w:rsid w:val="2E1A1DF7"/>
    <w:rsid w:val="2E30009D"/>
    <w:rsid w:val="30D763F4"/>
    <w:rsid w:val="318974DD"/>
    <w:rsid w:val="319667A5"/>
    <w:rsid w:val="31A83E4C"/>
    <w:rsid w:val="32CC2149"/>
    <w:rsid w:val="33F13612"/>
    <w:rsid w:val="33F57276"/>
    <w:rsid w:val="34B74862"/>
    <w:rsid w:val="35956288"/>
    <w:rsid w:val="3B7C4A59"/>
    <w:rsid w:val="3CF91B1F"/>
    <w:rsid w:val="3CFF0454"/>
    <w:rsid w:val="3D2177E0"/>
    <w:rsid w:val="3E1C28CB"/>
    <w:rsid w:val="3EC544AA"/>
    <w:rsid w:val="407335F7"/>
    <w:rsid w:val="41E52CA5"/>
    <w:rsid w:val="42FB3DAA"/>
    <w:rsid w:val="439B3389"/>
    <w:rsid w:val="43FE3C41"/>
    <w:rsid w:val="463A739E"/>
    <w:rsid w:val="47034E2E"/>
    <w:rsid w:val="47176DDF"/>
    <w:rsid w:val="47910A3C"/>
    <w:rsid w:val="47FF044B"/>
    <w:rsid w:val="48130AE1"/>
    <w:rsid w:val="48541B5F"/>
    <w:rsid w:val="49B7158A"/>
    <w:rsid w:val="4A08776B"/>
    <w:rsid w:val="4B1C301B"/>
    <w:rsid w:val="4C8C31BC"/>
    <w:rsid w:val="4CC742FC"/>
    <w:rsid w:val="4DCF4FB5"/>
    <w:rsid w:val="4E383AE3"/>
    <w:rsid w:val="508C4968"/>
    <w:rsid w:val="50D76D61"/>
    <w:rsid w:val="50FA39DA"/>
    <w:rsid w:val="51567003"/>
    <w:rsid w:val="5185454F"/>
    <w:rsid w:val="51D873A7"/>
    <w:rsid w:val="529440B9"/>
    <w:rsid w:val="529B0506"/>
    <w:rsid w:val="53337684"/>
    <w:rsid w:val="538D3EB8"/>
    <w:rsid w:val="55075623"/>
    <w:rsid w:val="55FF0D0D"/>
    <w:rsid w:val="565C3052"/>
    <w:rsid w:val="56BC3331"/>
    <w:rsid w:val="573A6FD6"/>
    <w:rsid w:val="579734CE"/>
    <w:rsid w:val="58087A65"/>
    <w:rsid w:val="5A677D1D"/>
    <w:rsid w:val="5C07261A"/>
    <w:rsid w:val="5C3B3331"/>
    <w:rsid w:val="5D6B57BF"/>
    <w:rsid w:val="611F502B"/>
    <w:rsid w:val="63D00091"/>
    <w:rsid w:val="644A78DE"/>
    <w:rsid w:val="656F6CDD"/>
    <w:rsid w:val="65B051D0"/>
    <w:rsid w:val="65E773E2"/>
    <w:rsid w:val="66363DAB"/>
    <w:rsid w:val="66A3383B"/>
    <w:rsid w:val="66AC6CEC"/>
    <w:rsid w:val="683F2F9F"/>
    <w:rsid w:val="685C4343"/>
    <w:rsid w:val="68D60CF7"/>
    <w:rsid w:val="692C631F"/>
    <w:rsid w:val="6AF96B9D"/>
    <w:rsid w:val="6C4504B1"/>
    <w:rsid w:val="6D153789"/>
    <w:rsid w:val="6D1634AC"/>
    <w:rsid w:val="6D327AB4"/>
    <w:rsid w:val="6D984677"/>
    <w:rsid w:val="71D51CFC"/>
    <w:rsid w:val="73D4734E"/>
    <w:rsid w:val="73DE395A"/>
    <w:rsid w:val="743E30A2"/>
    <w:rsid w:val="74AB5DC0"/>
    <w:rsid w:val="74C339B1"/>
    <w:rsid w:val="7527755C"/>
    <w:rsid w:val="78191C00"/>
    <w:rsid w:val="79031D54"/>
    <w:rsid w:val="794326BF"/>
    <w:rsid w:val="79660E7A"/>
    <w:rsid w:val="79E813B7"/>
    <w:rsid w:val="7CE02C9B"/>
    <w:rsid w:val="7CED5C57"/>
    <w:rsid w:val="7D1F208A"/>
    <w:rsid w:val="7D2B08EA"/>
    <w:rsid w:val="7D9A3773"/>
    <w:rsid w:val="7E4A7B04"/>
    <w:rsid w:val="7E500DF9"/>
    <w:rsid w:val="7F943DA6"/>
    <w:rsid w:val="7FE6684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883" w:firstLineChars="200"/>
      <w:jc w:val="both"/>
    </w:pPr>
    <w:rPr>
      <w:rFonts w:ascii="Times New Roman" w:hAnsi="Times New Roman" w:eastAsia="仿宋_GB2312" w:cstheme="minorBidi"/>
      <w:kern w:val="2"/>
      <w:sz w:val="32"/>
      <w:szCs w:val="32"/>
      <w:lang w:val="en-US" w:eastAsia="zh-CN" w:bidi="ar-SA"/>
    </w:rPr>
  </w:style>
  <w:style w:type="paragraph" w:styleId="3">
    <w:name w:val="heading 1"/>
    <w:basedOn w:val="1"/>
    <w:next w:val="1"/>
    <w:link w:val="28"/>
    <w:qFormat/>
    <w:uiPriority w:val="0"/>
    <w:pPr>
      <w:keepNext/>
      <w:keepLines/>
      <w:spacing w:before="10" w:beforeLines="0" w:beforeAutospacing="0" w:after="10" w:afterLines="0" w:afterAutospacing="0" w:line="360" w:lineRule="auto"/>
      <w:ind w:firstLine="0" w:firstLineChars="0"/>
      <w:outlineLvl w:val="0"/>
    </w:pPr>
    <w:rPr>
      <w:rFonts w:ascii="Times New Roman" w:hAnsi="Times New Roman" w:eastAsia="Arial Unicode MS"/>
      <w:kern w:val="44"/>
      <w:sz w:val="44"/>
    </w:rPr>
  </w:style>
  <w:style w:type="paragraph" w:styleId="4">
    <w:name w:val="heading 2"/>
    <w:basedOn w:val="1"/>
    <w:next w:val="1"/>
    <w:link w:val="27"/>
    <w:unhideWhenUsed/>
    <w:qFormat/>
    <w:uiPriority w:val="0"/>
    <w:pPr>
      <w:keepNext/>
      <w:keepLines/>
      <w:spacing w:before="50" w:beforeLines="50" w:beforeAutospacing="0" w:after="50" w:afterLines="50" w:afterAutospacing="0" w:line="240" w:lineRule="auto"/>
      <w:ind w:firstLine="883" w:firstLineChars="200"/>
      <w:outlineLvl w:val="1"/>
    </w:pPr>
    <w:rPr>
      <w:rFonts w:ascii="Times New Roman" w:hAnsi="Times New Roman" w:eastAsia="黑体"/>
    </w:rPr>
  </w:style>
  <w:style w:type="paragraph" w:styleId="5">
    <w:name w:val="heading 3"/>
    <w:basedOn w:val="1"/>
    <w:next w:val="1"/>
    <w:link w:val="38"/>
    <w:unhideWhenUsed/>
    <w:qFormat/>
    <w:uiPriority w:val="0"/>
    <w:pPr>
      <w:keepNext/>
      <w:keepLines/>
      <w:spacing w:before="50" w:beforeLines="50" w:beforeAutospacing="0" w:after="50" w:afterLines="50" w:afterAutospacing="0" w:line="240" w:lineRule="auto"/>
      <w:ind w:firstLine="883" w:firstLineChars="200"/>
      <w:outlineLvl w:val="2"/>
    </w:pPr>
    <w:rPr>
      <w:rFonts w:ascii="Times New Roman" w:hAnsi="Times New Roman" w:eastAsia="楷体_GB2312"/>
      <w:b/>
    </w:rPr>
  </w:style>
  <w:style w:type="paragraph" w:styleId="6">
    <w:name w:val="heading 4"/>
    <w:basedOn w:val="1"/>
    <w:next w:val="1"/>
    <w:link w:val="51"/>
    <w:unhideWhenUsed/>
    <w:qFormat/>
    <w:uiPriority w:val="0"/>
    <w:pPr>
      <w:keepNext/>
      <w:keepLines/>
      <w:spacing w:beforeLines="0" w:beforeAutospacing="0" w:afterLines="0" w:afterAutospacing="0" w:line="360" w:lineRule="auto"/>
      <w:outlineLvl w:val="3"/>
    </w:pPr>
    <w:rPr>
      <w:rFonts w:ascii="Times New Roman" w:hAnsi="Times New Roman"/>
      <w:b/>
    </w:rPr>
  </w:style>
  <w:style w:type="paragraph" w:styleId="7">
    <w:name w:val="heading 5"/>
    <w:basedOn w:val="1"/>
    <w:next w:val="1"/>
    <w:link w:val="50"/>
    <w:semiHidden/>
    <w:unhideWhenUsed/>
    <w:qFormat/>
    <w:uiPriority w:val="0"/>
    <w:pPr>
      <w:keepNext/>
      <w:keepLines/>
      <w:spacing w:before="280" w:beforeLines="0" w:beforeAutospacing="0" w:after="290" w:afterLines="0" w:afterAutospacing="0" w:line="372" w:lineRule="auto"/>
      <w:outlineLvl w:val="4"/>
    </w:pPr>
    <w:rPr>
      <w:b/>
      <w:sz w:val="28"/>
    </w:rPr>
  </w:style>
  <w:style w:type="character" w:default="1" w:styleId="21">
    <w:name w:val="Default Paragraph Font"/>
    <w:semiHidden/>
    <w:qFormat/>
    <w:uiPriority w:val="0"/>
  </w:style>
  <w:style w:type="table" w:default="1" w:styleId="19">
    <w:name w:val="Normal Table"/>
    <w:semiHidden/>
    <w:qFormat/>
    <w:uiPriority w:val="0"/>
    <w:tblPr>
      <w:tblCellMar>
        <w:top w:w="0" w:type="dxa"/>
        <w:left w:w="108" w:type="dxa"/>
        <w:bottom w:w="0" w:type="dxa"/>
        <w:right w:w="108" w:type="dxa"/>
      </w:tblCellMar>
    </w:tblPr>
  </w:style>
  <w:style w:type="paragraph" w:styleId="2">
    <w:name w:val="Title"/>
    <w:basedOn w:val="1"/>
    <w:next w:val="1"/>
    <w:qFormat/>
    <w:uiPriority w:val="0"/>
    <w:pPr>
      <w:spacing w:line="360" w:lineRule="auto"/>
      <w:ind w:firstLine="0" w:firstLineChars="0"/>
      <w:jc w:val="center"/>
    </w:pPr>
    <w:rPr>
      <w:b/>
      <w:bCs/>
      <w:sz w:val="36"/>
    </w:rPr>
  </w:style>
  <w:style w:type="paragraph" w:styleId="8">
    <w:name w:val="Normal Indent"/>
    <w:basedOn w:val="1"/>
    <w:qFormat/>
    <w:uiPriority w:val="0"/>
    <w:pPr>
      <w:ind w:firstLine="200" w:firstLineChars="200"/>
    </w:pPr>
    <w:rPr>
      <w:rFonts w:ascii="Times New Roman" w:hAnsi="Times New Roman" w:eastAsia="宋体" w:cs="Times New Roman"/>
      <w:sz w:val="21"/>
    </w:rPr>
  </w:style>
  <w:style w:type="paragraph" w:styleId="9">
    <w:name w:val="annotation text"/>
    <w:basedOn w:val="1"/>
    <w:link w:val="52"/>
    <w:qFormat/>
    <w:uiPriority w:val="0"/>
    <w:pPr>
      <w:jc w:val="left"/>
    </w:pPr>
  </w:style>
  <w:style w:type="paragraph" w:styleId="10">
    <w:name w:val="Body Text"/>
    <w:basedOn w:val="1"/>
    <w:qFormat/>
    <w:uiPriority w:val="0"/>
    <w:rPr>
      <w:rFonts w:ascii="宋体" w:hAnsi="宋体" w:cs="宋体"/>
    </w:rPr>
  </w:style>
  <w:style w:type="paragraph" w:styleId="11">
    <w:name w:val="Body Text Indent"/>
    <w:basedOn w:val="1"/>
    <w:next w:val="1"/>
    <w:qFormat/>
    <w:uiPriority w:val="0"/>
    <w:pPr>
      <w:ind w:firstLine="630"/>
    </w:pPr>
    <w:rPr>
      <w:rFonts w:ascii="Times New Roman" w:hAnsi="Times New Roman"/>
      <w:sz w:val="30"/>
    </w:rPr>
  </w:style>
  <w:style w:type="paragraph" w:styleId="12">
    <w:name w:val="footer"/>
    <w:basedOn w:val="1"/>
    <w:next w:val="1"/>
    <w:qFormat/>
    <w:uiPriority w:val="0"/>
    <w:pPr>
      <w:tabs>
        <w:tab w:val="center" w:pos="4153"/>
        <w:tab w:val="right" w:pos="8306"/>
      </w:tabs>
      <w:snapToGrid w:val="0"/>
      <w:jc w:val="left"/>
    </w:pPr>
    <w:rPr>
      <w:sz w:val="18"/>
    </w:rPr>
  </w:style>
  <w:style w:type="paragraph" w:styleId="1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4">
    <w:name w:val="toc 1"/>
    <w:basedOn w:val="1"/>
    <w:next w:val="1"/>
    <w:qFormat/>
    <w:uiPriority w:val="0"/>
  </w:style>
  <w:style w:type="paragraph" w:styleId="15">
    <w:name w:val="toc 2"/>
    <w:basedOn w:val="1"/>
    <w:next w:val="1"/>
    <w:qFormat/>
    <w:uiPriority w:val="0"/>
    <w:pPr>
      <w:ind w:left="420" w:leftChars="200"/>
    </w:pPr>
  </w:style>
  <w:style w:type="paragraph" w:styleId="16">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17">
    <w:name w:val="Normal (Web)"/>
    <w:basedOn w:val="1"/>
    <w:unhideWhenUsed/>
    <w:qFormat/>
    <w:uiPriority w:val="99"/>
    <w:pPr>
      <w:spacing w:beforeLines="0" w:beforeAutospacing="1" w:afterLines="0" w:afterAutospacing="1"/>
      <w:jc w:val="left"/>
    </w:pPr>
    <w:rPr>
      <w:rFonts w:hint="eastAsia"/>
      <w:sz w:val="24"/>
    </w:rPr>
  </w:style>
  <w:style w:type="paragraph" w:styleId="18">
    <w:name w:val="Body Text First Indent 2"/>
    <w:basedOn w:val="11"/>
    <w:next w:val="1"/>
    <w:qFormat/>
    <w:uiPriority w:val="0"/>
    <w:pPr>
      <w:spacing w:line="500" w:lineRule="exact"/>
      <w:ind w:firstLine="420" w:firstLineChars="200"/>
    </w:pPr>
    <w:rPr>
      <w:rFonts w:eastAsia="宋体" w:cs="Times New Roman"/>
      <w:sz w:val="21"/>
    </w:rPr>
  </w:style>
  <w:style w:type="table" w:styleId="20">
    <w:name w:val="Table Grid"/>
    <w:basedOn w:val="1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2">
    <w:name w:val="Strong"/>
    <w:basedOn w:val="21"/>
    <w:qFormat/>
    <w:uiPriority w:val="0"/>
    <w:rPr>
      <w:b/>
    </w:rPr>
  </w:style>
  <w:style w:type="character" w:styleId="23">
    <w:name w:val="Emphasis"/>
    <w:basedOn w:val="21"/>
    <w:qFormat/>
    <w:uiPriority w:val="0"/>
    <w:rPr>
      <w:i/>
    </w:rPr>
  </w:style>
  <w:style w:type="character" w:styleId="24">
    <w:name w:val="Hyperlink"/>
    <w:basedOn w:val="21"/>
    <w:qFormat/>
    <w:uiPriority w:val="0"/>
    <w:rPr>
      <w:color w:val="0000FF"/>
      <w:u w:val="single"/>
    </w:rPr>
  </w:style>
  <w:style w:type="paragraph" w:customStyle="1" w:styleId="25">
    <w:name w:val="Body text|1"/>
    <w:basedOn w:val="1"/>
    <w:link w:val="36"/>
    <w:qFormat/>
    <w:uiPriority w:val="0"/>
    <w:pPr>
      <w:widowControl w:val="0"/>
      <w:shd w:val="clear" w:color="auto" w:fill="auto"/>
      <w:spacing w:line="449" w:lineRule="auto"/>
      <w:ind w:firstLine="400"/>
    </w:pPr>
    <w:rPr>
      <w:rFonts w:ascii="宋体" w:hAnsi="宋体" w:eastAsia="宋体" w:cs="宋体"/>
      <w:sz w:val="28"/>
      <w:szCs w:val="28"/>
      <w:u w:val="none"/>
      <w:shd w:val="clear" w:color="auto" w:fill="auto"/>
      <w:lang w:val="zh-TW" w:eastAsia="zh-TW" w:bidi="zh-TW"/>
    </w:rPr>
  </w:style>
  <w:style w:type="paragraph" w:customStyle="1" w:styleId="26">
    <w:name w:val="Body text|3"/>
    <w:basedOn w:val="1"/>
    <w:qFormat/>
    <w:uiPriority w:val="0"/>
    <w:pPr>
      <w:widowControl w:val="0"/>
      <w:shd w:val="clear" w:color="auto" w:fill="auto"/>
      <w:spacing w:after="140" w:line="480" w:lineRule="auto"/>
      <w:ind w:firstLine="500"/>
    </w:pPr>
    <w:rPr>
      <w:sz w:val="26"/>
      <w:szCs w:val="26"/>
      <w:u w:val="none"/>
      <w:shd w:val="clear" w:color="auto" w:fill="auto"/>
    </w:rPr>
  </w:style>
  <w:style w:type="character" w:customStyle="1" w:styleId="27">
    <w:name w:val="标题 2 Char"/>
    <w:link w:val="4"/>
    <w:qFormat/>
    <w:uiPriority w:val="0"/>
    <w:rPr>
      <w:rFonts w:ascii="Times New Roman" w:hAnsi="Times New Roman" w:eastAsia="黑体"/>
    </w:rPr>
  </w:style>
  <w:style w:type="character" w:customStyle="1" w:styleId="28">
    <w:name w:val="标题 1 Char"/>
    <w:link w:val="3"/>
    <w:qFormat/>
    <w:uiPriority w:val="0"/>
    <w:rPr>
      <w:rFonts w:ascii="Times New Roman" w:hAnsi="Times New Roman" w:eastAsia="Arial Unicode MS"/>
      <w:kern w:val="44"/>
      <w:sz w:val="44"/>
    </w:rPr>
  </w:style>
  <w:style w:type="paragraph" w:customStyle="1" w:styleId="29">
    <w:name w:val="专栏内容"/>
    <w:basedOn w:val="1"/>
    <w:link w:val="33"/>
    <w:qFormat/>
    <w:uiPriority w:val="0"/>
    <w:pPr>
      <w:widowControl/>
      <w:pBdr>
        <w:top w:val="none" w:color="auto" w:sz="0" w:space="0"/>
        <w:left w:val="none" w:color="auto" w:sz="0" w:space="0"/>
        <w:bottom w:val="none" w:color="auto" w:sz="0" w:space="0"/>
        <w:right w:val="none" w:color="auto" w:sz="0" w:space="0"/>
      </w:pBdr>
      <w:snapToGrid w:val="0"/>
      <w:spacing w:line="240" w:lineRule="auto"/>
      <w:jc w:val="center"/>
    </w:pPr>
    <w:rPr>
      <w:rFonts w:ascii="Times New Roman" w:hAnsi="Times New Roman" w:cs="Times New Roman"/>
      <w:color w:val="000000"/>
      <w:kern w:val="0"/>
      <w:sz w:val="24"/>
      <w:szCs w:val="22"/>
      <w:lang w:bidi="ar"/>
    </w:rPr>
  </w:style>
  <w:style w:type="paragraph" w:customStyle="1" w:styleId="30">
    <w:name w:val="Body Text First Indent 21"/>
    <w:basedOn w:val="31"/>
    <w:qFormat/>
    <w:uiPriority w:val="0"/>
    <w:pPr>
      <w:tabs>
        <w:tab w:val="left" w:pos="1260"/>
      </w:tabs>
      <w:ind w:left="420" w:firstLine="210"/>
    </w:pPr>
    <w:rPr>
      <w:sz w:val="24"/>
      <w:szCs w:val="24"/>
    </w:rPr>
  </w:style>
  <w:style w:type="paragraph" w:customStyle="1" w:styleId="31">
    <w:name w:val="Body Text Indent1"/>
    <w:basedOn w:val="1"/>
    <w:qFormat/>
    <w:uiPriority w:val="0"/>
    <w:pPr>
      <w:ind w:firstLine="540" w:firstLineChars="180"/>
    </w:pPr>
    <w:rPr>
      <w:sz w:val="30"/>
      <w:szCs w:val="20"/>
    </w:rPr>
  </w:style>
  <w:style w:type="paragraph" w:customStyle="1" w:styleId="32">
    <w:name w:val="Other|1"/>
    <w:basedOn w:val="1"/>
    <w:qFormat/>
    <w:uiPriority w:val="0"/>
    <w:pPr>
      <w:widowControl w:val="0"/>
      <w:shd w:val="clear" w:color="auto" w:fill="auto"/>
      <w:spacing w:line="449" w:lineRule="auto"/>
      <w:ind w:firstLine="400"/>
    </w:pPr>
    <w:rPr>
      <w:rFonts w:ascii="宋体" w:hAnsi="宋体" w:eastAsia="宋体" w:cs="宋体"/>
      <w:sz w:val="28"/>
      <w:szCs w:val="28"/>
      <w:u w:val="none"/>
      <w:shd w:val="clear" w:color="auto" w:fill="auto"/>
      <w:lang w:val="zh-TW" w:eastAsia="zh-TW" w:bidi="zh-TW"/>
    </w:rPr>
  </w:style>
  <w:style w:type="character" w:customStyle="1" w:styleId="33">
    <w:name w:val="专栏内容 Char"/>
    <w:link w:val="29"/>
    <w:qFormat/>
    <w:uiPriority w:val="0"/>
    <w:rPr>
      <w:rFonts w:ascii="Times New Roman" w:hAnsi="Times New Roman" w:eastAsia="仿宋_GB2312" w:cs="Times New Roman"/>
      <w:color w:val="000000"/>
      <w:kern w:val="0"/>
      <w:sz w:val="24"/>
      <w:szCs w:val="22"/>
      <w:lang w:bidi="ar"/>
    </w:rPr>
  </w:style>
  <w:style w:type="paragraph" w:customStyle="1" w:styleId="34">
    <w:name w:val="Header or footer|1"/>
    <w:basedOn w:val="1"/>
    <w:qFormat/>
    <w:uiPriority w:val="0"/>
    <w:pPr>
      <w:widowControl w:val="0"/>
      <w:shd w:val="clear" w:color="auto" w:fill="auto"/>
    </w:pPr>
    <w:rPr>
      <w:sz w:val="26"/>
      <w:szCs w:val="26"/>
      <w:u w:val="none"/>
      <w:shd w:val="clear" w:color="auto" w:fill="auto"/>
      <w:lang w:val="zh-TW" w:eastAsia="zh-TW" w:bidi="zh-TW"/>
    </w:rPr>
  </w:style>
  <w:style w:type="paragraph" w:customStyle="1" w:styleId="35">
    <w:name w:val="Heading #2|1"/>
    <w:basedOn w:val="1"/>
    <w:qFormat/>
    <w:uiPriority w:val="0"/>
    <w:pPr>
      <w:widowControl w:val="0"/>
      <w:shd w:val="clear" w:color="auto" w:fill="auto"/>
      <w:spacing w:after="120" w:line="600" w:lineRule="exact"/>
      <w:ind w:left="540" w:firstLine="600"/>
      <w:outlineLvl w:val="1"/>
    </w:pPr>
    <w:rPr>
      <w:rFonts w:ascii="宋体" w:hAnsi="宋体" w:eastAsia="宋体" w:cs="宋体"/>
      <w:sz w:val="28"/>
      <w:szCs w:val="28"/>
      <w:u w:val="none"/>
      <w:shd w:val="clear" w:color="auto" w:fill="auto"/>
      <w:lang w:val="zh-TW" w:eastAsia="zh-TW" w:bidi="zh-TW"/>
    </w:rPr>
  </w:style>
  <w:style w:type="character" w:customStyle="1" w:styleId="36">
    <w:name w:val="Body text|1_"/>
    <w:basedOn w:val="21"/>
    <w:link w:val="25"/>
    <w:qFormat/>
    <w:uiPriority w:val="0"/>
    <w:rPr>
      <w:rFonts w:ascii="宋体" w:hAnsi="宋体" w:eastAsia="宋体" w:cs="宋体"/>
      <w:sz w:val="28"/>
      <w:szCs w:val="28"/>
      <w:u w:val="none"/>
      <w:shd w:val="clear" w:color="auto" w:fill="auto"/>
      <w:lang w:val="zh-TW" w:eastAsia="zh-TW" w:bidi="zh-TW"/>
    </w:rPr>
  </w:style>
  <w:style w:type="paragraph" w:customStyle="1" w:styleId="37">
    <w:name w:val="Body text|2"/>
    <w:basedOn w:val="1"/>
    <w:qFormat/>
    <w:uiPriority w:val="0"/>
    <w:pPr>
      <w:widowControl w:val="0"/>
      <w:shd w:val="clear" w:color="auto" w:fill="auto"/>
      <w:spacing w:after="240" w:line="374" w:lineRule="exact"/>
      <w:ind w:left="440" w:firstLine="500"/>
    </w:pPr>
    <w:rPr>
      <w:rFonts w:ascii="宋体" w:hAnsi="宋体" w:eastAsia="宋体" w:cs="宋体"/>
      <w:sz w:val="22"/>
      <w:szCs w:val="22"/>
      <w:u w:val="none"/>
      <w:shd w:val="clear" w:color="auto" w:fill="auto"/>
      <w:lang w:val="zh-TW" w:eastAsia="zh-TW" w:bidi="zh-TW"/>
    </w:rPr>
  </w:style>
  <w:style w:type="character" w:customStyle="1" w:styleId="38">
    <w:name w:val="标题 3 Char"/>
    <w:link w:val="5"/>
    <w:qFormat/>
    <w:uiPriority w:val="0"/>
    <w:rPr>
      <w:rFonts w:ascii="Times New Roman" w:hAnsi="Times New Roman" w:eastAsia="楷体_GB2312"/>
      <w:b/>
    </w:rPr>
  </w:style>
  <w:style w:type="paragraph" w:customStyle="1" w:styleId="39">
    <w:name w:val="WPSOffice手动目录 1"/>
    <w:qFormat/>
    <w:uiPriority w:val="0"/>
    <w:pPr>
      <w:ind w:leftChars="0"/>
    </w:pPr>
    <w:rPr>
      <w:rFonts w:ascii="Times New Roman" w:hAnsi="Times New Roman" w:eastAsia="宋体" w:cs="Times New Roman"/>
      <w:sz w:val="20"/>
      <w:szCs w:val="20"/>
    </w:rPr>
  </w:style>
  <w:style w:type="paragraph" w:customStyle="1" w:styleId="40">
    <w:name w:val="WPSOffice手动目录 2"/>
    <w:qFormat/>
    <w:uiPriority w:val="0"/>
    <w:pPr>
      <w:ind w:leftChars="200"/>
    </w:pPr>
    <w:rPr>
      <w:rFonts w:ascii="Times New Roman" w:hAnsi="Times New Roman" w:eastAsia="宋体" w:cs="Times New Roman"/>
      <w:sz w:val="20"/>
      <w:szCs w:val="20"/>
    </w:rPr>
  </w:style>
  <w:style w:type="character" w:customStyle="1" w:styleId="41">
    <w:name w:val="font21"/>
    <w:basedOn w:val="21"/>
    <w:qFormat/>
    <w:uiPriority w:val="0"/>
    <w:rPr>
      <w:rFonts w:hint="eastAsia" w:ascii="宋体" w:hAnsi="宋体" w:eastAsia="宋体" w:cs="宋体"/>
      <w:b/>
      <w:bCs/>
      <w:color w:val="000000"/>
      <w:sz w:val="22"/>
      <w:szCs w:val="22"/>
      <w:u w:val="none"/>
    </w:rPr>
  </w:style>
  <w:style w:type="character" w:customStyle="1" w:styleId="42">
    <w:name w:val="font11"/>
    <w:basedOn w:val="21"/>
    <w:qFormat/>
    <w:uiPriority w:val="0"/>
    <w:rPr>
      <w:rFonts w:hint="eastAsia" w:ascii="宋体" w:hAnsi="宋体" w:eastAsia="宋体" w:cs="宋体"/>
      <w:color w:val="000000"/>
      <w:sz w:val="22"/>
      <w:szCs w:val="22"/>
      <w:u w:val="none"/>
    </w:rPr>
  </w:style>
  <w:style w:type="character" w:customStyle="1" w:styleId="43">
    <w:name w:val="font71"/>
    <w:basedOn w:val="21"/>
    <w:qFormat/>
    <w:uiPriority w:val="0"/>
    <w:rPr>
      <w:rFonts w:hint="default" w:ascii="Times New Roman" w:hAnsi="Times New Roman" w:cs="Times New Roman"/>
      <w:color w:val="000000"/>
      <w:sz w:val="22"/>
      <w:szCs w:val="22"/>
      <w:u w:val="none"/>
    </w:rPr>
  </w:style>
  <w:style w:type="character" w:customStyle="1" w:styleId="44">
    <w:name w:val="font01"/>
    <w:basedOn w:val="21"/>
    <w:qFormat/>
    <w:uiPriority w:val="0"/>
    <w:rPr>
      <w:rFonts w:hint="eastAsia" w:ascii="宋体" w:hAnsi="宋体" w:eastAsia="宋体" w:cs="宋体"/>
      <w:color w:val="000000"/>
      <w:sz w:val="22"/>
      <w:szCs w:val="22"/>
      <w:u w:val="none"/>
    </w:rPr>
  </w:style>
  <w:style w:type="character" w:customStyle="1" w:styleId="45">
    <w:name w:val="font61"/>
    <w:basedOn w:val="21"/>
    <w:qFormat/>
    <w:uiPriority w:val="0"/>
    <w:rPr>
      <w:rFonts w:hint="default" w:ascii="Times New Roman" w:hAnsi="Times New Roman" w:cs="Times New Roman"/>
      <w:color w:val="000000"/>
      <w:sz w:val="22"/>
      <w:szCs w:val="22"/>
      <w:u w:val="none"/>
    </w:rPr>
  </w:style>
  <w:style w:type="paragraph" w:customStyle="1" w:styleId="46">
    <w:name w:val="表格标题"/>
    <w:basedOn w:val="1"/>
    <w:qFormat/>
    <w:uiPriority w:val="0"/>
    <w:pPr>
      <w:ind w:firstLine="0" w:firstLineChars="0"/>
      <w:jc w:val="center"/>
    </w:pPr>
    <w:rPr>
      <w:rFonts w:hint="default" w:ascii="Times New Roman" w:hAnsi="Times New Roman" w:eastAsia="黑体" w:cs="Times New Roman"/>
      <w:color w:val="auto"/>
      <w:sz w:val="28"/>
    </w:rPr>
  </w:style>
  <w:style w:type="paragraph" w:customStyle="1" w:styleId="47">
    <w:name w:val="表格内容"/>
    <w:basedOn w:val="1"/>
    <w:qFormat/>
    <w:uiPriority w:val="0"/>
    <w:pPr>
      <w:spacing w:line="400" w:lineRule="exact"/>
      <w:ind w:firstLine="0" w:firstLineChars="0"/>
      <w:jc w:val="center"/>
    </w:pPr>
    <w:rPr>
      <w:rFonts w:hint="default" w:ascii="Times New Roman" w:hAnsi="Times New Roman" w:cs="Times New Roman"/>
      <w:color w:val="auto"/>
      <w:sz w:val="28"/>
    </w:rPr>
  </w:style>
  <w:style w:type="paragraph" w:customStyle="1" w:styleId="48">
    <w:name w:val="正文文本1"/>
    <w:basedOn w:val="1"/>
    <w:qFormat/>
    <w:uiPriority w:val="0"/>
    <w:pPr>
      <w:widowControl w:val="0"/>
      <w:shd w:val="clear" w:color="auto" w:fill="auto"/>
      <w:spacing w:line="480" w:lineRule="auto"/>
      <w:ind w:firstLine="400"/>
    </w:pPr>
    <w:rPr>
      <w:rFonts w:ascii="黑体" w:hAnsi="黑体" w:eastAsia="黑体" w:cs="黑体"/>
      <w:u w:val="none"/>
      <w:lang w:val="zh-CN" w:eastAsia="zh-CN" w:bidi="zh-CN"/>
    </w:rPr>
  </w:style>
  <w:style w:type="paragraph" w:customStyle="1" w:styleId="49">
    <w:name w:val="Default"/>
    <w:unhideWhenUsed/>
    <w:qFormat/>
    <w:uiPriority w:val="99"/>
    <w:pPr>
      <w:widowControl w:val="0"/>
      <w:autoSpaceDE w:val="0"/>
      <w:autoSpaceDN w:val="0"/>
      <w:adjustRightInd w:val="0"/>
    </w:pPr>
    <w:rPr>
      <w:rFonts w:hint="eastAsia" w:ascii="仿宋_GB2312" w:hAnsi="仿宋_GB2312" w:eastAsia="仿宋_GB2312" w:cs="Times New Roman"/>
      <w:color w:val="000000"/>
      <w:sz w:val="24"/>
      <w:lang w:val="en-US" w:eastAsia="zh-CN" w:bidi="ar-SA"/>
    </w:rPr>
  </w:style>
  <w:style w:type="character" w:customStyle="1" w:styleId="50">
    <w:name w:val="标题 5 Char"/>
    <w:link w:val="7"/>
    <w:qFormat/>
    <w:uiPriority w:val="0"/>
    <w:rPr>
      <w:b/>
      <w:sz w:val="28"/>
    </w:rPr>
  </w:style>
  <w:style w:type="character" w:customStyle="1" w:styleId="51">
    <w:name w:val="标题 4 Char"/>
    <w:link w:val="6"/>
    <w:qFormat/>
    <w:uiPriority w:val="0"/>
    <w:rPr>
      <w:rFonts w:ascii="Times New Roman" w:hAnsi="Times New Roman" w:eastAsia="仿宋_GB2312"/>
      <w:b/>
    </w:rPr>
  </w:style>
  <w:style w:type="character" w:customStyle="1" w:styleId="52">
    <w:name w:val="批注文字 Char"/>
    <w:link w:val="9"/>
    <w:qFormat/>
    <w:uiPriority w:val="0"/>
  </w:style>
  <w:style w:type="character" w:customStyle="1" w:styleId="53">
    <w:name w:val="font161"/>
    <w:basedOn w:val="21"/>
    <w:qFormat/>
    <w:uiPriority w:val="0"/>
    <w:rPr>
      <w:rFonts w:hint="eastAsia" w:ascii="黑体" w:hAnsi="宋体" w:eastAsia="黑体" w:cs="黑体"/>
      <w:color w:val="000000"/>
      <w:sz w:val="20"/>
      <w:szCs w:val="20"/>
      <w:u w:val="none"/>
    </w:rPr>
  </w:style>
  <w:style w:type="character" w:customStyle="1" w:styleId="54">
    <w:name w:val="font151"/>
    <w:basedOn w:val="21"/>
    <w:qFormat/>
    <w:uiPriority w:val="0"/>
    <w:rPr>
      <w:rFonts w:hint="eastAsia" w:ascii="仿宋_GB2312" w:eastAsia="仿宋_GB2312" w:cs="仿宋_GB2312"/>
      <w:color w:val="00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numbering" Target="numbering.xml"/><Relationship Id="rId15" Type="http://schemas.openxmlformats.org/officeDocument/2006/relationships/customXml" Target="../customXml/item1.xml"/><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59</Pages>
  <Words>31698</Words>
  <Characters>33179</Characters>
  <Lines>0</Lines>
  <Paragraphs>0</Paragraphs>
  <TotalTime>26</TotalTime>
  <ScaleCrop>false</ScaleCrop>
  <LinksUpToDate>false</LinksUpToDate>
  <CharactersWithSpaces>33399</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2022-02-11T10:51:00Z</dcterms:created>
  <dc:creator>王宁</dc:creator>
  <cp:lastModifiedBy>黄雪莹～古筝</cp:lastModifiedBy>
  <cp:lastPrinted>2023-02-10T02:50:00Z</cp:lastPrinted>
  <dcterms:modified xsi:type="dcterms:W3CDTF">2023-03-10T10:12:19Z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2F2B1D1508574C678F1D080517B062EB</vt:lpwstr>
  </property>
</Properties>
</file>