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eastAsia="zh-CN"/>
        </w:rPr>
        <w:t>兴拓巷遗留户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房屋征收与补偿安置方案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因城市发展需要，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国务院《国有土地上房屋征收与补偿条例》的有关规定，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沙坡头区人民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政府决定对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兴拓巷遗留户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房屋实施征收。为切</w:t>
      </w:r>
      <w:r>
        <w:rPr>
          <w:rFonts w:hint="eastAsia" w:ascii="仿宋" w:hAnsi="仿宋" w:eastAsia="仿宋" w:cs="仿宋"/>
          <w:sz w:val="32"/>
          <w:szCs w:val="32"/>
        </w:rPr>
        <w:t>实做好</w:t>
      </w:r>
      <w:r>
        <w:rPr>
          <w:rFonts w:hint="eastAsia" w:ascii="仿宋" w:hAnsi="仿宋" w:eastAsia="仿宋" w:cs="仿宋"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范围内的房屋征收与补偿安置工作，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结合沙坡头区实际，制定本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一、房屋征收部门：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沙坡头区住房城乡建设和交通局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jc w:val="lef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二、房屋征收实施单位：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沙坡头区文昌镇人民政府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三、房屋征收签约</w:t>
      </w:r>
      <w:r>
        <w:rPr>
          <w:rFonts w:hint="default" w:ascii="Times New Roman" w:hAnsi="Times New Roman" w:eastAsia="黑体" w:cs="Times New Roman"/>
          <w:sz w:val="32"/>
          <w:szCs w:val="32"/>
        </w:rPr>
        <w:t>期限：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xx月xx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日—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2021年xx月xx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日，征收期限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30天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四、房屋征收范围：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兴拓巷遗留户涉及被征收人拓万亿、杨波所属房屋及附属物，涉及被征收人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户，占地面积约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466㎡，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被征收房屋建筑面积约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352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㎡，凡涉及到拆迁的所有建（构）筑物均属征收对象。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法律法规及政策依据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（一）《中华人民共和国城乡规划法》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（二）《中华人民共和国土地管理法》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（三）《中华人民共和国城市房地产管理法》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（四）《中华人民共和国民法典》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（五）《国有土地上房屋征收与补偿条例》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（六）住房和城乡建设部《国有土地上房屋征收评估办法》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（七）《宁夏回族自治区实施〈国有土地上房屋征收与补偿条例〉办法》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（八）中卫市人民政府办公室《关于印发〈中卫市棚户区改造货币化安置实施方案（试行）〉的通知》（卫政办法﹝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195号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（九）其他法律法规政策规定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六、被征收房屋面积及性质认定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沙坡头区人民政府作出房屋征收决定前，协调自然资源、住建、审计部门依法对征收范围内的房屋、土地权属和房屋的区位、用途、结构、建筑面积进行调查、认定和处理，并将调查结果在项目范围内进行公示。被征收房屋批大建小的，以实际建筑面积计算；批小建大的，以所有权证记载建筑面积计算。对认定为合法的给予补偿，对认定为违法违规的不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违法违规认定情形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无国有土地使用权证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无集体土地宅基地使用证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当时不符合申领条件，违法取得集体土地宅基地使用证的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无所在乡镇及土地主管部门出具的土地使用权证明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法律法规规定的其他违法违规行为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认定违法违章建筑的情形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未取得建设工程规划许可证或者虽取得建设工程规划许可证，但单位未按批准范围、内容施工的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未经批准在宅基地外、屋顶等自建建（构）筑物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未经批准在承包地上新建、改建和扩建的建（构）筑物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在非法占有的国有、集体土地上新建、改建和扩建的建（构）筑物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未经批准占用过道、马路、公共绿地、人行道等搭建的固定亭棚、房屋等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在征收范围确定后实施新建、扩建、改建的建（构）筑物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法律法规规定的其他违法违规行为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七、评估机构的选定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房地产评估机构选定工作由房屋征收部门负责，房屋征收实施单位组织。被征收人依据《宁夏回族自治区〈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国有土地上房屋征收与补偿条例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〉》规定在具备相应资质的房地产估价机构中选定；被征收人在规定期限内（自印发选定评估机构文件之日起5日内）未选定的，则采取摇号、抽签等方式随机选定。由公证部门对选定过程和结果进行现场公证，并出具公证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八、被征收房屋价值的确定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被征收房屋价格由选定的房地产评估机构按照住房和城乡建设部《国有土地上房屋征收评估办法》规定评估确定。对评估确定的房屋价值有异议的，自收到评估报告之日起10日内向原房地产价格评估机构申请复核评估。对复核结果有异议的，自收到复核结果之日起10日内向中卫市房地产价格评估专家委员会申请鉴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九、房屋征收补偿计算标准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contextualSpacing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 xml:space="preserve">   </w:t>
      </w: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（一）被征收房屋、装修及附属物价值的补偿。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由委托选定的房地产价格评估机构依法评估确定。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contextualSpacing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 xml:space="preserve">   </w:t>
      </w: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（二）政策性补助费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1.临时安置补助费：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按被征收房屋建筑面积每月每平方米6元计算，补助期限为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contextualSpacing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2.搬迁补助费：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按照被征收房屋建筑面积每平方米10元的标准补助。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（三）政策性奖励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1.提前签约奖。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签约期限为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日，征收补偿决定发布后，×月×日—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×月×日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（前20日）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内签约的，奖励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万元/户（产权证）；×月×日—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×月×日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（后10日）签约的，奖励3万元/户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（产权证）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；签约期满后取消奖励政策。</w:t>
      </w:r>
    </w:p>
    <w:p>
      <w:pPr>
        <w:keepNext w:val="0"/>
        <w:keepLines w:val="0"/>
        <w:pageBreakBefore w:val="0"/>
        <w:tabs>
          <w:tab w:val="left" w:pos="1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2.提前搬迁奖。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在签订《房屋征收与补偿安置协议》后5日内，完成搬迁并腾空交房的，奖励4万元/户（产权证）；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10日内完成搬迁并腾空交房的，奖励2万元/户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（产权证）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（四）政策性补贴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困难补助：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残疾人、享受低保的困难家庭在征收期限内签订征收补偿协议的，经核实，残疾人每户给予5000元困难补助，享受低保的困难家庭每户给予3000元的困难补助。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补偿补贴：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在方案规定的签约期限内签订《房屋征收与补偿安置协议》的，土地性质为划拨用地的在被征收人房屋评估价值基础上增加35%的补偿，土地性质为出让用地的不享受该项补贴。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十、征收补偿安置方式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本次征收补偿采取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产权调换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补偿总价包括被征收房屋、装修价值及附属物价值的补偿，以及政策性补助费、政策性奖励、政策性补贴。以现房形式在文昌镇辖区剩余房源中安置，产权调换面积按货币补偿总价除以安置住房安置均价进行置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（一）住宅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选择多层住房安置的，安置住房均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价1880元/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，楼层价格调整系数</w:t>
      </w:r>
      <w:r>
        <w:rPr>
          <w:rFonts w:hint="eastAsia" w:ascii="仿宋" w:hAnsi="仿宋" w:eastAsia="仿宋" w:cs="仿宋"/>
          <w:color w:val="000000"/>
          <w:sz w:val="32"/>
        </w:rPr>
        <w:t>一层为零，二层上浮10%，三层上浮12%，四层上浮8%，五层下浮9%，六层下浮21%。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选择小高层住房安置的，安置住房起价2060元/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</w:rPr>
        <w:t>一层、顶层为</w:t>
      </w:r>
      <w:r>
        <w:rPr>
          <w:rFonts w:hint="eastAsia" w:ascii="仿宋" w:hAnsi="仿宋" w:eastAsia="仿宋" w:cs="仿宋"/>
          <w:sz w:val="32"/>
          <w:szCs w:val="32"/>
        </w:rPr>
        <w:t>安置价</w:t>
      </w:r>
      <w:r>
        <w:rPr>
          <w:rFonts w:hint="eastAsia" w:ascii="仿宋" w:hAnsi="仿宋" w:eastAsia="仿宋" w:cs="仿宋"/>
          <w:kern w:val="0"/>
          <w:sz w:val="32"/>
        </w:rPr>
        <w:t>；一层以上每层增加20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㎡</w:t>
      </w:r>
      <w:r>
        <w:rPr>
          <w:rFonts w:hint="eastAsia" w:ascii="仿宋" w:hAnsi="仿宋" w:eastAsia="仿宋" w:cs="仿宋"/>
          <w:kern w:val="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实际置换面积不得超过应置换面积的20%。其中：超出应置换面积5%以内的，由被征收人在实际所选安置楼层对应价格的基础上按200元/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补交购房价款；超出应置换面积5.01%—10%的，由被征收人在实际所选安置楼层对应价格的基础上，按400元/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补交购房价款；超出应置换面积10.01%—20%的，由被征收人在实际所选安置楼层对应价格的基础上，按600元/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补交购房价款。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</w:rPr>
        <w:t>异地安置标准。</w:t>
      </w:r>
      <w:r>
        <w:rPr>
          <w:rFonts w:hint="eastAsia" w:ascii="仿宋" w:hAnsi="仿宋" w:eastAsia="仿宋" w:cs="仿宋"/>
          <w:sz w:val="32"/>
          <w:szCs w:val="32"/>
        </w:rPr>
        <w:t>根据不同安置住房用地等级给予相应的政策补助。标准如下：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在原居住地土地等级向异地同等级土地安置，同等面积调换。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原居住地土地在异地二类土地上安置，在补偿基础上</w:t>
      </w:r>
      <w:r>
        <w:rPr>
          <w:rFonts w:hint="default" w:ascii="仿宋" w:hAnsi="仿宋" w:eastAsia="仿宋" w:cs="仿宋"/>
          <w:sz w:val="32"/>
          <w:szCs w:val="32"/>
        </w:rPr>
        <w:t>增加10%；在异地三类土地上安置，在补偿基础上增加20%。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（二）营业房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应理新社区片区营业房进行安置，按照《应理新社区营业房安置问题处理意见》（2016年10月31日）执行，营业房安置均价为6680元/㎡，实际安置面积超出应置换面积15%以内的部分，按照6680元/㎡价格补缴房款，超出应置换面积15%以外的部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8150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元/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㎡价格补缴房款。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在金河三期片区营业房进行安置，营业房安置均价为5880元/㎡，超出应置换面积15%以内的部分，按照5880元/㎡价格补缴房款，超出应置换面积15%以外的部分按照6489元/㎡价格补缴房款。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default" w:ascii="仿宋" w:hAnsi="仿宋" w:eastAsia="仿宋" w:cs="仿宋"/>
          <w:sz w:val="32"/>
          <w:szCs w:val="32"/>
        </w:rPr>
        <w:t>福润苑B区14号营业房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（一二连体）进行</w:t>
      </w:r>
      <w:r>
        <w:rPr>
          <w:rFonts w:hint="default" w:ascii="仿宋" w:hAnsi="仿宋" w:eastAsia="仿宋" w:cs="仿宋"/>
          <w:sz w:val="32"/>
          <w:szCs w:val="32"/>
        </w:rPr>
        <w:t>安置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，营业房安置</w:t>
      </w:r>
      <w:r>
        <w:rPr>
          <w:rFonts w:hint="default" w:ascii="仿宋" w:hAnsi="仿宋" w:eastAsia="仿宋" w:cs="仿宋"/>
          <w:sz w:val="32"/>
          <w:szCs w:val="32"/>
        </w:rPr>
        <w:t>均价为4880元/㎡，实际安置面积超出应置换面积15%以内的部分，被征收人按4880元/㎡补交购房价款；超出应置换面积15%以外的部分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按照5880元/㎡价格补缴房款。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十一、安置办法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（一）文昌镇政府依据《房屋征收与补偿安置协议》安置被征收人。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（二）被征收人按照房屋征收补偿的各项费用与调换房屋的价格结算差价，实行多退少补。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十二、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房屋征收有关事项的处理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</w:rPr>
        <w:t>严格按照双方签订的《房屋产权调换安置协议》选择住房。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（二）被征收房屋存在租赁关系的，在本项目《房屋征收决定公告》发布之日起，被征收人（出租人）应当与承租人自行解除租赁关系，房屋征收部门不承担房屋租赁所产生的任何经济和法律责任。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sz w:val="32"/>
          <w:szCs w:val="32"/>
        </w:rPr>
        <w:t>经营用房停产停业损失的补偿，按照被征收房屋评估价值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7‰</w:t>
      </w:r>
      <w:r>
        <w:rPr>
          <w:rFonts w:hint="default" w:ascii="仿宋" w:hAnsi="仿宋" w:eastAsia="仿宋" w:cs="仿宋"/>
          <w:sz w:val="32"/>
          <w:szCs w:val="32"/>
        </w:rPr>
        <w:t>的比例乘以停产停业期限（月）计算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</w:rPr>
        <w:t>一次性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补偿</w:t>
      </w:r>
      <w:r>
        <w:rPr>
          <w:rFonts w:hint="default" w:ascii="仿宋" w:hAnsi="仿宋" w:eastAsia="仿宋" w:cs="仿宋"/>
          <w:sz w:val="32"/>
          <w:szCs w:val="32"/>
        </w:rPr>
        <w:t>3个月的停产停业损失。被征收房屋登记为住宅用房，但办理了工商营业执照和税务登记证，同时经营年限在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</w:rPr>
        <w:t>年以上，且实际用于生产经营的房屋，参照经营性用房给予停产停业损失的补偿。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（四）征收设有抵押权的房屋，抵押人与抵押权人应当依照国家有关法律、法规规定，就抵押权及其所担保债权的处理问题进行协商。抵押人和抵押权人协商一致的，房屋征收部门按照双方协议对被征收人给予补偿。达不成协议，抵押人可以变更抵押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default" w:ascii="仿宋" w:hAnsi="仿宋" w:eastAsia="仿宋" w:cs="仿宋"/>
          <w:sz w:val="32"/>
          <w:szCs w:val="32"/>
        </w:rPr>
        <w:t>）只征收围墙、门房、大门、锅炉房、小煤房、树木等附属物的，不享受奖励政策。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（六）房屋征收评估费、拆迁清运费等工作经费据实结算。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十三、具体要求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房屋征收范围确定后，不得在房屋征收范围内实施新</w:t>
      </w:r>
      <w:r>
        <w:rPr>
          <w:rFonts w:hint="eastAsia" w:ascii="仿宋" w:hAnsi="仿宋" w:eastAsia="仿宋" w:cs="仿宋"/>
          <w:bCs/>
          <w:w w:val="94"/>
          <w:sz w:val="32"/>
          <w:szCs w:val="32"/>
        </w:rPr>
        <w:t>建、扩建、改建和改变房屋用途等</w:t>
      </w:r>
      <w:r>
        <w:rPr>
          <w:rFonts w:hint="eastAsia" w:ascii="仿宋" w:hAnsi="仿宋" w:eastAsia="仿宋" w:cs="仿宋"/>
          <w:bCs/>
          <w:w w:val="94"/>
          <w:sz w:val="32"/>
          <w:szCs w:val="32"/>
          <w:lang w:eastAsia="zh-CN"/>
        </w:rPr>
        <w:t>行为</w:t>
      </w:r>
      <w:r>
        <w:rPr>
          <w:rFonts w:hint="eastAsia" w:ascii="仿宋" w:hAnsi="仿宋" w:eastAsia="仿宋" w:cs="仿宋"/>
          <w:bCs/>
          <w:w w:val="94"/>
          <w:sz w:val="32"/>
          <w:szCs w:val="32"/>
        </w:rPr>
        <w:t>，违反规定的不予认定补偿。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在本方案确定的签约期限内，达不成补偿安置协议的，由房屋征收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部门报请区人民政府按照本方案做出征收补偿决定。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本征收补偿方案仅适用于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兴拓巷遗留户</w:t>
      </w:r>
      <w:r>
        <w:rPr>
          <w:rFonts w:hint="eastAsia" w:ascii="仿宋" w:hAnsi="仿宋" w:eastAsia="仿宋" w:cs="仿宋"/>
          <w:bCs/>
          <w:sz w:val="32"/>
          <w:szCs w:val="32"/>
        </w:rPr>
        <w:t>房屋征收与补偿安置。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Cs/>
          <w:sz w:val="32"/>
          <w:szCs w:val="32"/>
        </w:rPr>
        <w:t>本方案未尽事宜按有关法律法规规定执行。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仿宋_GB2312" w:hAnsi="仿宋_GB2312" w:eastAsia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F12A0"/>
    <w:rsid w:val="039F12A0"/>
    <w:rsid w:val="0A30061C"/>
    <w:rsid w:val="1A99184F"/>
    <w:rsid w:val="25E34678"/>
    <w:rsid w:val="48A12132"/>
    <w:rsid w:val="4ADC749C"/>
    <w:rsid w:val="4CBC6678"/>
    <w:rsid w:val="5F4D249D"/>
    <w:rsid w:val="6E5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2021-10-27T07:01:00Z</dcterms:created>
  <dc:creator>北槿</dc:creator>
  <cp:lastModifiedBy>李伏荣</cp:lastModifiedBy>
  <cp:lastPrinted>2021-11-09T06:45:00Z</cp:lastPrinted>
  <dcterms:modified xsi:type="dcterms:W3CDTF">2021-11-10T00:51:07Z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6613B72A0D4F4CAF81C35933FACA9248</vt:lpwstr>
  </property>
</Properties>
</file>