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tbl>
      <w:tblPr>
        <w:tblStyle w:val="7"/>
        <w:tblW w:w="92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7"/>
        <w:gridCol w:w="736"/>
        <w:gridCol w:w="468"/>
        <w:gridCol w:w="515"/>
        <w:gridCol w:w="689"/>
        <w:gridCol w:w="518"/>
        <w:gridCol w:w="691"/>
        <w:gridCol w:w="1204"/>
        <w:gridCol w:w="1204"/>
        <w:gridCol w:w="12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920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sz w:val="44"/>
                <w:szCs w:val="44"/>
                <w:lang w:eastAsia="zh-CN"/>
              </w:rPr>
              <w:t>宁夏农业灌溉用水定额（卫宁灌区）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9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eastAsia="宋体" w:cs="Times New Roman"/>
                <w:sz w:val="22"/>
                <w:szCs w:val="22"/>
              </w:rPr>
            </w:pPr>
          </w:p>
        </w:tc>
        <w:tc>
          <w:tcPr>
            <w:tcW w:w="431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 xml:space="preserve">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单位：立方米/亩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作物名称</w:t>
            </w:r>
          </w:p>
        </w:tc>
        <w:tc>
          <w:tcPr>
            <w:tcW w:w="724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灌溉方式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水稻</w:t>
            </w: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控制灌溉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常规灌溉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生育期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冬灌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生育期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冬灌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小计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830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830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1050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—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1050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95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春小麦</w:t>
            </w: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畦灌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生育期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冬灌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生育期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冬灌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小计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250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310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玉米</w:t>
            </w: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畦灌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沟灌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播前灌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生育期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播前灌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生育期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小计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230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160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露地滴灌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膜下滴灌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180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140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95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日光温室蔬菜</w:t>
            </w: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膜下滴灌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360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拱棚蔬菜</w:t>
            </w: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膜下滴灌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260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露地蔬菜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播前灌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生育期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320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380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滴灌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外销蔬菜</w:t>
            </w: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喷灌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600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红枣</w:t>
            </w: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畦灌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沟灌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生育期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冬灌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生育期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冬灌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小计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220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280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190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滴灌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210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果树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（苹果、梨、杏等）</w:t>
            </w: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畦灌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沟灌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生育期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冬灌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生育期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冬灌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小计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240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300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150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滴灌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200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葡萄</w:t>
            </w: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沟灌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滴灌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生育期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冬灌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36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290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350</w:t>
            </w:r>
          </w:p>
        </w:tc>
        <w:tc>
          <w:tcPr>
            <w:tcW w:w="362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枸杞</w:t>
            </w: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畦灌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滴灌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生育期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冬灌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小计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生育期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冬灌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小计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440</w:t>
            </w:r>
          </w:p>
        </w:tc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60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500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240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优质高产苜蓿</w:t>
            </w: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格田灌溉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喷灌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560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450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防护林</w:t>
            </w: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滴灌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6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140</w:t>
            </w:r>
          </w:p>
        </w:tc>
        <w:tc>
          <w:tcPr>
            <w:tcW w:w="36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rPr>
          <w:rFonts w:hint="default" w:ascii="Times New Roman" w:hAnsi="Times New Roman" w:cs="Times New Roman"/>
          <w:sz w:val="18"/>
          <w:szCs w:val="1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docGrid w:type="lines" w:linePitch="330" w:charSpace="0"/>
        </w:sectPr>
      </w:pPr>
    </w:p>
    <w:tbl>
      <w:tblPr>
        <w:tblStyle w:val="7"/>
        <w:tblW w:w="1450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2"/>
        <w:gridCol w:w="2092"/>
        <w:gridCol w:w="1129"/>
        <w:gridCol w:w="1129"/>
        <w:gridCol w:w="1003"/>
        <w:gridCol w:w="1003"/>
        <w:gridCol w:w="1003"/>
        <w:gridCol w:w="1003"/>
        <w:gridCol w:w="873"/>
        <w:gridCol w:w="1790"/>
        <w:gridCol w:w="26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500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center"/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附件2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cs="Times New Roman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44"/>
                <w:szCs w:val="44"/>
                <w:lang w:eastAsia="zh-CN"/>
              </w:rPr>
              <w:t>沙坡头区引扬黄灌区供水价格调整及执行计划表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灌区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定额内终端供水价格（元/立方米）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骨干渠道供水价格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（元/立方米）</w:t>
            </w:r>
          </w:p>
        </w:tc>
        <w:tc>
          <w:tcPr>
            <w:tcW w:w="20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末级渠系供水价格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（元/立方米）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超计划供水价格（元/立方米、骨干渠道）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2021年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2025年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2021年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2025年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2021年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2025年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≦20%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&gt;20%</w:t>
            </w: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一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农业用水（含粮食作物、经济作物、林草地）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（一）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自流灌区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沙坡头各渠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0.085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0.128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0.06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0.088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0.025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1.4倍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3倍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七星渠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0.065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0.065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0.025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0.025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0.04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1.4倍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3倍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自治区骨干渠道供水价格调整后执行新供水价格。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（二）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扬水灌区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南山台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0.358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0.518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0.322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0.482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0.036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0.036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1.4倍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3倍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骨干渠道供水价格含渠道原水供水价格0.088元/立方米。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康乐泵站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1.08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1.08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0.86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0.86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0.22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1.4倍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3倍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黄套泵站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0.73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0.73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0.56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0.56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0.17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1.4倍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3倍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碱碱湖泵站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0.27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0.27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0.234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0.234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0.036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0.036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1.4倍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3倍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固海扬水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0.173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0.173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0.137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0.137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0.036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0.036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自治区骨干渠道供水价格调整后执行新供水价格。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二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水产养殖、中冶美利林业、生态用水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0.09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0.132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0.09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0.132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1.4倍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3倍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按农业灌溉用水定额水价1.5倍执行。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工矿企业用水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自流灌区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/南山台扬灌区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自流灌区1.1/南山台扬灌区1.5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自流灌区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/南山台扬灌区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0.9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自流灌区1.1/南山台扬灌区1.5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1.4倍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3倍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政府指导价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四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内蒙古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孪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井滩用水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0.084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0.123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0.084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0.123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1.4倍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3倍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按农业灌溉用水超定额水价执行。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cs="Times New Roman"/>
        </w:rPr>
        <w:sectPr>
          <w:footerReference r:id="rId4" w:type="default"/>
          <w:pgSz w:w="16838" w:h="11906" w:orient="landscape"/>
          <w:pgMar w:top="2098" w:right="1474" w:bottom="1984" w:left="1587" w:header="851" w:footer="992" w:gutter="0"/>
          <w:pgNumType w:fmt="numberInDash"/>
          <w:cols w:space="0" w:num="1"/>
          <w:docGrid w:type="lines" w:linePitch="336" w:charSpace="0"/>
        </w:sect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hanging="840" w:hangingChars="3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抄送：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市发改委，宁夏水投中卫分公司、中冶美利纸业、内蒙孪井滩</w:t>
      </w:r>
      <w:r>
        <w:rPr>
          <w:rFonts w:hint="eastAsia" w:eastAsia="仿宋_GB2312" w:cs="Times New Roman"/>
          <w:sz w:val="28"/>
          <w:szCs w:val="28"/>
          <w:lang w:eastAsia="zh-CN"/>
        </w:rPr>
        <w:t>扬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水灌溉管理处。</w:t>
      </w: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中卫市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沙坡头区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人民政府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办公室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p/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liss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eastAsia="zh-CN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87C78"/>
    <w:rsid w:val="79D8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sz w:val="22"/>
      <w:szCs w:val="22"/>
      <w:lang w:val="de-DE" w:eastAsia="de-DE" w:bidi="ar-SA"/>
    </w:rPr>
  </w:style>
  <w:style w:type="paragraph" w:styleId="3">
    <w:name w:val="Body Text Indent"/>
    <w:basedOn w:val="1"/>
    <w:uiPriority w:val="0"/>
    <w:pPr>
      <w:ind w:firstLine="560"/>
    </w:pPr>
    <w:rPr>
      <w:sz w:val="28"/>
      <w:szCs w:val="28"/>
    </w:rPr>
  </w:style>
  <w:style w:type="paragraph" w:styleId="4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First Indent 2"/>
    <w:basedOn w:val="3"/>
    <w:next w:val="1"/>
    <w:uiPriority w:val="0"/>
    <w:pPr>
      <w:ind w:firstLine="420"/>
    </w:pPr>
  </w:style>
  <w:style w:type="paragraph" w:customStyle="1" w:styleId="8">
    <w:name w:val="Body text|1"/>
    <w:basedOn w:val="1"/>
    <w:qFormat/>
    <w:uiPriority w:val="0"/>
    <w:pPr>
      <w:spacing w:line="410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2021-07-23T08:00:00Z</dcterms:created>
  <dc:creator>小妖妖</dc:creator>
  <cp:lastModifiedBy>小妖妖</cp:lastModifiedBy>
  <dcterms:modified xsi:type="dcterms:W3CDTF">2021-07-23T08:01:35Z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