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沙坡头区行政事业单位国有资产</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处置管理</w:t>
      </w:r>
      <w:r>
        <w:rPr>
          <w:rFonts w:hint="default" w:ascii="Times New Roman" w:hAnsi="Times New Roman" w:eastAsia="方正小标宋_GBK" w:cs="Times New Roman"/>
          <w:color w:val="000000" w:themeColor="text1"/>
          <w:sz w:val="44"/>
          <w:szCs w:val="44"/>
          <w:highlight w:val="none"/>
          <w:u w:val="none"/>
          <w:lang w:eastAsia="zh-CN"/>
          <w14:textFill>
            <w14:solidFill>
              <w14:schemeClr w14:val="tx1"/>
            </w14:solidFill>
          </w14:textFill>
        </w:rPr>
        <w:t>暂行</w:t>
      </w:r>
      <w:r>
        <w:rPr>
          <w:rFonts w:hint="default" w:ascii="Times New Roman" w:hAnsi="Times New Roman" w:eastAsia="方正小标宋_GBK" w:cs="Times New Roman"/>
          <w:color w:val="000000" w:themeColor="text1"/>
          <w:sz w:val="44"/>
          <w:szCs w:val="44"/>
          <w:highlight w:val="none"/>
          <w:u w:val="none"/>
          <w14:textFill>
            <w14:solidFill>
              <w14:schemeClr w14:val="tx1"/>
            </w14:solidFill>
          </w14:textFill>
        </w:rPr>
        <w:t>办法</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color w:val="000000" w:themeColor="text1"/>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第一章  总则</w:t>
      </w:r>
    </w:p>
    <w:p>
      <w:pPr>
        <w:keepNext w:val="0"/>
        <w:keepLines w:val="0"/>
        <w:pageBreakBefore w:val="0"/>
        <w:tabs>
          <w:tab w:val="left" w:pos="180"/>
        </w:tabs>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tabs>
          <w:tab w:val="left" w:pos="180"/>
        </w:tabs>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第一条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为进一步加强国有资产管理，规范国有资产依法处置，保障国家所有者权益，根据《宁夏回族自治区</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行政单位国有资产管理暂行办法》</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《宁夏回族自治区事业单位国有资产管理暂行办法》（宁政办发〔2015〕5号）《宁夏回族自治区行政事业单位国有资产处置管理暂行办法》（宁财（资）发〔2015〕738号）</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及</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《自治区财政厅关于修改</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&lt;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宁夏回族自治区行政事业单位国有资产使用管理暂行办法</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&gt;</w:t>
      </w:r>
      <w:r>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&lt;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宁夏回族自治区行政事业单位国有资产处置管理暂行办法</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&gt;</w:t>
      </w:r>
      <w:r>
        <w:rPr>
          <w:rFonts w:hint="default" w:ascii="Times New Roman" w:hAnsi="Times New Roman" w:eastAsia="仿宋_GB2312" w:cs="Times New Roman"/>
          <w:b w:val="0"/>
          <w:color w:val="000000" w:themeColor="text1"/>
          <w:sz w:val="32"/>
          <w:szCs w:val="32"/>
          <w:lang w:eastAsia="zh-CN"/>
          <w14:textFill>
            <w14:solidFill>
              <w14:schemeClr w14:val="tx1"/>
            </w14:solidFill>
          </w14:textFill>
        </w:rPr>
        <w:t>的通知》</w:t>
      </w:r>
      <w:r>
        <w:rPr>
          <w:rFonts w:hint="default" w:ascii="Times New Roman" w:hAnsi="Times New Roman" w:eastAsia="仿宋_GB2312" w:cs="Times New Roman"/>
          <w:b w:val="0"/>
          <w:color w:val="000000" w:themeColor="text1"/>
          <w:sz w:val="32"/>
          <w:szCs w:val="32"/>
          <w14:textFill>
            <w14:solidFill>
              <w14:schemeClr w14:val="tx1"/>
            </w14:solidFill>
          </w14:textFill>
        </w:rPr>
        <w:t>（宁财（资）发〔2020〕4号）</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等相关规定，制定本办法。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本办法适用于沙坡头区本级党的机关、人大机关、政府机关、政协机关、审判机关、检察机关、各民主党派机关、工商联、人民团体和各类事业单位（以下简称行政事业单位）。</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行政事业单位国有资产处置是指行政事业单位对其占有、使用的国有资产，进行产权转移或核销的行为。处置方式包括无偿转让、对外捐赠、有偿转让、置换、报废、报损以及货币性资产损失核销等。  </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第四条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财政部门是资产处置工作的职能部门，承担制度建设、处置审批及监督检查等管理工作。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财政部门可以根据工作需要，将资产处置工作交由有关单位完成，有关单位完成资产处置后，应向财政部门报告资产处置情况并将有关资料报财政部门备案。</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第五条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行政事业单位国有资产处置应当严格</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行审批制度，未经批准不得擅自处置。财政部门、主管部门按照规定权限和程序对行政事业单位国有资产处置事项进行审批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审核）或备案。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部门、主管部门对行政事业单位国有资产处置事项的批复文件以及行政单位按规定处置国有资产报主管部门和财政部门备案的文件是财政部门安排行政事业单位资产配置预算项目的参考依据，是行政事业单位办理产权变动和进行账务调整的依据。</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第六条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拟处置的国有资产权属应当清晰。权属关系不明确或者存在权属纠纷的资产，须待权属界定明确后予以处置；被设置为担保物和涉及法律诉讼的国有资产，担保和法律诉讼期间不得申请处置，国家法律法规另有规定的，从其规定。</w:t>
      </w:r>
    </w:p>
    <w:p>
      <w:pPr>
        <w:pStyle w:val="2"/>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cs="Times New Roman"/>
          <w:color w:val="000000" w:themeColor="text1"/>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第二章  处置范围和处置方式</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第七条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行政事业单位国有资产处置应当遵循以下原则：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（一）符合法律、法规和规章规定；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（二）厉行勤俭节约；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（三）遵循公开、公正、公平</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的原则</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（四）与资产配置、使用相结合。</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 xml:space="preserve">第八条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行政事业单位资产处置的范围包括：</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（一）闲置资产；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（二）超标准配置的资产；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（三）因技术原因并经过科学论证，确需报废、淘汰的</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资产</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已超过使用年限无法继续使用的资产；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（四）因单位分立、撤销、合并、改制、隶属关系改变等原因发生的产权或者使用权转移的资产；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br w:type="textWrapping"/>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（五）盘亏、呆账及非正常损失的资产；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）依照国家和自治区有关规定需要进行资产处置的其他情形。</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第九条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行政事业单位国有资产处置方式包括无偿转让、有偿转让、置换、对外捐赠、报废、报损以及货币性资产损失核销等。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（一）无偿转让：指不改变国有资产性质的前提下，以无偿调拨（划拨）的方式变更国有资产占有、使用权的处置行为。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（二）有偿转让</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指行政事业单位变更资产产权并取得相应收益的处置行为。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（三）置换：指行政事业单位与其他单位或企业、自然人以非货币性资产为主进行国有资产产权交换的行为，该交换不涉及或者只涉及少量的货币性资产（即差价）。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对外捐赠：指行政事业单位依照《中华人民共和国公益事业捐赠法》，以支持公益事业或扶持贫困地区发展为目的，自愿无偿将其有权处分的合法财产赠与给合法的受赠人的行为，包括实物资产捐赠、无形资产捐赠和货币性资产捐赠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（五）报废：指行政事业单位固定资产已达到规定使用年限而出现老化、损坏、市场型号淘汰、维护使用成本过高等，经有关部门、专家科学鉴定或已不能继续使用，进行产权注销的处置行为。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国家或行业对资产报废有技术要求的，应当由具备相应资质的专业机构进行技术鉴定。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（六）报损：指行政事业单位由于发生盘亏、呆账、非正常损失的资产进行产权注销的处置行为。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（七）货币性资产损失核销：指行政事业单位按现行财务与会计制度，对确认形成损失的货币性资产（包括现金、银行存款、应收账款、应收票据等）进行核销的行为。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（八）国家法律、法规规定的其他方式。</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资产有偿转让或置换，应当经具备相应资质的中介机构评估。涉及房屋征收的资产置换，应当确保单位工作正常开展，征收补偿应当达到国家或自治区、中卫市和沙坡头区政府规定的补偿标准。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有偿转让原则上应当通过产权交易机构、证券交易系统、协议方式以及国家法律、行政法规规定的其他方式公开拍卖、公开招标。不适合公开拍卖、公开招标或经公开征集只有一个意向受让方的，经批准，可以以协议转让等方式进行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采取公开拍卖和公开招标方式有偿转让资产的，应当将资产处置公告刊登在公开媒介，披露有关信息。</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国有资产有偿转让，以按规定权限由财政部门、主管部门备案或核准的资产评估报告确认的评估价值作为市场竞价的参考依据，意向交易价格低于评估结果90%的，应按照规定权限报财政部门或主管部门重新确认后交易。</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三</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达到国家和地方更新标准，但仍可以继续使用的资产，不得报废。车辆、电器电子产品、危险品报废处理应当符合国家有关规定。</w:t>
      </w:r>
    </w:p>
    <w:p>
      <w:pPr>
        <w:keepNext w:val="0"/>
        <w:keepLines w:val="0"/>
        <w:pageBreakBefore w:val="0"/>
        <w:tabs>
          <w:tab w:val="left" w:pos="2880"/>
          <w:tab w:val="center" w:pos="4535"/>
        </w:tabs>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u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u w:val="none"/>
          <w:lang w:eastAsia="zh-CN"/>
          <w14:textFill>
            <w14:solidFill>
              <w14:schemeClr w14:val="tx1"/>
            </w14:solidFill>
          </w14:textFill>
        </w:rPr>
        <w:t>四</w:t>
      </w:r>
      <w:r>
        <w:rPr>
          <w:rFonts w:hint="default" w:ascii="Times New Roman" w:hAnsi="Times New Roman" w:eastAsia="仿宋" w:cs="Times New Roman"/>
          <w:b/>
          <w:bCs/>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t>行政事业单位应当建立健全资产内部管理制度，明确岗位职责，完善处置流程，规范处置行为。</w:t>
      </w:r>
    </w:p>
    <w:p>
      <w:pPr>
        <w:keepNext w:val="0"/>
        <w:keepLines w:val="0"/>
        <w:pageBreakBefore w:val="0"/>
        <w:tabs>
          <w:tab w:val="left" w:pos="2880"/>
          <w:tab w:val="center" w:pos="4535"/>
        </w:tabs>
        <w:kinsoku/>
        <w:wordWrap/>
        <w:overflowPunct/>
        <w:topLinePunct w:val="0"/>
        <w:autoSpaceDE/>
        <w:autoSpaceDN/>
        <w:bidi w:val="0"/>
        <w:spacing w:line="560" w:lineRule="exact"/>
        <w:ind w:firstLine="643"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t>涉密资产处置应当符合安全保密的有关规定。</w:t>
      </w:r>
    </w:p>
    <w:p>
      <w:pPr>
        <w:keepNext w:val="0"/>
        <w:keepLines w:val="0"/>
        <w:pageBreakBefore w:val="0"/>
        <w:tabs>
          <w:tab w:val="left" w:pos="2880"/>
          <w:tab w:val="center" w:pos="4535"/>
        </w:tabs>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p>
    <w:p>
      <w:pPr>
        <w:keepNext w:val="0"/>
        <w:keepLines w:val="0"/>
        <w:pageBreakBefore w:val="0"/>
        <w:tabs>
          <w:tab w:val="left" w:pos="2880"/>
          <w:tab w:val="center" w:pos="4535"/>
        </w:tabs>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t xml:space="preserve">第三章  </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处置程序和审批权限</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行政事业单位处置国有资产，应当</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按照</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以下程序办理：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（一）单位申报</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审批</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：行政事业单位资产使用部门提出意见，资产管理部门会同财务部门、技术部门审核鉴定，</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经单位负责人签字同意后，</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对规定权限内的资产处置事项进行审批，并将批复文件报主管部门及财政部门备案；对规定权限外的资产处置事项</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以正式文件向主管部门提交资产处置申请，并提供有关材料。</w:t>
      </w:r>
    </w:p>
    <w:p>
      <w:pPr>
        <w:keepNext w:val="0"/>
        <w:keepLines w:val="0"/>
        <w:pageBreakBefore w:val="0"/>
        <w:widowControl w:val="0"/>
        <w:tabs>
          <w:tab w:val="left" w:pos="7360"/>
        </w:tabs>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（二）主管部门审核审批：</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主管部门对所属行政事业单位申报的国有资产处置事项的真实性、合理性进行审核后，对规定权限内的资产处置事项进行审批，并将批复文件报财政部门备案；对规定权限外的资产处置事项报财政部门</w:t>
      </w: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或沙坡头区人民政府</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审批。</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（三）财政部门审核审批：</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财政部门对行政事业单位及主</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管部门申报的国有资产处置事项，进行现场勘验、审核，</w:t>
      </w:r>
      <w:r>
        <w:rPr>
          <w:rFonts w:hint="default" w:ascii="Times New Roman" w:hAnsi="Times New Roman" w:eastAsia="仿宋_GB2312" w:cs="Times New Roman"/>
          <w:color w:val="000000" w:themeColor="text1"/>
          <w:kern w:val="0"/>
          <w:sz w:val="32"/>
          <w:szCs w:val="32"/>
          <w:highlight w:val="none"/>
          <w:u w:val="none"/>
          <w:lang w:val="en-US" w:eastAsia="zh-CN"/>
          <w14:textFill>
            <w14:solidFill>
              <w14:schemeClr w14:val="tx1"/>
            </w14:solidFill>
          </w14:textFill>
        </w:rPr>
        <w:t>对规定权限内符合规定条件的资产予以审批。对超出财政部门审批权限的重大资产处置事项，由主管部门报沙坡头区人民政府审批。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（四）资产评估：</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行政事业单位根据财政部门或主管部门的批复，对需要进行资产评估的，按照要求委托具有资产评估资质的评估机构对申报处置的国有资产进行评估，评估结果报</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资产处置审批单位备案</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；财政部门或主管部门直接委托中介机构进行资产评估的，应将评估结果告知行政事业单位。</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（五）公开处置：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行政事业单位应按照财政部门、主管部门的批复对申报处置的国有资产进行公开处置。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对出售、出让、转让的资产，应进行公开交易；经批准报废、仍有残余价值的，由单位自行征集受让方进行公开处置，或进行公开交易；涉密资产处置应当符合安全保密的有关规定。</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进入产权交易机构公开交易的资产，交易价低于评估价90%时应暂停交易，报经财政部门</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重新确认</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后方可继续进行。</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收入上缴：</w:t>
      </w:r>
      <w:r>
        <w:rPr>
          <w:rFonts w:hint="default" w:ascii="Times New Roman" w:hAnsi="Times New Roman" w:eastAsia="仿宋_GB2312" w:cs="Times New Roman"/>
          <w:b w:val="0"/>
          <w:bCs/>
          <w:color w:val="000000" w:themeColor="text1"/>
          <w:sz w:val="32"/>
          <w:szCs w:val="32"/>
          <w:highlight w:val="none"/>
          <w:u w:val="none"/>
          <w14:textFill>
            <w14:solidFill>
              <w14:schemeClr w14:val="tx1"/>
            </w14:solidFill>
          </w14:textFill>
        </w:rPr>
        <w:t>行政事业单位资产处置收入按照政府非税收入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管理规定，及时上缴财政部门。</w:t>
      </w:r>
    </w:p>
    <w:p>
      <w:pPr>
        <w:keepNext w:val="0"/>
        <w:keepLines w:val="0"/>
        <w:pageBreakBefore w:val="0"/>
        <w:widowControl/>
        <w:kinsoku/>
        <w:wordWrap/>
        <w:overflowPunct/>
        <w:topLinePunct w:val="0"/>
        <w:autoSpaceDE/>
        <w:autoSpaceDN/>
        <w:bidi w:val="0"/>
        <w:spacing w:line="560" w:lineRule="exact"/>
        <w:ind w:firstLine="630" w:firstLineChars="196"/>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u w:val="none"/>
          <w14:textFill>
            <w14:solidFill>
              <w14:schemeClr w14:val="tx1"/>
            </w14:solidFill>
          </w14:textFill>
        </w:rPr>
        <w:t>（七）</w:t>
      </w:r>
      <w:r>
        <w:rPr>
          <w:rFonts w:hint="default" w:ascii="Times New Roman" w:hAnsi="Times New Roman" w:eastAsia="仿宋_GB2312" w:cs="Times New Roman"/>
          <w:b/>
          <w:bCs/>
          <w:color w:val="000000" w:themeColor="text1"/>
          <w:sz w:val="32"/>
          <w:szCs w:val="32"/>
          <w:highlight w:val="none"/>
          <w:u w:val="none"/>
          <w:lang w:val="en-US" w:eastAsia="zh-CN"/>
          <w14:textFill>
            <w14:solidFill>
              <w14:schemeClr w14:val="tx1"/>
            </w14:solidFill>
          </w14:textFill>
        </w:rPr>
        <w:t>账务处理。</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行政事业单位根据资产处置批复和处置结果，及时通过资产管理信息系统备案后进行资产和会计账务处理。</w:t>
      </w:r>
    </w:p>
    <w:p>
      <w:pPr>
        <w:pStyle w:val="3"/>
        <w:keepNext w:val="0"/>
        <w:keepLines w:val="0"/>
        <w:pageBreakBefore w:val="0"/>
        <w:kinsoku/>
        <w:wordWrap/>
        <w:overflowPunct/>
        <w:topLinePunct w:val="0"/>
        <w:autoSpaceDE/>
        <w:autoSpaceDN/>
        <w:bidi w:val="0"/>
        <w:spacing w:beforeAutospacing="0" w:afterAutospacing="0" w:line="560" w:lineRule="exact"/>
        <w:ind w:firstLine="640"/>
        <w:jc w:val="both"/>
        <w:textAlignment w:val="auto"/>
        <w:rPr>
          <w:rFonts w:hint="default" w:ascii="Times New Roman" w:hAnsi="Times New Roman" w:eastAsia="仿宋_GB2312" w:cs="Times New Roman"/>
          <w:color w:val="000000" w:themeColor="text1"/>
          <w:highlight w:val="none"/>
          <w:u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七</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资产处置的审批权限</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Autospacing="0" w:afterAutospacing="0" w:line="560" w:lineRule="exact"/>
        <w:ind w:firstLine="640"/>
        <w:jc w:val="both"/>
        <w:textAlignment w:val="auto"/>
        <w:rPr>
          <w:rFonts w:hint="default" w:ascii="Times New Roman" w:hAnsi="Times New Roman" w:eastAsia="仿宋_GB2312"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（一）特定资产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（包括房屋、土地、车辆和货币性资产）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沙坡头区行政事业单位房屋、土地、车辆、无形资产的处置和货币性资产损失的核销</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无论价值大小，必须经主管部门审核后报财政部门审批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原值在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万元以上的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业务及管理用房，单位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原值在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15万元以上的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简易房、房屋附属设施、构筑物</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及土地，经财政部门审核提出意见，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由主管部门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报沙坡头区人民政府</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Autospacing="0" w:afterAutospacing="0" w:line="560" w:lineRule="exact"/>
        <w:ind w:firstLine="640"/>
        <w:jc w:val="both"/>
        <w:textAlignment w:val="auto"/>
        <w:rPr>
          <w:rFonts w:hint="default" w:ascii="Times New Roman" w:hAnsi="Times New Roman" w:eastAsia="仿宋_GB2312" w:cs="Times New Roman"/>
          <w:color w:val="000000" w:themeColor="text1"/>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（二）非特定资产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资产批量价值在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万元以下的处置，由主管部门负责审批，无主管部门的自行审批。批量价值在</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500</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万元（含）以上的处置，经财政部门审核提出意见，</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由主管部门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报沙坡头区人民政府</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行政事业单位要切实承担起资产管理主体责任，建立健全资产管理内部控制机制，按照“谁审批，谁负责”的原则，加强国有资产管理。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十八</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行政事业单位分立、撤销、合并、改制、隶属关系改变的，应当对其占有、使用的国有资产进行全面清查登记、编制清册，提出资产处置意见，经主管部门审核后，报财政部门审批。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十九</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召开重大会议、举办大型活动以及开展临时性工作需要购置资产的，主办单位在会议、活动结束后，应及时进行资产清理，并提出资产处置意见，经主管部门审核后，报财政部门审批。</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拟处置资产属于党政机关办公用房的，由办公用房归口管理单位提出处置意见，报财政部门审批。</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重大资产处置事项，经财政部门审核后</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由主管单位</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报沙坡头区人民政府批</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准</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法律、法规另有规定的，依照其规定。</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第四章</w:t>
      </w:r>
      <w:r>
        <w:rPr>
          <w:rFonts w:hint="default" w:ascii="Times New Roman" w:hAnsi="Times New Roman" w:cs="Times New Roman"/>
          <w:color w:val="000000" w:themeColor="text1"/>
          <w:sz w:val="32"/>
          <w:szCs w:val="32"/>
          <w:highlight w:val="none"/>
          <w:u w:val="none"/>
          <w14:textFill>
            <w14:solidFill>
              <w14:schemeClr w14:val="tx1"/>
            </w14:solidFill>
          </w14:textFill>
        </w:rPr>
        <w:t>  </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资产处置需提交的材料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三</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行政事业单位无偿转让资产，须提交以下材料：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（一）无偿转让申请文件；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（二）拟无偿转让资产的名称、编号、数量、规格、单价等清单；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（三）无偿转让资产价值凭证及产权证明，如购货发票或收据、工程决算副本、记账凭证、固定资产卡片及土地证、房产证、股权证等凭据的复印件（加盖单位公章）；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（四）接收单位同意无偿转让的意见；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（五）因单位撤销、合并、分立、改制、隶属关系改变而移交的资产，需提供资产清查表以及单位撤销、合并、分立等情况的批文；以及由具备相应资质的中介机构出具的资产清查等相关报告；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（六）其他相关材料。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四</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行政事业单位资产对外捐赠，须提交以下材料：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（一）对外捐赠申请文件；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（二）拟捐赠资产的名称、编号、数量、规格、单价等清单；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（三）主管部门、行政事业单位决定捐赠事项的有关文件；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（四）捐赠单位出具的捐赠事项对本单位财务状况和业务活动影响的分析报告；使用货币资金对外捐赠的，应提供货币资金来源说明等；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（五）捐赠资产价值凭证及产权证明，如购货发票或收据、工程决算副本、记账凭证、固定资产卡片及土地证、房产证、股权证等凭据的复印件（加盖单位公章）；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（六）受赠方的基本情况和草拟的捐赠协议；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（七）其他相关材料。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行政事业单位资产有偿转让，须提交以下材料：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（一）有偿转让申请文件；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（二）有偿转让方案，包括资产的基本情况，处置原因、方式等；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（三）资产价值凭证及产权证明，如购货发票或收据、工程决算副本、记账凭证、固定资产卡片及土地证、房产证、股权证等凭据的复印件（加盖单位公章）；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（四）主管部门、行政事业单位决定有偿转让事项的会议纪要或有关文件；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（五）中介机构出具的资产评估报告；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拟采用协议转让方式处置的，应提供转让意向书；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（七）有偿转让合同草案，属于股权转让的，还应提交股权转让可行性报告；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（八）其他相关材料。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行政事业单位资产置换，须提交以下材料：</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置换申请文件；</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置换资产价值凭证及产权证明，如购货发票或收据、工程决算副本、记账凭证、固定资产卡片及土地证、房产证、股权证等凭据的复印件（加盖单位公章）；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拟采用置换方式处置的，应提供政府或有关部门的决定（会议纪要）、草签的置换协议以及对方单位基本情况、法人证书、营业执照复印件（加盖单位公章）和置换资产基本情况（包括是否存在产权纠纷、是否被设置为担保物等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（四）其他相关材料。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第二十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七</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行政事业单位资产报废、报损，须提交以下材料：</w:t>
      </w:r>
    </w:p>
    <w:p>
      <w:pPr>
        <w:keepNext w:val="0"/>
        <w:keepLines w:val="0"/>
        <w:pageBreakBefore w:val="0"/>
        <w:numPr>
          <w:ilvl w:val="0"/>
          <w:numId w:val="2"/>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报废、报损申请文件；</w:t>
      </w:r>
    </w:p>
    <w:p>
      <w:pPr>
        <w:keepNext w:val="0"/>
        <w:keepLines w:val="0"/>
        <w:pageBreakBefore w:val="0"/>
        <w:numPr>
          <w:ilvl w:val="0"/>
          <w:numId w:val="2"/>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报废、报损资产的名称、编号数量、规格、单价等清单；</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能够证明报废、盘亏、毁损以及非正常损失资产价值的有效凭证。如购货发票或收据、工程决算副本、记账凭证、固定资产卡片及土地证、房产证、股权证等凭据的复印件（加盖单位公章）；</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非正常损失责任事故的鉴定文件及对责任者的处理文件；涉及索赔的，应有理赔情况说明和相应的赔偿收入收缴凭证复印件；</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因房屋拆除等原因需办理资产核销手续的，提交相关职能部门的房屋拆除批复文件、建设项目拆建立项文件、双方签订的房屋拆迁补偿协议；</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其他相关材料。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二十八</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行政事业单位货币性资产损失核销，须提交以下材料：</w:t>
      </w:r>
    </w:p>
    <w:p>
      <w:pPr>
        <w:keepNext w:val="0"/>
        <w:keepLines w:val="0"/>
        <w:pageBreakBefore w:val="0"/>
        <w:numPr>
          <w:ilvl w:val="0"/>
          <w:numId w:val="3"/>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货币性资产损失核销申请文件；</w:t>
      </w:r>
    </w:p>
    <w:p>
      <w:pPr>
        <w:keepNext w:val="0"/>
        <w:keepLines w:val="0"/>
        <w:pageBreakBefore w:val="0"/>
        <w:numPr>
          <w:ilvl w:val="0"/>
          <w:numId w:val="3"/>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债务人已被依法宣告破产、撤销、关闭，用债务人清算财产清偿后仍不能弥补损失的，提供宣告破产的民事裁定书以及财产清算报告、注销工商登记或吊销营业执照的证明、政府有关部门决定关闭的文件；</w:t>
      </w:r>
    </w:p>
    <w:p>
      <w:pPr>
        <w:keepNext w:val="0"/>
        <w:keepLines w:val="0"/>
        <w:pageBreakBefore w:val="0"/>
        <w:numPr>
          <w:ilvl w:val="0"/>
          <w:numId w:val="3"/>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债务人死亡或者依法被宣告失踪、死亡的，提供其财产或遗产不足清偿的法律文件； </w:t>
      </w:r>
    </w:p>
    <w:p>
      <w:pPr>
        <w:keepNext w:val="0"/>
        <w:keepLines w:val="0"/>
        <w:pageBreakBefore w:val="0"/>
        <w:numPr>
          <w:ilvl w:val="0"/>
          <w:numId w:val="3"/>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涉及诉讼的，提供判决裁定申报单位败诉的人民法院生效判决书或裁定书，或虽胜诉但因无法执行被裁定终止执行的法律文件。 </w:t>
      </w:r>
    </w:p>
    <w:p>
      <w:pPr>
        <w:keepNext w:val="0"/>
        <w:keepLines w:val="0"/>
        <w:pageBreakBefore w:val="0"/>
        <w:numPr>
          <w:ilvl w:val="0"/>
          <w:numId w:val="3"/>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其他相关材料。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二十九</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事业单位国有资产对外投资、担保（抵押）发生损失申请损失处置的，须提交以下材料：</w:t>
      </w:r>
    </w:p>
    <w:p>
      <w:pPr>
        <w:keepNext w:val="0"/>
        <w:keepLines w:val="0"/>
        <w:pageBreakBefore w:val="0"/>
        <w:numPr>
          <w:ilvl w:val="0"/>
          <w:numId w:val="4"/>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对外投资、担保（抵押）损失处置申请文件；</w:t>
      </w:r>
    </w:p>
    <w:p>
      <w:pPr>
        <w:keepNext w:val="0"/>
        <w:keepLines w:val="0"/>
        <w:pageBreakBefore w:val="0"/>
        <w:numPr>
          <w:ilvl w:val="0"/>
          <w:numId w:val="4"/>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被投资单位的清算审计报告及注销文件；</w:t>
      </w:r>
    </w:p>
    <w:p>
      <w:pPr>
        <w:keepNext w:val="0"/>
        <w:keepLines w:val="0"/>
        <w:pageBreakBefore w:val="0"/>
        <w:numPr>
          <w:ilvl w:val="0"/>
          <w:numId w:val="4"/>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债权或股权凭证、形成呆坏账的情况说明、具有法定依据的证明材料以及对相关责任人的责任认定意见；</w:t>
      </w:r>
    </w:p>
    <w:p>
      <w:pPr>
        <w:keepNext w:val="0"/>
        <w:keepLines w:val="0"/>
        <w:pageBreakBefore w:val="0"/>
        <w:numPr>
          <w:ilvl w:val="0"/>
          <w:numId w:val="4"/>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涉及仲裁或诉讼的，提供裁定书或判决书；</w:t>
      </w:r>
    </w:p>
    <w:p>
      <w:pPr>
        <w:keepNext w:val="0"/>
        <w:keepLines w:val="0"/>
        <w:pageBreakBefore w:val="0"/>
        <w:numPr>
          <w:ilvl w:val="0"/>
          <w:numId w:val="4"/>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其他相关材料。</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第五章  资产处置收入管理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第三十条</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 xml:space="preserve">  资产处置收入是指行政事业单位在有偿转让、置换、报废、报损等处置国有资产过程中获得的收入，包括：出售实物资产和无形资产的收入、置换差价收入、报废报损残值变价收入、拆迁补偿收入或赔偿收入、保险理赔收入、转让股权和土地使用权收益等。</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一</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 xml:space="preserve">  行政事业单位国有资产处置收入，在扣除相关税金、评估费、拍卖佣金等费用后，按照政府非税收入管理和财政国库收缴管理的规定上缴国库，实行“收支两条线”管理。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事业单位利用国有资产对外投资形成的股权（权益）有偿转让收入，按以下规定办理：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（一）利用资金对外投资形成的股权（权益）的有偿转让，属于事业单位收回对外投资，股权（权益）有偿转让收入纳入单位预算，统一核算，统一管理；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（二）利用实物资产、无形资产对外投资形成的股权（权益）的有偿转让收入，按以下情形分别处理：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1、收入形式为资金的，扣除投资收益，以及税金、评估费等相关费用后，上缴国库，实行“收支两条线”管理；投资收益纳入单位预算，统一核算，统一管理；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2、收入形式为资产和资金的，资金部分扣除投资收益，以及税金、评估费等相关费用后，上缴国库，实行“收支两条线”管理。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（三）利用资金、实物资产、无形资产混合对外投资形成的股权（权益）的有偿转让收入，按照本条第（一）、（二）项的有关规定分别管理。</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t>第六章   监督管理和法律责任</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三</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 xml:space="preserve">  财政部门对主管部门在授权范围内审批的行政事业单位国有资产处置情况进行监督，可定期或不定期对行政事业单位国有资产处置情况开展专项检查。</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四</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 xml:space="preserve">  主管部门应对审核或审批国有资产处置材料的真实性、合理性、完整性负责，并建立事后检查制度和处置结果上报制度，定期或不定期对所属单位资产情况进行监督检查。</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五</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除涉及国家安全和秘密外，行政事业单位应当实行资产处置内部公示制度。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sz w:val="32"/>
          <w:szCs w:val="32"/>
          <w:highlight w:val="none"/>
          <w:u w:val="none"/>
          <w:lang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highlight w:val="none"/>
          <w:u w:val="none"/>
          <w14:textFill>
            <w14:solidFill>
              <w14:schemeClr w14:val="tx1"/>
            </w14:solidFill>
          </w14:textFill>
        </w:rPr>
        <w:t>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财政部门、主管部门、行政事业单位及其工作人员在资产处置过程中，有下列情形之一的，依照《财政违法行为处罚处分条例》的规定处理；涉嫌犯罪的，移送司法机关处理。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（一）单位或个人不履行相应的处置程序、批准程序或者超越权限、擅自处置国有资产的；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（二）对不符合规定的申报处置材料予以审批的；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（三）单位或个人故意隐匿应当纳入评估、鉴证范围的资产，或者向中介机构提供虚假会计资料，导致审计、评估结果失真，以及未经审计、评估，造成国有资产流失的；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（四）串通作弊、暗箱操作，压价处置国有资产的；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（五）单位或个人在申报材料中弄虚作假，造成国有资产流失的；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（六）国有资产处置收入未按国家非税收入有关规定，缴入国库或财政专户的；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（七）其他违法、违规的资产处置行为。</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14:textFill>
            <w14:solidFill>
              <w14:schemeClr w14:val="tx1"/>
            </w14:solidFill>
          </w14:textFill>
        </w:rPr>
        <w:t>第七章  附则</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第三十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七</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社会团体和民办非企业单位涉及国有资产处置的，参照本办法执行。沙坡头区人民政府驻外地办事机构，依照本办法执行。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三十八</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实行企业化管理并执行企业财务会计制度的事业单位，以及事业单位创办的具有法人资格的企业，由财政部门按照企业国有资产监督管理的有关规定实施监督管理。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三十九</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行政事业单位在建工程、罚没资产处置按照国家有关规定办理。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u w:val="none"/>
          <w14:textFill>
            <w14:solidFill>
              <w14:schemeClr w14:val="tx1"/>
            </w14:solidFill>
          </w14:textFill>
        </w:rPr>
        <w:t>第四十条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 xml:space="preserve">  国家和自治区有特殊规定的从其规定。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kern w:val="0"/>
          <w:sz w:val="32"/>
          <w:szCs w:val="32"/>
        </w:rPr>
        <w:t>第</w:t>
      </w:r>
      <w:r>
        <w:rPr>
          <w:rFonts w:hint="default" w:ascii="Times New Roman" w:hAnsi="Times New Roman" w:eastAsia="仿宋_GB2312" w:cs="Times New Roman"/>
          <w:b/>
          <w:color w:val="000000"/>
          <w:kern w:val="0"/>
          <w:sz w:val="32"/>
          <w:szCs w:val="32"/>
          <w:lang w:eastAsia="zh-CN"/>
        </w:rPr>
        <w:t>四十一</w:t>
      </w:r>
      <w:r>
        <w:rPr>
          <w:rFonts w:hint="default" w:ascii="Times New Roman" w:hAnsi="Times New Roman" w:eastAsia="仿宋_GB2312" w:cs="Times New Roman"/>
          <w:b/>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kern w:val="0"/>
          <w:sz w:val="32"/>
          <w:szCs w:val="32"/>
        </w:rPr>
        <w:t>本办法自</w:t>
      </w:r>
      <w:r>
        <w:rPr>
          <w:rFonts w:hint="default" w:ascii="Times New Roman" w:hAnsi="Times New Roman" w:eastAsia="仿宋_GB2312" w:cs="Times New Roman"/>
          <w:kern w:val="0"/>
          <w:sz w:val="32"/>
          <w:szCs w:val="32"/>
          <w:lang w:val="en-US" w:eastAsia="zh-CN"/>
        </w:rPr>
        <w:t>2020年12月23</w:t>
      </w:r>
      <w:r>
        <w:rPr>
          <w:rFonts w:hint="default" w:ascii="Times New Roman" w:hAnsi="Times New Roman" w:eastAsia="仿宋_GB2312" w:cs="Times New Roman"/>
          <w:kern w:val="0"/>
          <w:sz w:val="32"/>
          <w:szCs w:val="32"/>
        </w:rPr>
        <w:t>日起施行，有效期</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第四十</w:t>
      </w:r>
      <w:r>
        <w:rPr>
          <w:rFonts w:hint="default" w:ascii="Times New Roman" w:hAnsi="Times New Roman" w:eastAsia="仿宋_GB2312" w:cs="Times New Roman"/>
          <w:b/>
          <w:color w:val="000000" w:themeColor="text1"/>
          <w:kern w:val="0"/>
          <w:sz w:val="32"/>
          <w:szCs w:val="32"/>
          <w:highlight w:val="none"/>
          <w:u w:val="none"/>
          <w:lang w:eastAsia="zh-CN"/>
          <w14:textFill>
            <w14:solidFill>
              <w14:schemeClr w14:val="tx1"/>
            </w14:solidFill>
          </w14:textFill>
        </w:rPr>
        <w:t>二</w:t>
      </w:r>
      <w:r>
        <w:rPr>
          <w:rFonts w:hint="default" w:ascii="Times New Roman" w:hAnsi="Times New Roman" w:eastAsia="仿宋_GB2312" w:cs="Times New Roman"/>
          <w:b/>
          <w:color w:val="000000" w:themeColor="text1"/>
          <w:kern w:val="0"/>
          <w:sz w:val="32"/>
          <w:szCs w:val="32"/>
          <w:highlight w:val="none"/>
          <w:u w:val="none"/>
          <w14:textFill>
            <w14:solidFill>
              <w14:schemeClr w14:val="tx1"/>
            </w14:solidFill>
          </w14:textFill>
        </w:rPr>
        <w:t xml:space="preserve">条  </w:t>
      </w:r>
      <w:r>
        <w:rPr>
          <w:rFonts w:hint="default" w:ascii="Times New Roman" w:hAnsi="Times New Roman" w:eastAsia="仿宋_GB2312" w:cs="Times New Roman"/>
          <w:color w:val="000000" w:themeColor="text1"/>
          <w:kern w:val="0"/>
          <w:sz w:val="32"/>
          <w:szCs w:val="32"/>
          <w:highlight w:val="none"/>
          <w:u w:val="none"/>
          <w14:textFill>
            <w14:solidFill>
              <w14:schemeClr w14:val="tx1"/>
            </w14:solidFill>
          </w14:textFill>
        </w:rPr>
        <w:t>本办法由沙坡头区财政局负责解释。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6FD0"/>
    <w:multiLevelType w:val="singleLevel"/>
    <w:tmpl w:val="52576FD0"/>
    <w:lvl w:ilvl="0" w:tentative="0">
      <w:start w:val="1"/>
      <w:numFmt w:val="chineseCounting"/>
      <w:suff w:val="nothing"/>
      <w:lvlText w:val="（%1）"/>
      <w:lvlJc w:val="left"/>
    </w:lvl>
  </w:abstractNum>
  <w:abstractNum w:abstractNumId="1">
    <w:nsid w:val="52577077"/>
    <w:multiLevelType w:val="singleLevel"/>
    <w:tmpl w:val="52577077"/>
    <w:lvl w:ilvl="0" w:tentative="0">
      <w:start w:val="1"/>
      <w:numFmt w:val="chineseCounting"/>
      <w:suff w:val="nothing"/>
      <w:lvlText w:val="（%1）"/>
      <w:lvlJc w:val="left"/>
    </w:lvl>
  </w:abstractNum>
  <w:abstractNum w:abstractNumId="2">
    <w:nsid w:val="525773FD"/>
    <w:multiLevelType w:val="singleLevel"/>
    <w:tmpl w:val="525773FD"/>
    <w:lvl w:ilvl="0" w:tentative="0">
      <w:start w:val="1"/>
      <w:numFmt w:val="chineseCounting"/>
      <w:suff w:val="nothing"/>
      <w:lvlText w:val="（%1）"/>
      <w:lvlJc w:val="left"/>
    </w:lvl>
  </w:abstractNum>
  <w:abstractNum w:abstractNumId="3">
    <w:nsid w:val="52577570"/>
    <w:multiLevelType w:val="singleLevel"/>
    <w:tmpl w:val="52577570"/>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12815"/>
    <w:rsid w:val="24B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2020-12-29T01:58:00Z</dcterms:created>
  <dc:creator>豆豆呀</dc:creator>
  <cp:lastModifiedBy>豆豆呀</cp:lastModifiedBy>
  <dcterms:modified xsi:type="dcterms:W3CDTF">2020-12-29T02:00:03Z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