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沙坡头区农村闲置农房调查表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乡镇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村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队</w:t>
      </w:r>
    </w:p>
    <w:tbl>
      <w:tblPr>
        <w:tblStyle w:val="4"/>
        <w:tblW w:w="140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043"/>
        <w:gridCol w:w="2136"/>
        <w:gridCol w:w="1560"/>
        <w:gridCol w:w="1368"/>
        <w:gridCol w:w="1332"/>
        <w:gridCol w:w="1992"/>
        <w:gridCol w:w="1213"/>
        <w:gridCol w:w="1259"/>
        <w:gridCol w:w="1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04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农户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1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闲置农房四至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住宅面积（平方米）</w:t>
            </w:r>
          </w:p>
        </w:tc>
        <w:tc>
          <w:tcPr>
            <w:tcW w:w="13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建设时间（年份）</w:t>
            </w:r>
          </w:p>
        </w:tc>
        <w:tc>
          <w:tcPr>
            <w:tcW w:w="13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建筑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结构</w:t>
            </w:r>
          </w:p>
        </w:tc>
        <w:tc>
          <w:tcPr>
            <w:tcW w:w="19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是否长期闲置</w:t>
            </w:r>
          </w:p>
        </w:tc>
        <w:tc>
          <w:tcPr>
            <w:tcW w:w="24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是否愿意流转交易</w:t>
            </w:r>
          </w:p>
        </w:tc>
        <w:tc>
          <w:tcPr>
            <w:tcW w:w="13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9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4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3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6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6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3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9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  <w:tc>
          <w:tcPr>
            <w:tcW w:w="12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否</w:t>
            </w:r>
          </w:p>
        </w:tc>
        <w:tc>
          <w:tcPr>
            <w:tcW w:w="134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  <w:vertAlign w:val="baseli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说明：农村闲置农房：指农村长期或季节性无人居住的房屋；长期闲置：指地上房屋无人居住时间超过一年的农房；</w:t>
      </w:r>
      <w:r>
        <w:rPr>
          <w:rFonts w:hint="default" w:ascii="Times New Roman" w:hAnsi="Times New Roman" w:eastAsia="仿宋_GB2312" w:cs="Times New Roman"/>
          <w:sz w:val="28"/>
          <w:szCs w:val="28"/>
          <w:vertAlign w:val="baseline"/>
          <w:lang w:val="en-US" w:eastAsia="zh-CN"/>
        </w:rPr>
        <w:t>建筑结构：砖混、砖木、土木、其他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C238B2"/>
    <w:rsid w:val="26C2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2020-10-23T08:49:00Z</dcterms:created>
  <dc:creator>豆豆呀</dc:creator>
  <cp:lastModifiedBy>豆豆呀</cp:lastModifiedBy>
  <dcterms:modified xsi:type="dcterms:W3CDTF">2020-10-23T08:49:49Z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