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val="0"/>
        <w:bidi w:val="0"/>
        <w:adjustRightInd/>
        <w:snapToGrid/>
        <w:spacing w:line="580" w:lineRule="exact"/>
        <w:ind w:left="0" w:leftChars="0" w:right="0" w:rightChars="0"/>
        <w:jc w:val="center"/>
        <w:textAlignment w:val="auto"/>
        <w:rPr>
          <w:rFonts w:hint="default" w:ascii="Times New Roman" w:hAnsi="Times New Roman" w:eastAsia="方正小标宋简体" w:cs="Times New Roman"/>
          <w:b/>
          <w:bCs/>
          <w:color w:val="333333"/>
          <w:kern w:val="0"/>
          <w:sz w:val="44"/>
          <w:szCs w:val="44"/>
        </w:rPr>
      </w:pPr>
      <w:bookmarkStart w:id="0" w:name="_GoBack"/>
      <w:r>
        <w:rPr>
          <w:rFonts w:hint="default" w:ascii="Times New Roman" w:hAnsi="Times New Roman" w:eastAsia="方正小标宋简体" w:cs="Times New Roman"/>
          <w:b/>
          <w:bCs/>
          <w:color w:val="333333"/>
          <w:kern w:val="0"/>
          <w:sz w:val="44"/>
          <w:szCs w:val="44"/>
        </w:rPr>
        <w:t>宁夏财政监督检查“十不准”工作纪律</w:t>
      </w:r>
    </w:p>
    <w:bookmarkEnd w:id="0"/>
    <w:p>
      <w:pPr>
        <w:keepNext w:val="0"/>
        <w:keepLines w:val="0"/>
        <w:pageBreakBefore w:val="0"/>
        <w:widowControl/>
        <w:shd w:val="clear" w:color="auto" w:fill="FFFFFF"/>
        <w:kinsoku/>
        <w:wordWrap/>
        <w:overflowPunct/>
        <w:topLinePunct w:val="0"/>
        <w:autoSpaceDE/>
        <w:autoSpaceDN w:val="0"/>
        <w:bidi w:val="0"/>
        <w:adjustRightInd/>
        <w:snapToGrid/>
        <w:spacing w:line="580" w:lineRule="exact"/>
        <w:ind w:left="0" w:leftChars="0" w:right="0" w:rightChars="0"/>
        <w:textAlignment w:val="auto"/>
        <w:rPr>
          <w:rFonts w:hint="default" w:ascii="Times New Roman" w:hAnsi="Times New Roman" w:eastAsia="仿宋_GB2312" w:cs="Times New Roman"/>
          <w:color w:val="333333"/>
          <w:kern w:val="0"/>
          <w:sz w:val="32"/>
          <w:szCs w:val="32"/>
        </w:rPr>
      </w:pPr>
    </w:p>
    <w:p>
      <w:pPr>
        <w:keepNext w:val="0"/>
        <w:keepLines w:val="0"/>
        <w:pageBreakBefore w:val="0"/>
        <w:widowControl/>
        <w:kinsoku/>
        <w:wordWrap/>
        <w:overflowPunct/>
        <w:topLinePunct w:val="0"/>
        <w:autoSpaceDE/>
        <w:autoSpaceDN w:val="0"/>
        <w:bidi w:val="0"/>
        <w:adjustRightInd/>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一、不准在监督检查过程中发表与中央的路线方针政策和决定以及中央和自治区的决策部署相违背的言论；</w:t>
      </w:r>
    </w:p>
    <w:p>
      <w:pPr>
        <w:keepNext w:val="0"/>
        <w:keepLines w:val="0"/>
        <w:pageBreakBefore w:val="0"/>
        <w:widowControl/>
        <w:kinsoku/>
        <w:wordWrap/>
        <w:overflowPunct/>
        <w:topLinePunct w:val="0"/>
        <w:autoSpaceDE/>
        <w:autoSpaceDN w:val="0"/>
        <w:bidi w:val="0"/>
        <w:adjustRightInd/>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二、不准隐瞒、包庇被监督人的违法、违规问题，或者利用监督职权刁难、打击、报复被监督人；</w:t>
      </w:r>
    </w:p>
    <w:p>
      <w:pPr>
        <w:keepNext w:val="0"/>
        <w:keepLines w:val="0"/>
        <w:pageBreakBefore w:val="0"/>
        <w:widowControl/>
        <w:kinsoku/>
        <w:wordWrap/>
        <w:overflowPunct/>
        <w:topLinePunct w:val="0"/>
        <w:autoSpaceDE/>
        <w:autoSpaceDN w:val="0"/>
        <w:bidi w:val="0"/>
        <w:adjustRightInd/>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三、不准由被监督人及其关系人支付或者补贴住宿费、交通费、电话费等费用；</w:t>
      </w:r>
    </w:p>
    <w:p>
      <w:pPr>
        <w:keepNext w:val="0"/>
        <w:keepLines w:val="0"/>
        <w:pageBreakBefore w:val="0"/>
        <w:widowControl/>
        <w:kinsoku/>
        <w:wordWrap/>
        <w:overflowPunct/>
        <w:topLinePunct w:val="0"/>
        <w:autoSpaceDE/>
        <w:autoSpaceDN w:val="0"/>
        <w:bidi w:val="0"/>
        <w:adjustRightInd/>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四、不准接受被监督人及其关系人的礼金、礼品、消费卡、纪念品、有价证券和支付凭证等；</w:t>
      </w:r>
    </w:p>
    <w:p>
      <w:pPr>
        <w:keepNext w:val="0"/>
        <w:keepLines w:val="0"/>
        <w:pageBreakBefore w:val="0"/>
        <w:widowControl/>
        <w:kinsoku/>
        <w:wordWrap/>
        <w:overflowPunct/>
        <w:topLinePunct w:val="0"/>
        <w:autoSpaceDE/>
        <w:autoSpaceDN w:val="0"/>
        <w:bidi w:val="0"/>
        <w:adjustRightInd/>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五、不准参加被监督人及其关系人安排的宴请、旅游、娱乐等活动；</w:t>
      </w:r>
    </w:p>
    <w:p>
      <w:pPr>
        <w:keepNext w:val="0"/>
        <w:keepLines w:val="0"/>
        <w:pageBreakBefore w:val="0"/>
        <w:widowControl/>
        <w:kinsoku/>
        <w:wordWrap/>
        <w:overflowPunct/>
        <w:topLinePunct w:val="0"/>
        <w:autoSpaceDE/>
        <w:autoSpaceDN w:val="0"/>
        <w:bidi w:val="0"/>
        <w:adjustRightInd/>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六、不准向被监督人提出与监督检查工作无关的要求；</w:t>
      </w:r>
    </w:p>
    <w:p>
      <w:pPr>
        <w:keepNext w:val="0"/>
        <w:keepLines w:val="0"/>
        <w:pageBreakBefore w:val="0"/>
        <w:widowControl/>
        <w:kinsoku/>
        <w:wordWrap/>
        <w:overflowPunct/>
        <w:topLinePunct w:val="0"/>
        <w:autoSpaceDE/>
        <w:autoSpaceDN w:val="0"/>
        <w:bidi w:val="0"/>
        <w:adjustRightInd/>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七、不准在非工作场合接待被监督人及其关系人的工作人员；</w:t>
      </w:r>
    </w:p>
    <w:p>
      <w:pPr>
        <w:keepNext w:val="0"/>
        <w:keepLines w:val="0"/>
        <w:pageBreakBefore w:val="0"/>
        <w:widowControl/>
        <w:kinsoku/>
        <w:wordWrap/>
        <w:overflowPunct/>
        <w:topLinePunct w:val="0"/>
        <w:autoSpaceDE/>
        <w:autoSpaceDN w:val="0"/>
        <w:bidi w:val="0"/>
        <w:adjustRightInd/>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八、不准利用监督职权或者在监督检查过程中获悉的商业秘密、内部消息等为自己或他人谋利；</w:t>
      </w:r>
    </w:p>
    <w:p>
      <w:pPr>
        <w:keepNext w:val="0"/>
        <w:keepLines w:val="0"/>
        <w:pageBreakBefore w:val="0"/>
        <w:widowControl/>
        <w:kinsoku/>
        <w:wordWrap/>
        <w:overflowPunct/>
        <w:topLinePunct w:val="0"/>
        <w:autoSpaceDE/>
        <w:autoSpaceDN w:val="0"/>
        <w:bidi w:val="0"/>
        <w:adjustRightInd/>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九、不准在财政部门或者检查组作出结论之前私自向被监督人通报相关情况或者泄露工作秘密；</w:t>
      </w:r>
    </w:p>
    <w:p>
      <w:pPr>
        <w:keepNext w:val="0"/>
        <w:keepLines w:val="0"/>
        <w:pageBreakBefore w:val="0"/>
        <w:widowControl/>
        <w:kinsoku/>
        <w:wordWrap/>
        <w:overflowPunct/>
        <w:topLinePunct w:val="0"/>
        <w:autoSpaceDE/>
        <w:autoSpaceDN w:val="0"/>
        <w:bidi w:val="0"/>
        <w:adjustRightInd/>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十、不准违反法定程序实施行政处理、处罚，或者擅自改变行政处理、处罚的种类、幅度。</w:t>
      </w:r>
    </w:p>
    <w:p>
      <w:pPr>
        <w:keepNext w:val="0"/>
        <w:keepLines w:val="0"/>
        <w:pageBreakBefore w:val="0"/>
        <w:widowControl/>
        <w:kinsoku/>
        <w:wordWrap/>
        <w:overflowPunct/>
        <w:topLinePunct w:val="0"/>
        <w:autoSpaceDE/>
        <w:autoSpaceDN w:val="0"/>
        <w:bidi w:val="0"/>
        <w:adjustRightInd/>
        <w:snapToGrid/>
        <w:spacing w:line="58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7B3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2018-08-28T02:23:41Z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