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67" w:rsidRPr="004306B3" w:rsidRDefault="001D3967" w:rsidP="001D3967">
      <w:pPr>
        <w:widowControl/>
        <w:spacing w:line="540" w:lineRule="exact"/>
        <w:ind w:firstLineChars="200" w:firstLine="880"/>
        <w:jc w:val="center"/>
        <w:rPr>
          <w:rFonts w:ascii="方正小标宋_GBK" w:eastAsia="方正小标宋_GBK" w:hAnsi="方正小标宋_GBK" w:cs="方正小标宋_GBK"/>
          <w:color w:val="000000"/>
          <w:sz w:val="44"/>
          <w:szCs w:val="44"/>
        </w:rPr>
      </w:pPr>
      <w:r w:rsidRPr="004306B3">
        <w:rPr>
          <w:rFonts w:ascii="方正小标宋_GBK" w:eastAsia="方正小标宋_GBK" w:hAnsi="方正小标宋_GBK" w:cs="方正小标宋_GBK" w:hint="eastAsia"/>
          <w:color w:val="000000"/>
          <w:sz w:val="44"/>
          <w:szCs w:val="44"/>
        </w:rPr>
        <w:t>沙坡头区政府办公楼维修改造项目</w:t>
      </w:r>
    </w:p>
    <w:p w:rsidR="001D3967" w:rsidRDefault="001D3967" w:rsidP="001D3967">
      <w:pPr>
        <w:tabs>
          <w:tab w:val="left" w:pos="426"/>
          <w:tab w:val="left" w:pos="851"/>
        </w:tabs>
        <w:adjustRightInd w:val="0"/>
        <w:snapToGrid w:val="0"/>
        <w:spacing w:line="600" w:lineRule="exact"/>
        <w:jc w:val="center"/>
        <w:outlineLvl w:val="0"/>
        <w:rPr>
          <w:rFonts w:ascii="方正小标宋_GBK" w:eastAsia="方正小标宋_GBK" w:hAnsi="方正小标宋_GBK" w:cs="方正小标宋_GBK"/>
          <w:color w:val="000000"/>
          <w:sz w:val="44"/>
          <w:szCs w:val="44"/>
        </w:rPr>
      </w:pPr>
      <w:bookmarkStart w:id="0" w:name="_Toc22238"/>
      <w:bookmarkStart w:id="1" w:name="_Toc2467"/>
      <w:bookmarkStart w:id="2" w:name="_Toc5853"/>
      <w:bookmarkStart w:id="3" w:name="_Toc2273"/>
      <w:r w:rsidRPr="004306B3">
        <w:rPr>
          <w:rFonts w:ascii="方正小标宋_GBK" w:eastAsia="方正小标宋_GBK" w:hAnsi="方正小标宋_GBK" w:cs="方正小标宋_GBK" w:hint="eastAsia"/>
          <w:color w:val="000000"/>
          <w:sz w:val="44"/>
          <w:szCs w:val="44"/>
        </w:rPr>
        <w:t>决算审计结果</w:t>
      </w:r>
      <w:bookmarkEnd w:id="0"/>
      <w:bookmarkEnd w:id="1"/>
      <w:bookmarkEnd w:id="2"/>
      <w:bookmarkEnd w:id="3"/>
    </w:p>
    <w:p w:rsidR="001D3967" w:rsidRPr="004306B3" w:rsidRDefault="001D3967" w:rsidP="001D3967">
      <w:pPr>
        <w:tabs>
          <w:tab w:val="left" w:pos="426"/>
          <w:tab w:val="left" w:pos="851"/>
        </w:tabs>
        <w:adjustRightInd w:val="0"/>
        <w:snapToGrid w:val="0"/>
        <w:spacing w:line="540" w:lineRule="exact"/>
        <w:jc w:val="center"/>
        <w:outlineLvl w:val="0"/>
        <w:rPr>
          <w:rFonts w:ascii="方正小标宋_GBK" w:eastAsia="方正小标宋_GBK" w:hAnsi="方正小标宋_GBK" w:cs="方正小标宋_GBK"/>
          <w:color w:val="000000"/>
          <w:sz w:val="44"/>
          <w:szCs w:val="44"/>
        </w:rPr>
      </w:pPr>
    </w:p>
    <w:p w:rsidR="001D3967" w:rsidRPr="004306B3" w:rsidRDefault="001D3967" w:rsidP="001D3967">
      <w:pPr>
        <w:spacing w:line="540" w:lineRule="exact"/>
        <w:ind w:firstLineChars="200" w:firstLine="640"/>
        <w:rPr>
          <w:rFonts w:ascii="仿宋_GB2312" w:eastAsia="仿宋_GB2312" w:cs="仿宋"/>
          <w:color w:val="000000"/>
          <w:sz w:val="32"/>
          <w:szCs w:val="32"/>
        </w:rPr>
      </w:pPr>
      <w:r w:rsidRPr="004306B3">
        <w:rPr>
          <w:rFonts w:ascii="仿宋_GB2312" w:eastAsia="仿宋_GB2312" w:cs="仿宋" w:hint="eastAsia"/>
          <w:color w:val="000000"/>
          <w:sz w:val="32"/>
          <w:szCs w:val="32"/>
        </w:rPr>
        <w:t>根据《中华人民共和国审计法》第二十二条的规定和年度审计项目计划安排，沙坡头区审计局于2016年12月至2017年1月，对沙坡头区政府办公楼维修改造项目结算情况进行了审计。现将审计结果公告如下：</w:t>
      </w:r>
    </w:p>
    <w:p w:rsidR="001D3967" w:rsidRPr="004306B3" w:rsidRDefault="001D3967" w:rsidP="001D3967">
      <w:pPr>
        <w:spacing w:line="540" w:lineRule="exact"/>
        <w:ind w:firstLineChars="200" w:firstLine="640"/>
        <w:rPr>
          <w:rFonts w:ascii="黑体" w:eastAsia="黑体" w:hAnsi="黑体" w:cs="仿宋"/>
          <w:color w:val="000000"/>
          <w:sz w:val="32"/>
          <w:szCs w:val="32"/>
        </w:rPr>
      </w:pPr>
      <w:bookmarkStart w:id="4" w:name="_Toc2823"/>
      <w:bookmarkStart w:id="5" w:name="_Toc3584"/>
      <w:bookmarkStart w:id="6" w:name="_Toc15420"/>
      <w:r w:rsidRPr="004306B3">
        <w:rPr>
          <w:rFonts w:ascii="黑体" w:eastAsia="黑体" w:hAnsi="黑体" w:cs="仿宋" w:hint="eastAsia"/>
          <w:color w:val="000000"/>
          <w:sz w:val="32"/>
          <w:szCs w:val="32"/>
        </w:rPr>
        <w:t>一、基本情况</w:t>
      </w:r>
      <w:bookmarkEnd w:id="4"/>
      <w:bookmarkEnd w:id="5"/>
      <w:bookmarkEnd w:id="6"/>
    </w:p>
    <w:p w:rsidR="001D3967" w:rsidRPr="004306B3" w:rsidRDefault="001D3967" w:rsidP="001D3967">
      <w:pPr>
        <w:spacing w:line="540" w:lineRule="exact"/>
        <w:ind w:firstLineChars="200" w:firstLine="643"/>
        <w:rPr>
          <w:rFonts w:ascii="仿宋_GB2312" w:eastAsia="仿宋_GB2312" w:cs="仿宋"/>
          <w:color w:val="000000"/>
          <w:sz w:val="32"/>
          <w:szCs w:val="32"/>
        </w:rPr>
      </w:pPr>
      <w:r w:rsidRPr="004306B3">
        <w:rPr>
          <w:rFonts w:ascii="仿宋_GB2312" w:eastAsia="仿宋_GB2312" w:cs="仿宋" w:hint="eastAsia"/>
          <w:b/>
          <w:color w:val="000000"/>
          <w:sz w:val="32"/>
          <w:szCs w:val="32"/>
        </w:rPr>
        <w:t>1.</w:t>
      </w:r>
      <w:r w:rsidRPr="004306B3">
        <w:rPr>
          <w:rFonts w:ascii="仿宋_GB2312" w:eastAsia="仿宋_GB2312" w:cs="仿宋" w:hint="eastAsia"/>
          <w:color w:val="000000"/>
          <w:sz w:val="32"/>
          <w:szCs w:val="32"/>
        </w:rPr>
        <w:t>区委办公室实施的区政府办公楼维修改造项目，送审造价332.96万元，审定造价326.26万元，审减造价6.71万元。</w:t>
      </w:r>
    </w:p>
    <w:p w:rsidR="001D3967" w:rsidRPr="004306B3" w:rsidRDefault="001D3967" w:rsidP="001D3967">
      <w:pPr>
        <w:spacing w:line="540" w:lineRule="exact"/>
        <w:ind w:firstLineChars="200" w:firstLine="643"/>
        <w:rPr>
          <w:rFonts w:ascii="仿宋_GB2312" w:eastAsia="仿宋_GB2312" w:cs="仿宋"/>
          <w:color w:val="000000"/>
          <w:sz w:val="32"/>
          <w:szCs w:val="32"/>
        </w:rPr>
      </w:pPr>
      <w:r w:rsidRPr="004306B3">
        <w:rPr>
          <w:rFonts w:ascii="仿宋_GB2312" w:eastAsia="仿宋_GB2312" w:cs="仿宋" w:hint="eastAsia"/>
          <w:b/>
          <w:color w:val="000000"/>
          <w:sz w:val="32"/>
          <w:szCs w:val="32"/>
        </w:rPr>
        <w:t>2.</w:t>
      </w:r>
      <w:r w:rsidRPr="004306B3">
        <w:rPr>
          <w:rFonts w:ascii="仿宋_GB2312" w:eastAsia="仿宋_GB2312" w:cs="仿宋" w:hint="eastAsia"/>
          <w:color w:val="000000"/>
          <w:sz w:val="32"/>
          <w:szCs w:val="32"/>
        </w:rPr>
        <w:t>建设交通局实施的区政府办公楼外墙保温和外立面粉刷项目，送审造价160.40万元，审定项目造价158.67万元，审减造价1.73万元。</w:t>
      </w:r>
    </w:p>
    <w:p w:rsidR="001D3967" w:rsidRPr="004306B3" w:rsidRDefault="001D3967" w:rsidP="001D3967">
      <w:pPr>
        <w:spacing w:line="540" w:lineRule="exact"/>
        <w:ind w:firstLineChars="200" w:firstLine="643"/>
        <w:rPr>
          <w:rFonts w:ascii="仿宋_GB2312" w:eastAsia="仿宋_GB2312" w:cs="仿宋"/>
          <w:color w:val="000000"/>
          <w:sz w:val="32"/>
          <w:szCs w:val="32"/>
        </w:rPr>
      </w:pPr>
      <w:r w:rsidRPr="004306B3">
        <w:rPr>
          <w:rFonts w:ascii="仿宋_GB2312" w:eastAsia="仿宋_GB2312" w:cs="仿宋" w:hint="eastAsia"/>
          <w:b/>
          <w:color w:val="000000"/>
          <w:sz w:val="32"/>
          <w:szCs w:val="32"/>
        </w:rPr>
        <w:t>3.</w:t>
      </w:r>
      <w:r w:rsidRPr="004306B3">
        <w:rPr>
          <w:rFonts w:ascii="仿宋_GB2312" w:eastAsia="仿宋_GB2312" w:cs="仿宋" w:hint="eastAsia"/>
          <w:color w:val="000000"/>
          <w:sz w:val="32"/>
          <w:szCs w:val="32"/>
        </w:rPr>
        <w:t>建设交通局实施的区政府办公楼亮化工程，送审造价50.09万元，审定项目造价50.09万元，</w:t>
      </w:r>
      <w:proofErr w:type="gramStart"/>
      <w:r w:rsidRPr="004306B3">
        <w:rPr>
          <w:rFonts w:ascii="仿宋_GB2312" w:eastAsia="仿宋_GB2312" w:cs="仿宋" w:hint="eastAsia"/>
          <w:color w:val="000000"/>
          <w:sz w:val="32"/>
          <w:szCs w:val="32"/>
        </w:rPr>
        <w:t>无审减</w:t>
      </w:r>
      <w:proofErr w:type="gramEnd"/>
      <w:r w:rsidRPr="004306B3">
        <w:rPr>
          <w:rFonts w:ascii="仿宋_GB2312" w:eastAsia="仿宋_GB2312" w:cs="仿宋" w:hint="eastAsia"/>
          <w:color w:val="000000"/>
          <w:sz w:val="32"/>
          <w:szCs w:val="32"/>
        </w:rPr>
        <w:t>事项。</w:t>
      </w:r>
    </w:p>
    <w:p w:rsidR="001D3967" w:rsidRPr="004306B3" w:rsidRDefault="001D3967" w:rsidP="001D3967">
      <w:pPr>
        <w:spacing w:line="540" w:lineRule="exact"/>
        <w:ind w:firstLineChars="200" w:firstLine="643"/>
        <w:rPr>
          <w:rFonts w:ascii="仿宋_GB2312" w:eastAsia="仿宋_GB2312" w:cs="仿宋"/>
          <w:color w:val="000000"/>
          <w:sz w:val="32"/>
          <w:szCs w:val="32"/>
        </w:rPr>
      </w:pPr>
      <w:r w:rsidRPr="004306B3">
        <w:rPr>
          <w:rFonts w:ascii="仿宋_GB2312" w:eastAsia="仿宋_GB2312" w:cs="仿宋" w:hint="eastAsia"/>
          <w:b/>
          <w:color w:val="000000"/>
          <w:sz w:val="32"/>
          <w:szCs w:val="32"/>
        </w:rPr>
        <w:t>4.</w:t>
      </w:r>
      <w:r w:rsidRPr="004306B3">
        <w:rPr>
          <w:rFonts w:ascii="仿宋_GB2312" w:eastAsia="仿宋_GB2312" w:cs="仿宋" w:hint="eastAsia"/>
          <w:color w:val="000000"/>
          <w:sz w:val="32"/>
          <w:szCs w:val="32"/>
        </w:rPr>
        <w:t>区政府办公室实施的电梯采购及安装工程、视频会议室装修工程，工程结算价为130.74万元。</w:t>
      </w:r>
    </w:p>
    <w:p w:rsidR="001D3967" w:rsidRPr="004306B3" w:rsidRDefault="001D3967" w:rsidP="001D3967">
      <w:pPr>
        <w:spacing w:line="540" w:lineRule="exact"/>
        <w:ind w:firstLineChars="200" w:firstLine="640"/>
        <w:rPr>
          <w:rFonts w:ascii="黑体" w:eastAsia="黑体" w:hAnsi="黑体" w:cs="仿宋"/>
          <w:color w:val="000000"/>
          <w:sz w:val="32"/>
          <w:szCs w:val="32"/>
        </w:rPr>
      </w:pPr>
      <w:bookmarkStart w:id="7" w:name="_Toc16538"/>
      <w:bookmarkStart w:id="8" w:name="_Toc10750"/>
      <w:bookmarkStart w:id="9" w:name="_Toc9842"/>
      <w:r w:rsidRPr="004306B3">
        <w:rPr>
          <w:rFonts w:ascii="黑体" w:eastAsia="黑体" w:hAnsi="黑体" w:cs="仿宋" w:hint="eastAsia"/>
          <w:color w:val="000000"/>
          <w:sz w:val="32"/>
          <w:szCs w:val="32"/>
        </w:rPr>
        <w:t>二、审计评价意见</w:t>
      </w:r>
      <w:bookmarkEnd w:id="7"/>
      <w:bookmarkEnd w:id="8"/>
      <w:bookmarkEnd w:id="9"/>
    </w:p>
    <w:p w:rsidR="001D3967" w:rsidRPr="004306B3" w:rsidRDefault="001D3967" w:rsidP="001D3967">
      <w:pPr>
        <w:spacing w:line="540" w:lineRule="exact"/>
        <w:ind w:firstLineChars="200" w:firstLine="640"/>
        <w:rPr>
          <w:rFonts w:ascii="仿宋_GB2312" w:eastAsia="仿宋_GB2312" w:cs="仿宋"/>
          <w:color w:val="000000"/>
          <w:sz w:val="32"/>
          <w:szCs w:val="32"/>
        </w:rPr>
      </w:pPr>
      <w:r w:rsidRPr="004306B3">
        <w:rPr>
          <w:rFonts w:ascii="仿宋_GB2312" w:eastAsia="仿宋_GB2312" w:cs="仿宋" w:hint="eastAsia"/>
          <w:color w:val="000000"/>
          <w:sz w:val="32"/>
          <w:szCs w:val="32"/>
        </w:rPr>
        <w:t>审计结果表明，沙坡头区政府办公楼维修改造项目的资料真实的反映了项目建设竣工结算情况，资料提供完整，符合国家相关法规的规定。</w:t>
      </w:r>
    </w:p>
    <w:p w:rsidR="001D3967" w:rsidRPr="004306B3" w:rsidRDefault="001D3967" w:rsidP="001D3967">
      <w:pPr>
        <w:spacing w:line="540" w:lineRule="exact"/>
        <w:ind w:firstLineChars="200" w:firstLine="640"/>
        <w:rPr>
          <w:rFonts w:ascii="黑体" w:eastAsia="黑体" w:hAnsi="黑体" w:cs="仿宋"/>
          <w:color w:val="000000"/>
          <w:sz w:val="32"/>
          <w:szCs w:val="32"/>
        </w:rPr>
      </w:pPr>
      <w:bookmarkStart w:id="10" w:name="_Toc18696"/>
      <w:bookmarkStart w:id="11" w:name="_Toc22239"/>
      <w:bookmarkStart w:id="12" w:name="_Toc7777"/>
      <w:r w:rsidRPr="004306B3">
        <w:rPr>
          <w:rFonts w:ascii="黑体" w:eastAsia="黑体" w:hAnsi="黑体" w:cs="仿宋" w:hint="eastAsia"/>
          <w:color w:val="000000"/>
          <w:sz w:val="32"/>
          <w:szCs w:val="32"/>
        </w:rPr>
        <w:t>三、审计发现的主要问题及整改情况</w:t>
      </w:r>
      <w:bookmarkEnd w:id="10"/>
      <w:bookmarkEnd w:id="11"/>
      <w:bookmarkEnd w:id="12"/>
    </w:p>
    <w:p w:rsidR="001D3967" w:rsidRPr="004306B3" w:rsidRDefault="001D3967" w:rsidP="001D3967">
      <w:pPr>
        <w:spacing w:line="540" w:lineRule="exact"/>
        <w:ind w:firstLineChars="200" w:firstLine="640"/>
        <w:rPr>
          <w:rFonts w:ascii="仿宋_GB2312" w:eastAsia="仿宋_GB2312" w:cs="仿宋"/>
          <w:color w:val="000000"/>
          <w:sz w:val="32"/>
          <w:szCs w:val="32"/>
        </w:rPr>
      </w:pPr>
      <w:r w:rsidRPr="004306B3">
        <w:rPr>
          <w:rFonts w:ascii="仿宋_GB2312" w:eastAsia="仿宋_GB2312" w:cs="仿宋" w:hint="eastAsia"/>
          <w:color w:val="000000"/>
          <w:sz w:val="32"/>
          <w:szCs w:val="32"/>
        </w:rPr>
        <w:t>多计工程造价8.44万元。维修改造项目多计工程造价6.71万元，外墙保温和外立面粉刷项目多计工程造价1.73</w:t>
      </w:r>
      <w:r w:rsidRPr="004306B3">
        <w:rPr>
          <w:rFonts w:ascii="仿宋_GB2312" w:eastAsia="仿宋_GB2312" w:cs="仿宋" w:hint="eastAsia"/>
          <w:color w:val="000000"/>
          <w:sz w:val="32"/>
          <w:szCs w:val="32"/>
        </w:rPr>
        <w:lastRenderedPageBreak/>
        <w:t>万元。</w:t>
      </w:r>
    </w:p>
    <w:p w:rsidR="001D3967" w:rsidRPr="004306B3" w:rsidRDefault="001D3967" w:rsidP="001D3967">
      <w:pPr>
        <w:spacing w:line="540" w:lineRule="exact"/>
        <w:ind w:firstLineChars="200" w:firstLine="640"/>
        <w:rPr>
          <w:rFonts w:ascii="仿宋_GB2312" w:eastAsia="仿宋_GB2312" w:cs="仿宋"/>
          <w:color w:val="000000"/>
          <w:sz w:val="32"/>
          <w:szCs w:val="32"/>
        </w:rPr>
      </w:pPr>
      <w:r w:rsidRPr="004306B3">
        <w:rPr>
          <w:rFonts w:ascii="仿宋_GB2312" w:eastAsia="仿宋_GB2312" w:cs="仿宋" w:hint="eastAsia"/>
          <w:color w:val="000000"/>
          <w:sz w:val="32"/>
          <w:szCs w:val="32"/>
        </w:rPr>
        <w:t>审计指出上述问题后，各相关部门对结算价进行了调整认定，并表明将进一步完善政府投资项目制度，强化政府投资项目管理。</w:t>
      </w:r>
    </w:p>
    <w:p w:rsidR="00EA7662" w:rsidRPr="001D3967" w:rsidRDefault="00EA7662"/>
    <w:sectPr w:rsidR="00EA7662" w:rsidRPr="001D3967" w:rsidSect="005A6E32">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156" w:rsidRDefault="00551156" w:rsidP="005A6E32">
      <w:r>
        <w:separator/>
      </w:r>
    </w:p>
  </w:endnote>
  <w:endnote w:type="continuationSeparator" w:id="0">
    <w:p w:rsidR="00551156" w:rsidRDefault="00551156" w:rsidP="005A6E32">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900"/>
      <w:docPartObj>
        <w:docPartGallery w:val="Page Numbers (Bottom of Page)"/>
        <w:docPartUnique/>
      </w:docPartObj>
    </w:sdtPr>
    <w:sdtEndPr>
      <w:rPr>
        <w:rFonts w:ascii="宋体" w:hAnsi="宋体"/>
        <w:sz w:val="28"/>
        <w:szCs w:val="28"/>
      </w:rPr>
    </w:sdtEndPr>
    <w:sdtContent>
      <w:p w:rsidR="005A6E32" w:rsidRDefault="005A6E32">
        <w:pPr>
          <w:pStyle w:val="a4"/>
        </w:pPr>
        <w:r w:rsidRPr="005A6E32">
          <w:rPr>
            <w:rFonts w:ascii="宋体" w:hAnsi="宋体"/>
            <w:sz w:val="28"/>
            <w:szCs w:val="28"/>
          </w:rPr>
          <w:fldChar w:fldCharType="begin"/>
        </w:r>
        <w:r w:rsidRPr="005A6E32">
          <w:rPr>
            <w:rFonts w:ascii="宋体" w:hAnsi="宋体"/>
            <w:sz w:val="28"/>
            <w:szCs w:val="28"/>
          </w:rPr>
          <w:instrText xml:space="preserve"> PAGE   \* MERGEFORMAT </w:instrText>
        </w:r>
        <w:r w:rsidRPr="005A6E32">
          <w:rPr>
            <w:rFonts w:ascii="宋体" w:hAnsi="宋体"/>
            <w:sz w:val="28"/>
            <w:szCs w:val="28"/>
          </w:rPr>
          <w:fldChar w:fldCharType="separate"/>
        </w:r>
        <w:r w:rsidRPr="005A6E32">
          <w:rPr>
            <w:rFonts w:ascii="宋体" w:hAnsi="宋体"/>
            <w:noProof/>
            <w:sz w:val="28"/>
            <w:szCs w:val="28"/>
            <w:lang w:val="zh-CN"/>
          </w:rPr>
          <w:t>-</w:t>
        </w:r>
        <w:r>
          <w:rPr>
            <w:rFonts w:ascii="宋体" w:hAnsi="宋体"/>
            <w:noProof/>
            <w:sz w:val="28"/>
            <w:szCs w:val="28"/>
          </w:rPr>
          <w:t xml:space="preserve"> 2 -</w:t>
        </w:r>
        <w:r w:rsidRPr="005A6E32">
          <w:rPr>
            <w:rFonts w:ascii="宋体" w:hAnsi="宋体"/>
            <w:sz w:val="28"/>
            <w:szCs w:val="28"/>
          </w:rPr>
          <w:fldChar w:fldCharType="end"/>
        </w:r>
      </w:p>
    </w:sdtContent>
  </w:sdt>
  <w:p w:rsidR="005A6E32" w:rsidRDefault="005A6E3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3522899"/>
      <w:docPartObj>
        <w:docPartGallery w:val="Page Numbers (Bottom of Page)"/>
        <w:docPartUnique/>
      </w:docPartObj>
    </w:sdtPr>
    <w:sdtContent>
      <w:p w:rsidR="005A6E32" w:rsidRPr="005A6E32" w:rsidRDefault="005A6E32">
        <w:pPr>
          <w:pStyle w:val="a4"/>
          <w:jc w:val="right"/>
          <w:rPr>
            <w:rFonts w:ascii="宋体" w:hAnsi="宋体"/>
            <w:sz w:val="28"/>
            <w:szCs w:val="28"/>
          </w:rPr>
        </w:pPr>
        <w:r w:rsidRPr="005A6E32">
          <w:rPr>
            <w:rFonts w:ascii="宋体" w:hAnsi="宋体"/>
            <w:sz w:val="28"/>
            <w:szCs w:val="28"/>
          </w:rPr>
          <w:fldChar w:fldCharType="begin"/>
        </w:r>
        <w:r w:rsidRPr="005A6E32">
          <w:rPr>
            <w:rFonts w:ascii="宋体" w:hAnsi="宋体"/>
            <w:sz w:val="28"/>
            <w:szCs w:val="28"/>
          </w:rPr>
          <w:instrText xml:space="preserve"> PAGE   \* MERGEFORMAT </w:instrText>
        </w:r>
        <w:r w:rsidRPr="005A6E32">
          <w:rPr>
            <w:rFonts w:ascii="宋体" w:hAnsi="宋体"/>
            <w:sz w:val="28"/>
            <w:szCs w:val="28"/>
          </w:rPr>
          <w:fldChar w:fldCharType="separate"/>
        </w:r>
        <w:r w:rsidRPr="005A6E32">
          <w:rPr>
            <w:rFonts w:ascii="宋体" w:hAnsi="宋体"/>
            <w:noProof/>
            <w:sz w:val="28"/>
            <w:szCs w:val="28"/>
            <w:lang w:val="zh-CN"/>
          </w:rPr>
          <w:t>-</w:t>
        </w:r>
        <w:r>
          <w:rPr>
            <w:rFonts w:ascii="宋体" w:hAnsi="宋体"/>
            <w:noProof/>
            <w:sz w:val="28"/>
            <w:szCs w:val="28"/>
          </w:rPr>
          <w:t xml:space="preserve"> 1 -</w:t>
        </w:r>
        <w:r w:rsidRPr="005A6E32">
          <w:rPr>
            <w:rFonts w:ascii="宋体" w:hAnsi="宋体"/>
            <w:sz w:val="28"/>
            <w:szCs w:val="28"/>
          </w:rPr>
          <w:fldChar w:fldCharType="end"/>
        </w:r>
      </w:p>
    </w:sdtContent>
  </w:sdt>
  <w:p w:rsidR="005A6E32" w:rsidRDefault="005A6E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156" w:rsidRDefault="00551156" w:rsidP="005A6E32">
      <w:r>
        <w:separator/>
      </w:r>
    </w:p>
  </w:footnote>
  <w:footnote w:type="continuationSeparator" w:id="0">
    <w:p w:rsidR="00551156" w:rsidRDefault="00551156" w:rsidP="005A6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3967"/>
    <w:rsid w:val="001D3967"/>
    <w:rsid w:val="00425FEC"/>
    <w:rsid w:val="00551156"/>
    <w:rsid w:val="005A6E32"/>
    <w:rsid w:val="00895256"/>
    <w:rsid w:val="00EA76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6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6E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6E32"/>
    <w:rPr>
      <w:rFonts w:ascii="Calibri" w:eastAsia="宋体" w:hAnsi="Calibri" w:cs="Times New Roman"/>
      <w:sz w:val="18"/>
      <w:szCs w:val="18"/>
    </w:rPr>
  </w:style>
  <w:style w:type="paragraph" w:styleId="a4">
    <w:name w:val="footer"/>
    <w:basedOn w:val="a"/>
    <w:link w:val="Char0"/>
    <w:uiPriority w:val="99"/>
    <w:unhideWhenUsed/>
    <w:rsid w:val="005A6E32"/>
    <w:pPr>
      <w:tabs>
        <w:tab w:val="center" w:pos="4153"/>
        <w:tab w:val="right" w:pos="8306"/>
      </w:tabs>
      <w:snapToGrid w:val="0"/>
      <w:jc w:val="left"/>
    </w:pPr>
    <w:rPr>
      <w:sz w:val="18"/>
      <w:szCs w:val="18"/>
    </w:rPr>
  </w:style>
  <w:style w:type="character" w:customStyle="1" w:styleId="Char0">
    <w:name w:val="页脚 Char"/>
    <w:basedOn w:val="a0"/>
    <w:link w:val="a4"/>
    <w:uiPriority w:val="99"/>
    <w:rsid w:val="005A6E3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2018-02-23T01:17:00Z</dcterms:created>
  <dcterms:modified xsi:type="dcterms:W3CDTF">2018-02-23T01:46:00Z</dcterms:modified>
</cp:coreProperties>
</file>