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C5" w:rsidRPr="004306B3" w:rsidRDefault="002469C5" w:rsidP="002469C5">
      <w:pPr>
        <w:tabs>
          <w:tab w:val="left" w:pos="426"/>
          <w:tab w:val="left" w:pos="851"/>
        </w:tabs>
        <w:adjustRightInd w:val="0"/>
        <w:snapToGrid w:val="0"/>
        <w:spacing w:line="560" w:lineRule="exact"/>
        <w:jc w:val="center"/>
        <w:outlineLvl w:val="0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bookmarkStart w:id="0" w:name="_Toc14880"/>
      <w:bookmarkStart w:id="1" w:name="_Toc29011"/>
      <w:bookmarkStart w:id="2" w:name="_Toc13993"/>
      <w:bookmarkStart w:id="3" w:name="_Toc19102"/>
      <w:r w:rsidRPr="004306B3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沙坡头区香山乡原党委书记乡长</w:t>
      </w:r>
      <w:bookmarkEnd w:id="0"/>
      <w:bookmarkEnd w:id="1"/>
      <w:bookmarkEnd w:id="2"/>
      <w:bookmarkEnd w:id="3"/>
    </w:p>
    <w:p w:rsidR="002469C5" w:rsidRPr="004306B3" w:rsidRDefault="002469C5" w:rsidP="002469C5">
      <w:pPr>
        <w:tabs>
          <w:tab w:val="left" w:pos="426"/>
          <w:tab w:val="left" w:pos="851"/>
        </w:tabs>
        <w:adjustRightInd w:val="0"/>
        <w:snapToGrid w:val="0"/>
        <w:spacing w:line="560" w:lineRule="exact"/>
        <w:jc w:val="center"/>
        <w:outlineLvl w:val="0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bookmarkStart w:id="4" w:name="_Toc3668"/>
      <w:bookmarkStart w:id="5" w:name="_Toc27935"/>
      <w:bookmarkStart w:id="6" w:name="_Toc20957"/>
      <w:bookmarkStart w:id="7" w:name="_Toc28200"/>
      <w:r w:rsidRPr="004306B3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孙家骥同志任期经济责任审计结果</w:t>
      </w:r>
      <w:bookmarkEnd w:id="4"/>
      <w:bookmarkEnd w:id="5"/>
      <w:bookmarkEnd w:id="6"/>
      <w:bookmarkEnd w:id="7"/>
    </w:p>
    <w:p w:rsidR="002469C5" w:rsidRPr="004306B3" w:rsidRDefault="002469C5" w:rsidP="002469C5">
      <w:pPr>
        <w:tabs>
          <w:tab w:val="left" w:pos="426"/>
          <w:tab w:val="left" w:pos="851"/>
        </w:tabs>
        <w:adjustRightInd w:val="0"/>
        <w:snapToGrid w:val="0"/>
        <w:spacing w:line="540" w:lineRule="exact"/>
        <w:jc w:val="center"/>
        <w:outlineLvl w:val="0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:rsidR="002469C5" w:rsidRPr="004306B3" w:rsidRDefault="002469C5" w:rsidP="002469C5">
      <w:pPr>
        <w:spacing w:line="540" w:lineRule="exact"/>
        <w:ind w:firstLineChars="200" w:firstLine="640"/>
        <w:rPr>
          <w:rFonts w:ascii="仿宋_GB2312" w:eastAsia="仿宋_GB2312" w:cs="仿宋"/>
          <w:color w:val="000000"/>
          <w:sz w:val="32"/>
          <w:szCs w:val="32"/>
        </w:rPr>
      </w:pP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根据《中华人民共和国审计法》第二十五条的规定和区委组织部委托，沙坡头区审计局于2017年2月至5月，对沙坡头区香山乡人民政府（以下简称香山乡）原任党委书记、乡长孙家骥同志2014年4月至2016年4月任职期间履行经济责任情况进行了审计。现将审计结果公告如下：</w:t>
      </w:r>
    </w:p>
    <w:p w:rsidR="002469C5" w:rsidRPr="004306B3" w:rsidRDefault="002469C5" w:rsidP="002469C5">
      <w:pPr>
        <w:spacing w:line="54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bookmarkStart w:id="8" w:name="_Toc29053"/>
      <w:bookmarkStart w:id="9" w:name="_Toc27292"/>
      <w:bookmarkStart w:id="10" w:name="_Toc7487"/>
      <w:r w:rsidRPr="004306B3">
        <w:rPr>
          <w:rFonts w:ascii="黑体" w:eastAsia="黑体" w:hAnsi="黑体" w:cs="仿宋" w:hint="eastAsia"/>
          <w:color w:val="000000"/>
          <w:sz w:val="32"/>
          <w:szCs w:val="32"/>
        </w:rPr>
        <w:t>一、基本情况</w:t>
      </w:r>
      <w:bookmarkEnd w:id="8"/>
      <w:bookmarkEnd w:id="9"/>
      <w:bookmarkEnd w:id="10"/>
    </w:p>
    <w:p w:rsidR="002469C5" w:rsidRPr="004306B3" w:rsidRDefault="002469C5" w:rsidP="002469C5">
      <w:pPr>
        <w:spacing w:line="540" w:lineRule="exact"/>
        <w:ind w:firstLineChars="200" w:firstLine="640"/>
        <w:rPr>
          <w:rFonts w:ascii="仿宋_GB2312" w:eastAsia="仿宋_GB2312" w:cs="仿宋"/>
          <w:color w:val="000000"/>
          <w:sz w:val="32"/>
          <w:szCs w:val="32"/>
        </w:rPr>
      </w:pP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孙家骥同志自2014年4月至2016年4月担任香山乡党委书记、乡长，负责主持全面工作，财务工作由分管副乡长负责。</w:t>
      </w:r>
    </w:p>
    <w:p w:rsidR="002469C5" w:rsidRPr="004306B3" w:rsidRDefault="002469C5" w:rsidP="002469C5">
      <w:pPr>
        <w:spacing w:line="540" w:lineRule="exact"/>
        <w:ind w:firstLineChars="200" w:firstLine="640"/>
        <w:rPr>
          <w:rFonts w:ascii="仿宋_GB2312" w:eastAsia="仿宋_GB2312" w:cs="仿宋"/>
          <w:color w:val="000000"/>
          <w:sz w:val="32"/>
          <w:szCs w:val="32"/>
        </w:rPr>
      </w:pP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香山乡是沙坡头区财政全额拨款一级预算行政单位，内部下设党政办、社经办、综治办，计生中心、文体中心、民生中心和特色产业服务中心等7个职能机构。截止2016年4月底，在岗行政人员17人，事业人员15人，退休人员22人，无离休人员。</w:t>
      </w:r>
    </w:p>
    <w:p w:rsidR="002469C5" w:rsidRPr="004306B3" w:rsidRDefault="002469C5" w:rsidP="002469C5">
      <w:pPr>
        <w:spacing w:line="54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bookmarkStart w:id="11" w:name="_Toc18165"/>
      <w:bookmarkStart w:id="12" w:name="_Toc17191"/>
      <w:bookmarkStart w:id="13" w:name="_Toc32136"/>
      <w:r w:rsidRPr="004306B3">
        <w:rPr>
          <w:rFonts w:ascii="黑体" w:eastAsia="黑体" w:hAnsi="黑体" w:cs="仿宋" w:hint="eastAsia"/>
          <w:color w:val="000000"/>
          <w:sz w:val="32"/>
          <w:szCs w:val="32"/>
        </w:rPr>
        <w:t>二、审计评价意见</w:t>
      </w:r>
      <w:bookmarkEnd w:id="11"/>
      <w:bookmarkEnd w:id="12"/>
      <w:bookmarkEnd w:id="13"/>
    </w:p>
    <w:p w:rsidR="002469C5" w:rsidRPr="004306B3" w:rsidRDefault="002469C5" w:rsidP="002469C5">
      <w:pPr>
        <w:spacing w:line="540" w:lineRule="exact"/>
        <w:ind w:firstLineChars="200" w:firstLine="640"/>
        <w:rPr>
          <w:rFonts w:ascii="仿宋_GB2312" w:eastAsia="仿宋_GB2312" w:cs="仿宋"/>
          <w:color w:val="000000"/>
          <w:sz w:val="32"/>
          <w:szCs w:val="32"/>
        </w:rPr>
      </w:pP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审计结果表明，香山乡提供的会计资料基本真实地反映了财政财务收支状况，财政财务收支基本合</w:t>
      </w:r>
      <w:proofErr w:type="gramStart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规</w:t>
      </w:r>
      <w:proofErr w:type="gramEnd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合法，各项申报承诺属实。</w:t>
      </w:r>
    </w:p>
    <w:p w:rsidR="002469C5" w:rsidRPr="004306B3" w:rsidRDefault="002469C5" w:rsidP="002469C5">
      <w:pPr>
        <w:spacing w:line="540" w:lineRule="exact"/>
        <w:ind w:firstLineChars="200" w:firstLine="640"/>
        <w:rPr>
          <w:rFonts w:ascii="仿宋_GB2312" w:eastAsia="仿宋_GB2312" w:cs="仿宋"/>
          <w:color w:val="000000"/>
          <w:sz w:val="32"/>
          <w:szCs w:val="32"/>
        </w:rPr>
      </w:pP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孙家骥同志任职期间，围绕党委政府的中心工作，完成了各项目标任务。</w:t>
      </w:r>
      <w:r w:rsidRPr="004306B3">
        <w:rPr>
          <w:rFonts w:ascii="仿宋_GB2312" w:eastAsia="仿宋_GB2312" w:cs="仿宋" w:hint="eastAsia"/>
          <w:b/>
          <w:color w:val="000000"/>
          <w:sz w:val="32"/>
          <w:szCs w:val="32"/>
        </w:rPr>
        <w:t>一是</w:t>
      </w: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注重招商引资。先后引进八家公司投资3个项目，其中：</w:t>
      </w:r>
      <w:proofErr w:type="gramStart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引进川雨高科技</w:t>
      </w:r>
      <w:proofErr w:type="gramEnd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有限公司建成200亩高产滴灌嫁接</w:t>
      </w:r>
      <w:proofErr w:type="gramStart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硒砂瓜</w:t>
      </w:r>
      <w:proofErr w:type="gramEnd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示范种植基地；引进宁夏华泰农业科技发</w:t>
      </w: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lastRenderedPageBreak/>
        <w:t>展有限公司在红圈村建成占地40亩的高标准</w:t>
      </w:r>
      <w:proofErr w:type="gramStart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硒砂瓜</w:t>
      </w:r>
      <w:proofErr w:type="gramEnd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育苗中心，嫁接</w:t>
      </w:r>
      <w:proofErr w:type="gramStart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硒砂瓜</w:t>
      </w:r>
      <w:proofErr w:type="gramEnd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种苗600万株；引进汇</w:t>
      </w:r>
      <w:proofErr w:type="gramStart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霖</w:t>
      </w:r>
      <w:proofErr w:type="gramEnd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农田开发有限责任公司建成峡门水库，解决全乡产业发展水源不足的难题。</w:t>
      </w:r>
      <w:r w:rsidRPr="004306B3">
        <w:rPr>
          <w:rFonts w:ascii="仿宋_GB2312" w:eastAsia="仿宋_GB2312" w:cs="仿宋" w:hint="eastAsia"/>
          <w:b/>
          <w:color w:val="000000"/>
          <w:sz w:val="32"/>
          <w:szCs w:val="32"/>
        </w:rPr>
        <w:t>二是</w:t>
      </w: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推进项目建设。探索老砂地后续产业发展，2015年建成500亩砂地订单辣椒、300亩油用牡丹、200亩产</w:t>
      </w:r>
      <w:proofErr w:type="gramStart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籽</w:t>
      </w:r>
      <w:proofErr w:type="gramEnd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南瓜示范种植基地。2016年吸引大学生返乡投资创业，建成千亩有机枸杞示范园区。在红圈村建设占地9000平米的文化广场及休闲公园，为群众文化生活搭建平台。</w:t>
      </w:r>
      <w:r w:rsidRPr="004306B3">
        <w:rPr>
          <w:rFonts w:ascii="仿宋_GB2312" w:eastAsia="仿宋_GB2312" w:cs="仿宋" w:hint="eastAsia"/>
          <w:b/>
          <w:color w:val="000000"/>
          <w:sz w:val="32"/>
          <w:szCs w:val="32"/>
        </w:rPr>
        <w:t>三是</w:t>
      </w: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完善基础设施。积极协调各方改善米粮川移民村产业发展基础薄弱现状，提升</w:t>
      </w:r>
      <w:proofErr w:type="gramStart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硒砂瓜</w:t>
      </w:r>
      <w:proofErr w:type="gramEnd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种植水平，农民收入逐年增加。改造升级米粮川村庄排水系统，建设70方蓄水池一座，解决村民用水问题；协调资金，全面抢修铺垫327公里山洪损毁道路，确保</w:t>
      </w:r>
      <w:proofErr w:type="gramStart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了硒砂瓜顺利</w:t>
      </w:r>
      <w:proofErr w:type="gramEnd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销售。</w:t>
      </w:r>
    </w:p>
    <w:p w:rsidR="002469C5" w:rsidRPr="004306B3" w:rsidRDefault="002469C5" w:rsidP="002469C5">
      <w:pPr>
        <w:spacing w:line="54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bookmarkStart w:id="14" w:name="_Toc20820"/>
      <w:bookmarkStart w:id="15" w:name="_Toc9218"/>
      <w:bookmarkStart w:id="16" w:name="_Toc18739"/>
      <w:r w:rsidRPr="004306B3">
        <w:rPr>
          <w:rFonts w:ascii="黑体" w:eastAsia="黑体" w:hAnsi="黑体" w:cs="仿宋" w:hint="eastAsia"/>
          <w:color w:val="000000"/>
          <w:sz w:val="32"/>
          <w:szCs w:val="32"/>
        </w:rPr>
        <w:t>三、审计发现的主要问题及整改情况</w:t>
      </w:r>
      <w:bookmarkEnd w:id="14"/>
      <w:bookmarkEnd w:id="15"/>
      <w:bookmarkEnd w:id="16"/>
    </w:p>
    <w:p w:rsidR="002469C5" w:rsidRPr="004306B3" w:rsidRDefault="002469C5" w:rsidP="002469C5">
      <w:pPr>
        <w:spacing w:line="540" w:lineRule="exact"/>
        <w:ind w:firstLineChars="200" w:firstLine="640"/>
        <w:rPr>
          <w:rFonts w:ascii="仿宋_GB2312" w:eastAsia="仿宋_GB2312" w:cs="仿宋"/>
          <w:color w:val="000000"/>
          <w:sz w:val="32"/>
          <w:szCs w:val="32"/>
        </w:rPr>
      </w:pP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本次审计发现，香山</w:t>
      </w:r>
      <w:proofErr w:type="gramStart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乡存在</w:t>
      </w:r>
      <w:proofErr w:type="gramEnd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超比例支付项目工程款、个别监理工程未进行公开招标、不合</w:t>
      </w:r>
      <w:proofErr w:type="gramStart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规</w:t>
      </w:r>
      <w:proofErr w:type="gramEnd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票据报账、会计核算不规范、往来账</w:t>
      </w:r>
      <w:proofErr w:type="gramStart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项清理</w:t>
      </w:r>
      <w:proofErr w:type="gramEnd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不及时、内控制度不健全的问题。</w:t>
      </w:r>
    </w:p>
    <w:p w:rsidR="002469C5" w:rsidRPr="004306B3" w:rsidRDefault="002469C5" w:rsidP="002469C5">
      <w:pPr>
        <w:spacing w:line="540" w:lineRule="exact"/>
        <w:ind w:firstLineChars="200" w:firstLine="640"/>
        <w:rPr>
          <w:rFonts w:ascii="仿宋_GB2312" w:eastAsia="仿宋_GB2312" w:cs="仿宋"/>
          <w:color w:val="000000"/>
          <w:sz w:val="32"/>
          <w:szCs w:val="32"/>
        </w:rPr>
      </w:pP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审计指出上述问题后，香山</w:t>
      </w:r>
      <w:proofErr w:type="gramStart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乡按照</w:t>
      </w:r>
      <w:proofErr w:type="gramEnd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审计报告的要求进行了整改，将不合</w:t>
      </w:r>
      <w:proofErr w:type="gramStart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规</w:t>
      </w:r>
      <w:proofErr w:type="gramEnd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票据逐一进行更正和补充，表示今后将严格执行招投标程序、积极表明与上级部门沟通，将对长期挂账的资金及时核实，积极清理结算，对无法使用的结余资金转入财政资金结转，列入下年预算、建立健全内控制度，并进行公示和严格落实。</w:t>
      </w:r>
    </w:p>
    <w:p w:rsidR="002469C5" w:rsidRPr="004306B3" w:rsidRDefault="002469C5" w:rsidP="002469C5">
      <w:pPr>
        <w:spacing w:line="54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bookmarkStart w:id="17" w:name="_Toc16376"/>
      <w:bookmarkStart w:id="18" w:name="_Toc22101"/>
      <w:bookmarkStart w:id="19" w:name="_Toc20292"/>
      <w:r w:rsidRPr="004306B3">
        <w:rPr>
          <w:rFonts w:ascii="黑体" w:eastAsia="黑体" w:hAnsi="黑体" w:cs="仿宋" w:hint="eastAsia"/>
          <w:color w:val="000000"/>
          <w:sz w:val="32"/>
          <w:szCs w:val="32"/>
        </w:rPr>
        <w:t>四、经济责任界定</w:t>
      </w:r>
      <w:bookmarkEnd w:id="17"/>
      <w:bookmarkEnd w:id="18"/>
      <w:bookmarkEnd w:id="19"/>
    </w:p>
    <w:p w:rsidR="00EA7662" w:rsidRDefault="002469C5" w:rsidP="002469C5"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本次审计，未发现孙家骥同志违反领导干部廉政规定的行为，</w:t>
      </w: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lastRenderedPageBreak/>
        <w:t>对审计发现的上述问题，孙家骥同志应负主管责任。</w:t>
      </w:r>
    </w:p>
    <w:sectPr w:rsidR="00EA7662" w:rsidSect="00756AC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CA" w:rsidRDefault="003462CA" w:rsidP="00756ACC">
      <w:r>
        <w:separator/>
      </w:r>
    </w:p>
  </w:endnote>
  <w:endnote w:type="continuationSeparator" w:id="0">
    <w:p w:rsidR="003462CA" w:rsidRDefault="003462CA" w:rsidP="00756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877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756ACC" w:rsidRPr="00756ACC" w:rsidRDefault="00756ACC">
        <w:pPr>
          <w:pStyle w:val="a4"/>
          <w:rPr>
            <w:rFonts w:ascii="宋体" w:hAnsi="宋体"/>
            <w:sz w:val="28"/>
            <w:szCs w:val="28"/>
          </w:rPr>
        </w:pPr>
        <w:r w:rsidRPr="00756ACC">
          <w:rPr>
            <w:rFonts w:ascii="宋体" w:hAnsi="宋体"/>
            <w:sz w:val="28"/>
            <w:szCs w:val="28"/>
          </w:rPr>
          <w:fldChar w:fldCharType="begin"/>
        </w:r>
        <w:r w:rsidRPr="00756ACC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756ACC">
          <w:rPr>
            <w:rFonts w:ascii="宋体" w:hAnsi="宋体"/>
            <w:sz w:val="28"/>
            <w:szCs w:val="28"/>
          </w:rPr>
          <w:fldChar w:fldCharType="separate"/>
        </w:r>
        <w:r w:rsidRPr="00756ACC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2 -</w:t>
        </w:r>
        <w:r w:rsidRPr="00756ACC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756ACC" w:rsidRDefault="00756AC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hAnsi="宋体"/>
        <w:sz w:val="28"/>
        <w:szCs w:val="28"/>
      </w:rPr>
      <w:id w:val="3522876"/>
      <w:docPartObj>
        <w:docPartGallery w:val="Page Numbers (Bottom of Page)"/>
        <w:docPartUnique/>
      </w:docPartObj>
    </w:sdtPr>
    <w:sdtContent>
      <w:p w:rsidR="00756ACC" w:rsidRPr="00756ACC" w:rsidRDefault="00756ACC">
        <w:pPr>
          <w:pStyle w:val="a4"/>
          <w:jc w:val="right"/>
          <w:rPr>
            <w:rFonts w:ascii="宋体" w:hAnsi="宋体"/>
            <w:sz w:val="28"/>
            <w:szCs w:val="28"/>
          </w:rPr>
        </w:pPr>
        <w:r w:rsidRPr="00756ACC">
          <w:rPr>
            <w:rFonts w:ascii="宋体" w:hAnsi="宋体"/>
            <w:sz w:val="28"/>
            <w:szCs w:val="28"/>
          </w:rPr>
          <w:fldChar w:fldCharType="begin"/>
        </w:r>
        <w:r w:rsidRPr="00756ACC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756ACC">
          <w:rPr>
            <w:rFonts w:ascii="宋体" w:hAnsi="宋体"/>
            <w:sz w:val="28"/>
            <w:szCs w:val="28"/>
          </w:rPr>
          <w:fldChar w:fldCharType="separate"/>
        </w:r>
        <w:r w:rsidRPr="00756ACC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1 -</w:t>
        </w:r>
        <w:r w:rsidRPr="00756ACC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756ACC" w:rsidRDefault="00756A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CA" w:rsidRDefault="003462CA" w:rsidP="00756ACC">
      <w:r>
        <w:separator/>
      </w:r>
    </w:p>
  </w:footnote>
  <w:footnote w:type="continuationSeparator" w:id="0">
    <w:p w:rsidR="003462CA" w:rsidRDefault="003462CA" w:rsidP="00756A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9C5"/>
    <w:rsid w:val="002469C5"/>
    <w:rsid w:val="003462CA"/>
    <w:rsid w:val="00756ACC"/>
    <w:rsid w:val="00895256"/>
    <w:rsid w:val="00EA7662"/>
    <w:rsid w:val="00FC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6AC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AC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2018-02-23T01:11:00Z</dcterms:created>
  <dcterms:modified xsi:type="dcterms:W3CDTF">2018-02-23T01:40:00Z</dcterms:modified>
</cp:coreProperties>
</file>