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0" w:firstLineChars="0"/>
        <w:jc w:val="center"/>
        <w:textAlignment w:val="auto"/>
        <w:outlineLvl w:val="9"/>
        <w:rPr>
          <w:rFonts w:hint="default" w:ascii="Times New Roman" w:hAnsi="Times New Roman" w:eastAsia="方正小标宋简体" w:cs="Times New Roman"/>
          <w:b w:val="0"/>
          <w:bCs/>
          <w:color w:val="000000" w:themeColor="text1"/>
          <w:spacing w:val="0"/>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pacing w:val="0"/>
          <w:sz w:val="44"/>
          <w:szCs w:val="44"/>
          <w:highlight w:val="none"/>
          <w:lang w:val="en-US" w:eastAsia="zh-CN"/>
          <w14:textFill>
            <w14:solidFill>
              <w14:schemeClr w14:val="tx1"/>
            </w14:solidFill>
          </w14:textFill>
        </w:rPr>
        <w:t>中卫市沙坡头区</w:t>
      </w:r>
      <w:r>
        <w:rPr>
          <w:rFonts w:hint="eastAsia" w:ascii="Times New Roman" w:hAnsi="Times New Roman" w:eastAsia="方正小标宋简体" w:cs="Times New Roman"/>
          <w:b w:val="0"/>
          <w:bCs/>
          <w:color w:val="000000" w:themeColor="text1"/>
          <w:spacing w:val="0"/>
          <w:sz w:val="44"/>
          <w:szCs w:val="44"/>
          <w:highlight w:val="none"/>
          <w:lang w:eastAsia="zh-CN"/>
          <w14:textFill>
            <w14:solidFill>
              <w14:schemeClr w14:val="tx1"/>
            </w14:solidFill>
          </w14:textFill>
        </w:rPr>
        <w:t>“</w:t>
      </w:r>
      <w:r>
        <w:rPr>
          <w:rFonts w:hint="default" w:ascii="Times New Roman" w:hAnsi="Times New Roman" w:eastAsia="方正小标宋简体" w:cs="Times New Roman"/>
          <w:b w:val="0"/>
          <w:bCs/>
          <w:color w:val="000000" w:themeColor="text1"/>
          <w:spacing w:val="0"/>
          <w:sz w:val="44"/>
          <w:szCs w:val="44"/>
          <w:highlight w:val="none"/>
          <w:lang w:eastAsia="zh-CN"/>
          <w14:textFill>
            <w14:solidFill>
              <w14:schemeClr w14:val="tx1"/>
            </w14:solidFill>
          </w14:textFill>
        </w:rPr>
        <w:t>四水四定</w:t>
      </w:r>
      <w:r>
        <w:rPr>
          <w:rFonts w:hint="eastAsia" w:ascii="Times New Roman" w:hAnsi="Times New Roman" w:eastAsia="方正小标宋简体" w:cs="Times New Roman"/>
          <w:b w:val="0"/>
          <w:bCs/>
          <w:color w:val="000000" w:themeColor="text1"/>
          <w:spacing w:val="0"/>
          <w:sz w:val="44"/>
          <w:szCs w:val="44"/>
          <w:highlight w:val="none"/>
          <w:lang w:eastAsia="zh-CN"/>
          <w14:textFill>
            <w14:solidFill>
              <w14:schemeClr w14:val="tx1"/>
            </w14:solidFill>
          </w14:textFill>
        </w:rPr>
        <w:t>”</w:t>
      </w:r>
      <w:r>
        <w:rPr>
          <w:rFonts w:hint="default" w:ascii="Times New Roman" w:hAnsi="Times New Roman" w:eastAsia="方正小标宋简体" w:cs="Times New Roman"/>
          <w:b w:val="0"/>
          <w:bCs/>
          <w:color w:val="000000" w:themeColor="text1"/>
          <w:spacing w:val="0"/>
          <w:sz w:val="44"/>
          <w:szCs w:val="44"/>
          <w:highlight w:val="none"/>
          <w:lang w:eastAsia="zh-CN"/>
          <w14:textFill>
            <w14:solidFill>
              <w14:schemeClr w14:val="tx1"/>
            </w14:solidFill>
          </w14:textFill>
        </w:rPr>
        <w:t>实施方案</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0" w:firstLineChars="0"/>
        <w:jc w:val="center"/>
        <w:textAlignment w:val="auto"/>
        <w:outlineLvl w:val="9"/>
        <w:rPr>
          <w:rFonts w:hint="default" w:ascii="Times New Roman" w:hAnsi="Times New Roman" w:eastAsia="楷体_GB2312" w:cs="Times New Roman"/>
          <w:b w:val="0"/>
          <w:bCs/>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楷体_GB2312" w:cs="Times New Roman"/>
          <w:b w:val="0"/>
          <w:bCs/>
          <w:color w:val="000000" w:themeColor="text1"/>
          <w:spacing w:val="0"/>
          <w:sz w:val="32"/>
          <w:szCs w:val="32"/>
          <w:highlight w:val="none"/>
          <w:lang w:eastAsia="zh-CN"/>
          <w14:textFill>
            <w14:solidFill>
              <w14:schemeClr w14:val="tx1"/>
            </w14:solidFill>
          </w14:textFill>
        </w:rPr>
        <w:t>（征求意见稿）</w:t>
      </w:r>
    </w:p>
    <w:p>
      <w:pPr>
        <w:pStyle w:val="15"/>
        <w:pageBreakBefore w:val="0"/>
        <w:widowControl w:val="0"/>
        <w:kinsoku/>
        <w:wordWrap/>
        <w:topLinePunct w:val="0"/>
        <w:autoSpaceDE/>
        <w:autoSpaceDN/>
        <w:bidi w:val="0"/>
        <w:snapToGrid w:val="0"/>
        <w:spacing w:after="0" w:line="560" w:lineRule="exact"/>
        <w:ind w:left="198" w:firstLine="23" w:firstLineChars="0"/>
        <w:jc w:val="center"/>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p>
    <w:p>
      <w:pPr>
        <w:keepNext w:val="0"/>
        <w:keepLines w:val="0"/>
        <w:pageBreakBefore w:val="0"/>
        <w:widowControl w:val="0"/>
        <w:suppressLineNumbers w:val="0"/>
        <w:kinsoku/>
        <w:wordWrap/>
        <w:topLinePunct w:val="0"/>
        <w:autoSpaceDE/>
        <w:autoSpaceDN/>
        <w:bidi w:val="0"/>
        <w:snapToGrid w:val="0"/>
        <w:spacing w:line="560" w:lineRule="exact"/>
        <w:jc w:val="both"/>
        <w:textAlignment w:val="auto"/>
        <w:rPr>
          <w:rFonts w:hint="default" w:ascii="Times New Roman" w:hAnsi="Times New Roman" w:eastAsia="方正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为全面贯彻以水定城、以水定地、以水定人、以水定产（以下简称</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四水四定</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）原则，推动</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沙坡头区</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经济社会发展与水资源承载能力</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相协调、相适应</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，深化</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细化</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落实</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《宁夏回族自治区</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四水四定</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实施方案》（宁党发〔2023〕15号）</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等要求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，推进</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沙坡头区</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四水四定</w:t>
      </w:r>
      <w:r>
        <w:rPr>
          <w:rFonts w:hint="eastAsia" w:ascii="Times New Roman" w:hAnsi="Times New Roman"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建设，制定如下实施方案。</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黑体" w:cs="Times New Roman"/>
          <w:b w:val="0"/>
          <w:bCs/>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highlight w:val="none"/>
          <w:lang w:eastAsia="zh-CN"/>
          <w14:textFill>
            <w14:solidFill>
              <w14:schemeClr w14:val="tx1"/>
            </w14:solidFill>
          </w14:textFill>
        </w:rPr>
        <w:t>一、总体要求</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_GB2312" w:cs="Times New Roman"/>
          <w:b/>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val="0"/>
          <w:color w:val="000000" w:themeColor="text1"/>
          <w:spacing w:val="0"/>
          <w:sz w:val="32"/>
          <w:szCs w:val="32"/>
          <w:highlight w:val="none"/>
          <w:lang w:val="en-US" w:eastAsia="zh-CN"/>
          <w14:textFill>
            <w14:solidFill>
              <w14:schemeClr w14:val="tx1"/>
            </w14:solidFill>
          </w14:textFill>
        </w:rPr>
        <w:t>（一）指导思想</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i w:val="0"/>
          <w:iCs w:val="0"/>
          <w:caps w:val="0"/>
          <w:color w:val="000000" w:themeColor="text1"/>
          <w:spacing w:val="0"/>
          <w:sz w:val="32"/>
          <w:szCs w:val="32"/>
          <w:highlight w:val="none"/>
          <w:shd w:val="clear" w:fill="auto"/>
          <w:lang w:bidi="zh-TW"/>
          <w14:textFill>
            <w14:solidFill>
              <w14:schemeClr w14:val="tx1"/>
            </w14:solidFill>
          </w14:textFill>
        </w:rPr>
        <w:t>以习近平新时代中国特色社会主义思想为指导，全面贯彻党的二十大精神</w:t>
      </w:r>
      <w:r>
        <w:rPr>
          <w:rFonts w:hint="default" w:ascii="Times New Roman" w:hAnsi="Times New Roman" w:cs="Times New Roman"/>
          <w:i w:val="0"/>
          <w:iCs w:val="0"/>
          <w:caps w:val="0"/>
          <w:color w:val="000000" w:themeColor="text1"/>
          <w:spacing w:val="0"/>
          <w:sz w:val="32"/>
          <w:szCs w:val="32"/>
          <w:highlight w:val="none"/>
          <w:shd w:val="clear"/>
          <w:lang w:eastAsia="zh-CN" w:bidi="zh-TW"/>
          <w14:textFill>
            <w14:solidFill>
              <w14:schemeClr w14:val="tx1"/>
            </w14:solidFill>
          </w14:textFill>
        </w:rPr>
        <w:t>，落实习</w:t>
      </w:r>
      <w:r>
        <w:rPr>
          <w:rFonts w:hint="default" w:ascii="Times New Roman" w:hAnsi="Times New Roman" w:eastAsia="仿宋_GB2312" w:cs="Times New Roman"/>
          <w:i w:val="0"/>
          <w:iCs w:val="0"/>
          <w:caps w:val="0"/>
          <w:color w:val="000000" w:themeColor="text1"/>
          <w:spacing w:val="0"/>
          <w:sz w:val="32"/>
          <w:szCs w:val="32"/>
          <w:highlight w:val="none"/>
          <w:shd w:val="clear"/>
          <w:lang w:bidi="zh-TW"/>
          <w14:textFill>
            <w14:solidFill>
              <w14:schemeClr w14:val="tx1"/>
            </w14:solidFill>
          </w14:textFill>
        </w:rPr>
        <w:t>近平总书记</w:t>
      </w:r>
      <w:r>
        <w:rPr>
          <w:rFonts w:hint="default" w:ascii="Times New Roman" w:hAnsi="Times New Roman" w:cs="Times New Roman"/>
          <w:i w:val="0"/>
          <w:iCs w:val="0"/>
          <w:caps w:val="0"/>
          <w:color w:val="000000" w:themeColor="text1"/>
          <w:spacing w:val="0"/>
          <w:sz w:val="32"/>
          <w:szCs w:val="32"/>
          <w:highlight w:val="none"/>
          <w:shd w:val="clear"/>
          <w:lang w:eastAsia="zh-CN" w:bidi="zh-TW"/>
          <w14:textFill>
            <w14:solidFill>
              <w14:schemeClr w14:val="tx1"/>
            </w14:solidFill>
          </w14:textFill>
        </w:rPr>
        <w:t>关于治水重要论述精神</w:t>
      </w:r>
      <w:r>
        <w:rPr>
          <w:rFonts w:hint="default" w:ascii="Times New Roman" w:hAnsi="Times New Roman" w:cs="Times New Roman"/>
          <w:i w:val="0"/>
          <w:iCs w:val="0"/>
          <w:caps w:val="0"/>
          <w:color w:val="000000" w:themeColor="text1"/>
          <w:spacing w:val="0"/>
          <w:sz w:val="32"/>
          <w:szCs w:val="32"/>
          <w:highlight w:val="none"/>
          <w:shd w:val="clear"/>
          <w:lang w:eastAsia="zh-CN" w:bidi="zh-TW"/>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highlight w:val="none"/>
          <w:shd w:val="clear"/>
          <w:lang w:bidi="zh-TW"/>
          <w14:textFill>
            <w14:solidFill>
              <w14:schemeClr w14:val="tx1"/>
            </w14:solidFill>
          </w14:textFill>
        </w:rPr>
        <w:t>视察宁夏重要讲话指示批示精神</w:t>
      </w:r>
      <w:r>
        <w:rPr>
          <w:rFonts w:hint="default" w:ascii="Times New Roman" w:hAnsi="Times New Roman" w:cs="Times New Roman"/>
          <w:i w:val="0"/>
          <w:iCs w:val="0"/>
          <w:caps w:val="0"/>
          <w:color w:val="000000" w:themeColor="text1"/>
          <w:spacing w:val="0"/>
          <w:sz w:val="32"/>
          <w:szCs w:val="32"/>
          <w:highlight w:val="none"/>
          <w:shd w:val="clear"/>
          <w:lang w:eastAsia="zh-CN" w:bidi="zh-TW"/>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lang w:val="en-US" w:eastAsia="zh-CN" w:bidi="ar"/>
          <w14:textFill>
            <w14:solidFill>
              <w14:schemeClr w14:val="tx1"/>
            </w14:solidFill>
          </w14:textFill>
        </w:rPr>
        <w:t>深入落实自治区第十三次党代会、自治区党委十三届五次全会精神，把水资源作为生存与发展的第一资源，坚持</w:t>
      </w:r>
      <w:r>
        <w:rPr>
          <w:rFonts w:hint="eastAsia" w:ascii="Times New Roman" w:hAnsi="Times New Roman" w:cs="Times New Roman"/>
          <w:b w:val="0"/>
          <w:bCs w:val="0"/>
          <w:color w:val="000000" w:themeColor="text1"/>
          <w:spacing w:val="0"/>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lang w:val="en-US" w:eastAsia="zh-CN" w:bidi="ar"/>
          <w14:textFill>
            <w14:solidFill>
              <w14:schemeClr w14:val="tx1"/>
            </w14:solidFill>
          </w14:textFill>
        </w:rPr>
        <w:t>四水四定</w:t>
      </w:r>
      <w:r>
        <w:rPr>
          <w:rFonts w:hint="eastAsia" w:ascii="Times New Roman" w:hAnsi="Times New Roman" w:cs="Times New Roman"/>
          <w:b w:val="0"/>
          <w:bCs w:val="0"/>
          <w:color w:val="000000" w:themeColor="text1"/>
          <w:spacing w:val="0"/>
          <w:kern w:val="0"/>
          <w:sz w:val="32"/>
          <w:szCs w:val="32"/>
          <w:highlight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lang w:val="en-US" w:eastAsia="zh-CN" w:bidi="ar"/>
          <w14:textFill>
            <w14:solidFill>
              <w14:schemeClr w14:val="tx1"/>
            </w14:solidFill>
          </w14:textFill>
        </w:rPr>
        <w:t>，优化城镇空间格局、促进水土资源协调、保障供水安全、强化改革创新、完善体制机制，</w:t>
      </w:r>
      <w:r>
        <w:rPr>
          <w:rFonts w:hint="default" w:ascii="Times New Roman" w:hAnsi="Times New Roman" w:cs="Times New Roman"/>
          <w:highlight w:val="none"/>
          <w:lang w:val="en-US" w:eastAsia="zh-CN"/>
        </w:rPr>
        <w:t>积极推进</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四水四定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实施，</w:t>
      </w:r>
      <w:r>
        <w:rPr>
          <w:rFonts w:hint="default" w:ascii="Times New Roman" w:hAnsi="Times New Roman" w:cs="Times New Roman"/>
          <w:highlight w:val="none"/>
        </w:rPr>
        <w:t>为</w:t>
      </w:r>
      <w:r>
        <w:rPr>
          <w:rFonts w:hint="default" w:ascii="Times New Roman" w:hAnsi="Times New Roman" w:cs="Times New Roman"/>
          <w:highlight w:val="none"/>
          <w:lang w:val="en-US" w:eastAsia="zh-CN"/>
        </w:rPr>
        <w:t>沙坡头区</w:t>
      </w:r>
      <w:r>
        <w:rPr>
          <w:rFonts w:hint="default" w:ascii="Times New Roman" w:hAnsi="Times New Roman" w:cs="Times New Roman"/>
          <w:highlight w:val="none"/>
        </w:rPr>
        <w:t>经济社会发展提供坚实的水安全保障，为建设黄河流域生态保护和高质量发展先行区作出积极贡献。</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_GB2312" w:cs="Times New Roman"/>
          <w:b/>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val="0"/>
          <w:color w:val="000000" w:themeColor="text1"/>
          <w:spacing w:val="0"/>
          <w:sz w:val="32"/>
          <w:szCs w:val="32"/>
          <w:highlight w:val="none"/>
          <w:lang w:val="en-US" w:eastAsia="zh-CN"/>
          <w14:textFill>
            <w14:solidFill>
              <w14:schemeClr w14:val="tx1"/>
            </w14:solidFill>
          </w14:textFill>
        </w:rPr>
        <w:t>（二）基本原则</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both"/>
        <w:textAlignment w:val="auto"/>
        <w:rPr>
          <w:rFonts w:hint="default" w:ascii="Times New Roman" w:hAnsi="Times New Roman" w:cs="Times New Roman"/>
          <w:color w:val="000000" w:themeColor="text1"/>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bidi="zh-TW"/>
          <w14:textFill>
            <w14:solidFill>
              <w14:schemeClr w14:val="tx1"/>
            </w14:solidFill>
          </w14:textFill>
        </w:rPr>
        <w:t>节水优先，量水而行。</w:t>
      </w:r>
      <w:r>
        <w:rPr>
          <w:rFonts w:hint="default" w:ascii="Times New Roman" w:hAnsi="Times New Roman" w:eastAsia="仿宋_GB2312" w:cs="Times New Roman"/>
          <w:color w:val="000000" w:themeColor="text1"/>
          <w:sz w:val="32"/>
          <w:szCs w:val="32"/>
          <w:highlight w:val="none"/>
          <w:lang w:val="en-US" w:eastAsia="zh-CN" w:bidi="zh-TW"/>
          <w14:textFill>
            <w14:solidFill>
              <w14:schemeClr w14:val="tx1"/>
            </w14:solidFill>
          </w14:textFill>
        </w:rPr>
        <w:t>把水资源作为最大刚性约束，严格用水总量和强度双控，坚决抑制不合理用水需求，推动用水方式由粗放向节约集约转变，</w:t>
      </w:r>
      <w:r>
        <w:rPr>
          <w:rFonts w:hint="default" w:ascii="Times New Roman" w:hAnsi="Times New Roman" w:cs="Times New Roman"/>
          <w:color w:val="000000" w:themeColor="text1"/>
          <w:sz w:val="32"/>
          <w:szCs w:val="32"/>
          <w:highlight w:val="none"/>
          <w:lang w:val="en-US" w:eastAsia="zh-CN" w:bidi="zh-TW"/>
          <w14:textFill>
            <w14:solidFill>
              <w14:schemeClr w14:val="tx1"/>
            </w14:solidFill>
          </w14:textFill>
        </w:rPr>
        <w:t>保障水资源高效安全利用。</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themeColor="text1"/>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bidi="zh-TW"/>
          <w14:textFill>
            <w14:solidFill>
              <w14:schemeClr w14:val="tx1"/>
            </w14:solidFill>
          </w14:textFill>
        </w:rPr>
        <w:t>生态优先，绿色发展。</w:t>
      </w:r>
      <w:r>
        <w:rPr>
          <w:rFonts w:hint="default" w:ascii="Times New Roman" w:hAnsi="Times New Roman" w:eastAsia="仿宋_GB2312" w:cs="Times New Roman"/>
          <w:color w:val="000000" w:themeColor="text1"/>
          <w:sz w:val="32"/>
          <w:szCs w:val="32"/>
          <w:highlight w:val="none"/>
          <w:lang w:val="en-US" w:eastAsia="zh-CN" w:bidi="zh-TW"/>
          <w14:textFill>
            <w14:solidFill>
              <w14:schemeClr w14:val="tx1"/>
            </w14:solidFill>
          </w14:textFill>
        </w:rPr>
        <w:t>坚持生态优良、生产低碳、生活宜居导向，守住生态功能保障基线、自然资源利用红线，打造资源节约、生态友好的空间格局、产业结构、生产方式。</w:t>
      </w:r>
    </w:p>
    <w:p>
      <w:pPr>
        <w:keepNext w:val="0"/>
        <w:keepLines w:val="0"/>
        <w:pageBreakBefore w:val="0"/>
        <w:widowControl w:val="0"/>
        <w:suppressLineNumbers w:val="0"/>
        <w:kinsoku/>
        <w:wordWrap/>
        <w:topLinePunct w:val="0"/>
        <w:autoSpaceDE/>
        <w:autoSpaceDN/>
        <w:bidi w:val="0"/>
        <w:snapToGrid w:val="0"/>
        <w:spacing w:line="560" w:lineRule="exact"/>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bidi="zh-TW"/>
          <w14:textFill>
            <w14:solidFill>
              <w14:schemeClr w14:val="tx1"/>
            </w14:solidFill>
          </w14:textFill>
        </w:rPr>
        <w:t>整体布局，重点突破。</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统筹考虑</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县</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域水资源禀赋、人口</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布局、产业基础，抓住重点地区、重点行业、重点企业，突出布局优化、产业调整、效率提升等关键环节，制定对策</w:t>
      </w:r>
      <w:r>
        <w:rPr>
          <w:rFonts w:hint="default" w:ascii="Times New Roman" w:hAnsi="Times New Roman" w:cs="Times New Roman"/>
          <w:color w:val="000000" w:themeColor="text1"/>
          <w:kern w:val="0"/>
          <w:sz w:val="32"/>
          <w:szCs w:val="32"/>
          <w:highlight w:val="none"/>
          <w:lang w:val="en-US" w:eastAsia="zh-CN" w:bidi="ar"/>
          <w14:textFill>
            <w14:solidFill>
              <w14:schemeClr w14:val="tx1"/>
            </w14:solidFill>
          </w14:textFill>
        </w:rPr>
        <w:t>方案、细化重点措施</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b w:val="0"/>
          <w:bCs w:val="0"/>
          <w:color w:val="000000" w:themeColor="text1"/>
          <w:spacing w:val="0"/>
          <w:sz w:val="32"/>
          <w:szCs w:val="32"/>
          <w:highlight w:val="none"/>
          <w:lang w:val="en-US" w:eastAsia="zh-CN" w:bidi="zh-TW"/>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bidi="zh-TW"/>
          <w14:textFill>
            <w14:solidFill>
              <w14:schemeClr w14:val="tx1"/>
            </w14:solidFill>
          </w14:textFill>
        </w:rPr>
        <w:t>改革创新，先行先试。</w:t>
      </w:r>
      <w:r>
        <w:rPr>
          <w:rFonts w:hint="default" w:ascii="Times New Roman" w:hAnsi="Times New Roman" w:eastAsia="仿宋_GB2312" w:cs="Times New Roman"/>
          <w:b w:val="0"/>
          <w:bCs w:val="0"/>
          <w:color w:val="000000" w:themeColor="text1"/>
          <w:spacing w:val="0"/>
          <w:sz w:val="32"/>
          <w:szCs w:val="32"/>
          <w:highlight w:val="none"/>
          <w:lang w:val="en-US" w:eastAsia="zh-CN" w:bidi="zh-TW"/>
          <w14:textFill>
            <w14:solidFill>
              <w14:schemeClr w14:val="tx1"/>
            </w14:solidFill>
          </w14:textFill>
        </w:rPr>
        <w:t>紧紧围绕以水定城、以水定地、以水定人、以水定产的总目标</w:t>
      </w:r>
      <w:r>
        <w:rPr>
          <w:rFonts w:hint="default" w:ascii="Times New Roman" w:hAnsi="Times New Roman" w:cs="Times New Roman"/>
          <w:b w:val="0"/>
          <w:bCs w:val="0"/>
          <w:color w:val="000000" w:themeColor="text1"/>
          <w:spacing w:val="0"/>
          <w:sz w:val="32"/>
          <w:szCs w:val="32"/>
          <w:highlight w:val="none"/>
          <w:lang w:val="en-US" w:eastAsia="zh-CN" w:bidi="zh-TW"/>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highlight w:val="none"/>
          <w:lang w:val="en-US" w:eastAsia="zh-CN" w:bidi="zh-TW"/>
          <w14:textFill>
            <w14:solidFill>
              <w14:schemeClr w14:val="tx1"/>
            </w14:solidFill>
          </w14:textFill>
        </w:rPr>
        <w:t>在先行探索上下功夫，在深化改革上闯新路，在制度创新上做文章，形成可复制可推广的经验。</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_GB2312" w:cs="Times New Roman"/>
          <w:b/>
          <w:bCs w:val="0"/>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val="0"/>
          <w:color w:val="000000" w:themeColor="text1"/>
          <w:spacing w:val="0"/>
          <w:sz w:val="32"/>
          <w:szCs w:val="32"/>
          <w:highlight w:val="none"/>
          <w:lang w:val="en-US" w:eastAsia="zh-CN"/>
          <w14:textFill>
            <w14:solidFill>
              <w14:schemeClr w14:val="tx1"/>
            </w14:solidFill>
          </w14:textFill>
        </w:rPr>
        <w:t>（三）建设目标</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到2025年，沙坡头区取水总量控制在5.76亿m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，其中黄河水5.23m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，地下水0.45m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，非常规水利用量达到0.08亿m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vertAlign w:val="baseline"/>
          <w:lang w:val="en-US" w:eastAsia="zh-CN"/>
        </w:rPr>
        <w:t>以上</w:t>
      </w:r>
      <w:r>
        <w:rPr>
          <w:rFonts w:hint="default" w:ascii="Times New Roman" w:hAnsi="Times New Roman" w:cs="Times New Roman"/>
          <w:color w:val="auto"/>
          <w:highlight w:val="none"/>
          <w:lang w:val="en-US" w:eastAsia="zh-CN"/>
        </w:rPr>
        <w:t>，耗水总量控制在2.77亿m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到2025年，</w:t>
      </w:r>
      <w:r>
        <w:rPr>
          <w:rFonts w:hint="default" w:ascii="Times New Roman" w:hAnsi="Times New Roman" w:cs="Times New Roman"/>
          <w:color w:val="auto"/>
          <w:highlight w:val="none"/>
          <w:lang w:val="en-US" w:eastAsia="zh-CN"/>
        </w:rPr>
        <w:t>沙坡头区</w:t>
      </w:r>
      <w:r>
        <w:rPr>
          <w:rFonts w:hint="default" w:ascii="Times New Roman" w:hAnsi="Times New Roman" w:cs="Times New Roman"/>
          <w:highlight w:val="none"/>
          <w:lang w:val="en-US" w:eastAsia="zh-CN"/>
        </w:rPr>
        <w:t>取水总量及分水源取水量控制在自治区分配指标以内，万元GDP用水量下降率（较2020年）达到17%，农田灌溉水有效利用系数达到0.585。</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以水定城定人方面，到2025年，城镇开发边界扩展倍数不高于1.43，城镇公共供水管网漏损率不高于9%，</w:t>
      </w:r>
      <w:r>
        <w:rPr>
          <w:rFonts w:hint="default" w:ascii="Times New Roman" w:hAnsi="Times New Roman" w:cs="Times New Roman"/>
          <w:highlight w:val="none"/>
          <w:lang w:val="en-US" w:eastAsia="zh-CN"/>
        </w:rPr>
        <w:t>城市</w:t>
      </w:r>
      <w:r>
        <w:rPr>
          <w:rFonts w:hint="default" w:ascii="Times New Roman" w:hAnsi="Times New Roman" w:cs="Times New Roman"/>
          <w:highlight w:val="none"/>
          <w:lang w:val="en-US" w:eastAsia="zh-CN"/>
        </w:rPr>
        <w:t>再生水回用率不低于50%以上，城市绿化高效节灌率达到85%。</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以水定产方面，到2025年，规模以上工业用水重复利用率达到92%，工业园区再生水利用率达到55%。</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以水定地方面，灌溉面积控制在106.8万亩以内（含生态林11.04万亩），到2025年农业用水量占比降低到65.6%，现代高效节水农业覆盖率提高到5</w:t>
      </w:r>
      <w:r>
        <w:rPr>
          <w:rFonts w:hint="default" w:ascii="Times New Roman" w:hAnsi="Times New Roman" w:cs="Times New Roman"/>
          <w:highlight w:val="none"/>
          <w:lang w:val="en-US" w:eastAsia="zh-CN"/>
        </w:rPr>
        <w:t>8</w:t>
      </w:r>
      <w:r>
        <w:rPr>
          <w:rFonts w:hint="default" w:ascii="Times New Roman" w:hAnsi="Times New Roman" w:cs="Times New Roman"/>
          <w:highlight w:val="none"/>
          <w:lang w:val="en-US" w:eastAsia="zh-CN"/>
        </w:rPr>
        <w:t>.5%。</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水生态环境方面，到2025年，水土保持率提高到80.2%，生态林灌溉面积控制在12.3万亩以内。</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节水型载体建设方面，到2025年，节水型医院建成率达到100%，县区级以上公共机构节水型单位建成率达到95%，节水型企业覆盖率大于</w:t>
      </w:r>
      <w:r>
        <w:rPr>
          <w:rFonts w:hint="default" w:ascii="Times New Roman" w:hAnsi="Times New Roman" w:cs="Times New Roman"/>
          <w:highlight w:val="none"/>
          <w:lang w:val="en-US" w:eastAsia="zh-CN"/>
        </w:rPr>
        <w:t>85</w:t>
      </w:r>
      <w:r>
        <w:rPr>
          <w:rFonts w:hint="default" w:ascii="Times New Roman" w:hAnsi="Times New Roman" w:cs="Times New Roman"/>
          <w:highlight w:val="none"/>
          <w:lang w:val="en-US" w:eastAsia="zh-CN"/>
        </w:rPr>
        <w:t>%。</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黑体" w:cs="Times New Roman"/>
          <w:b w:val="0"/>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highlight w:val="none"/>
          <w:lang w:eastAsia="zh-CN"/>
          <w14:textFill>
            <w14:solidFill>
              <w14:schemeClr w14:val="tx1"/>
            </w14:solidFill>
          </w14:textFill>
        </w:rPr>
        <w:t>二、</w:t>
      </w:r>
      <w:r>
        <w:rPr>
          <w:rFonts w:hint="default" w:ascii="Times New Roman" w:hAnsi="Times New Roman" w:eastAsia="黑体" w:cs="Times New Roman"/>
          <w:b w:val="0"/>
          <w:bCs/>
          <w:color w:val="000000" w:themeColor="text1"/>
          <w:spacing w:val="0"/>
          <w:sz w:val="32"/>
          <w:szCs w:val="32"/>
          <w:highlight w:val="none"/>
          <w:lang w:val="en-US" w:eastAsia="zh-CN"/>
          <w14:textFill>
            <w14:solidFill>
              <w14:schemeClr w14:val="tx1"/>
            </w14:solidFill>
          </w14:textFill>
        </w:rPr>
        <w:t>主要内容</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0" w:name="_Toc1015"/>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一</w:t>
      </w:r>
      <w:r>
        <w:rPr>
          <w:rFonts w:hint="default" w:ascii="Times New Roman" w:hAnsi="Times New Roman" w:cs="Times New Roman"/>
          <w:highlight w:val="none"/>
          <w:lang w:val="en-US" w:eastAsia="zh-CN"/>
        </w:rPr>
        <w:t>）坚持以水定城定人，优化城镇空间格局</w:t>
      </w:r>
      <w:bookmarkEnd w:id="0"/>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 w:name="_Toc12158"/>
      <w:r>
        <w:rPr>
          <w:rFonts w:hint="default" w:ascii="Times New Roman" w:hAnsi="Times New Roman" w:cs="Times New Roman"/>
          <w:highlight w:val="none"/>
          <w:lang w:val="en-US" w:eastAsia="zh-CN"/>
        </w:rPr>
        <w:t>1.加强城镇开发边界管控</w:t>
      </w:r>
      <w:bookmarkEnd w:id="1"/>
      <w:r>
        <w:rPr>
          <w:rFonts w:hint="default" w:ascii="Times New Roman" w:hAnsi="Times New Roman" w:cs="Times New Roman"/>
          <w:highlight w:val="none"/>
          <w:lang w:val="en-US" w:eastAsia="zh-CN"/>
        </w:rPr>
        <w:t>和绿地规模管控</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合理规划人口、城市和产业发展，推动人口均衡发展、城市精明增长与水资源开发利用相协调。新建绿地采用沉降式绿地，发展高效节水灌溉方式，存量公共绿地推广高效节水灌溉方式，优先利用再生水灌溉。到2025年，城镇开发边界扩展倍数不高于2020年现状城镇建设用地的1.43倍，</w:t>
      </w:r>
      <w:r>
        <w:rPr>
          <w:rFonts w:hint="default" w:ascii="Times New Roman" w:hAnsi="Times New Roman" w:cs="Times New Roman"/>
          <w:b w:val="0"/>
          <w:bCs/>
          <w:color w:val="000000" w:themeColor="text1"/>
          <w:spacing w:val="0"/>
          <w:sz w:val="32"/>
          <w:szCs w:val="32"/>
          <w:highlight w:val="none"/>
          <w:lang w:val="en-US" w:eastAsia="zh-CN"/>
          <w14:textFill>
            <w14:solidFill>
              <w14:schemeClr w14:val="tx1"/>
            </w14:solidFill>
          </w14:textFill>
        </w:rPr>
        <w:t>城市建成区绿地率不高于4</w:t>
      </w:r>
      <w:r>
        <w:rPr>
          <w:rFonts w:hint="default" w:ascii="Times New Roman" w:hAnsi="Times New Roman" w:cs="Times New Roman"/>
          <w:b w:val="0"/>
          <w:bCs/>
          <w:color w:val="000000" w:themeColor="text1"/>
          <w:spacing w:val="0"/>
          <w:sz w:val="32"/>
          <w:szCs w:val="32"/>
          <w:highlight w:val="none"/>
          <w:lang w:val="en-US" w:eastAsia="zh-CN"/>
          <w14:textFill>
            <w14:solidFill>
              <w14:schemeClr w14:val="tx1"/>
            </w14:solidFill>
          </w14:textFill>
        </w:rPr>
        <w:t>1</w:t>
      </w:r>
      <w:r>
        <w:rPr>
          <w:rFonts w:hint="default" w:ascii="Times New Roman" w:hAnsi="Times New Roman" w:cs="Times New Roman"/>
          <w:b w:val="0"/>
          <w:bCs/>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制定《沙坡头区城镇发展与水协调方案》</w:t>
      </w:r>
      <w:r>
        <w:rPr>
          <w:rFonts w:hint="default" w:ascii="Times New Roman" w:hAnsi="Times New Roman" w:cs="Times New Roman"/>
          <w:highlight w:val="none"/>
          <w:lang w:val="en-US" w:eastAsia="zh-CN"/>
        </w:rPr>
        <w:t>。</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区自然资源局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住房城乡建设和交通局配合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 w:name="_Toc16670"/>
      <w:r>
        <w:rPr>
          <w:rFonts w:hint="default" w:ascii="Times New Roman" w:hAnsi="Times New Roman" w:cs="Times New Roman"/>
          <w:highlight w:val="none"/>
          <w:lang w:val="en-US" w:eastAsia="zh-CN"/>
        </w:rPr>
        <w:t>2.深度实施城区生活节水</w:t>
      </w:r>
      <w:bookmarkEnd w:id="2"/>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shd w:val="clear" w:color="auto" w:fill="FFFFFF"/>
        </w:rPr>
        <w:t>推进节水型城市</w:t>
      </w:r>
      <w:r>
        <w:rPr>
          <w:rFonts w:hint="default" w:ascii="Times New Roman" w:hAnsi="Times New Roman" w:cs="Times New Roman"/>
          <w:color w:val="auto"/>
          <w:sz w:val="32"/>
          <w:szCs w:val="32"/>
          <w:highlight w:val="none"/>
          <w:shd w:val="clear" w:color="auto" w:fill="FFFFFF"/>
          <w:lang w:eastAsia="zh-CN"/>
        </w:rPr>
        <w:t>建设，开展</w:t>
      </w:r>
      <w:r>
        <w:rPr>
          <w:rFonts w:hint="default" w:ascii="Times New Roman" w:hAnsi="Times New Roman" w:eastAsia="仿宋_GB2312" w:cs="Times New Roman"/>
          <w:color w:val="auto"/>
          <w:sz w:val="32"/>
          <w:szCs w:val="32"/>
          <w:highlight w:val="none"/>
          <w:shd w:val="clear" w:color="auto" w:fill="FFFFFF"/>
          <w:lang w:eastAsia="zh-CN"/>
        </w:rPr>
        <w:t>节水型党政机关、</w:t>
      </w:r>
      <w:r>
        <w:rPr>
          <w:rFonts w:hint="default" w:ascii="Times New Roman" w:hAnsi="Times New Roman" w:eastAsia="仿宋_GB2312" w:cs="Times New Roman"/>
          <w:color w:val="auto"/>
          <w:sz w:val="32"/>
          <w:szCs w:val="32"/>
          <w:highlight w:val="none"/>
          <w:shd w:val="clear" w:color="auto" w:fill="FFFFFF"/>
        </w:rPr>
        <w:t>医院等达标建设</w:t>
      </w:r>
      <w:r>
        <w:rPr>
          <w:rFonts w:hint="default" w:ascii="Times New Roman" w:hAnsi="Times New Roman" w:eastAsia="仿宋_GB2312" w:cs="Times New Roman"/>
          <w:color w:val="auto"/>
          <w:sz w:val="32"/>
          <w:szCs w:val="32"/>
          <w:highlight w:val="none"/>
          <w:shd w:val="clear" w:color="auto" w:fill="FFFFFF"/>
          <w:lang w:val="en-US" w:eastAsia="zh-CN"/>
        </w:rPr>
        <w:t>。推广普及节水型生活器具，</w:t>
      </w:r>
      <w:r>
        <w:rPr>
          <w:rFonts w:hint="default" w:ascii="Times New Roman" w:hAnsi="Times New Roman" w:eastAsia="仿宋_GB2312" w:cs="Times New Roman"/>
          <w:kern w:val="0"/>
          <w:sz w:val="32"/>
          <w:szCs w:val="24"/>
          <w:highlight w:val="none"/>
          <w:shd w:val="clear" w:color="auto" w:fill="FFFFFF"/>
        </w:rPr>
        <w:t>洗浴、洗车、宾馆强制安装</w:t>
      </w:r>
      <w:r>
        <w:rPr>
          <w:rFonts w:hint="default" w:ascii="Times New Roman" w:hAnsi="Times New Roman" w:cs="Times New Roman"/>
          <w:kern w:val="0"/>
          <w:sz w:val="32"/>
          <w:szCs w:val="24"/>
          <w:highlight w:val="none"/>
          <w:shd w:val="clear" w:color="auto" w:fill="FFFFFF"/>
          <w:lang w:val="en-US" w:eastAsia="zh-CN"/>
        </w:rPr>
        <w:t>有水效标识的</w:t>
      </w:r>
      <w:r>
        <w:rPr>
          <w:rFonts w:hint="default" w:ascii="Times New Roman" w:hAnsi="Times New Roman" w:eastAsia="仿宋_GB2312" w:cs="Times New Roman"/>
          <w:kern w:val="0"/>
          <w:sz w:val="32"/>
          <w:szCs w:val="24"/>
          <w:highlight w:val="none"/>
          <w:shd w:val="clear" w:color="auto" w:fill="FFFFFF"/>
        </w:rPr>
        <w:t>节水器具、设备，</w:t>
      </w:r>
      <w:r>
        <w:rPr>
          <w:rFonts w:hint="default" w:ascii="Times New Roman" w:hAnsi="Times New Roman" w:cs="Times New Roman"/>
          <w:kern w:val="0"/>
          <w:sz w:val="32"/>
          <w:szCs w:val="24"/>
          <w:highlight w:val="none"/>
          <w:shd w:val="clear" w:color="auto" w:fill="FFFFFF"/>
          <w:lang w:eastAsia="zh-CN"/>
        </w:rPr>
        <w:t>高铁站、</w:t>
      </w:r>
      <w:r>
        <w:rPr>
          <w:rFonts w:hint="default" w:ascii="Times New Roman" w:hAnsi="Times New Roman" w:eastAsia="仿宋_GB2312" w:cs="Times New Roman"/>
          <w:kern w:val="0"/>
          <w:sz w:val="32"/>
          <w:szCs w:val="24"/>
          <w:highlight w:val="none"/>
          <w:shd w:val="clear" w:color="auto" w:fill="FFFFFF"/>
        </w:rPr>
        <w:t>车站、高速公路服务区限期淘汰不符合水效标准要求的用水器具</w:t>
      </w:r>
      <w:r>
        <w:rPr>
          <w:rFonts w:hint="default" w:ascii="Times New Roman" w:hAnsi="Times New Roman" w:eastAsia="仿宋_GB2312" w:cs="Times New Roman"/>
          <w:kern w:val="0"/>
          <w:sz w:val="32"/>
          <w:szCs w:val="24"/>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加快老旧供水管网更新改造，降低供水管网漏损。提高公共机构用水计量信息化水平，推广智能水表，逐步实现数据自动采集、统计信息直报和管网检漏智能化。</w:t>
      </w:r>
      <w:r>
        <w:rPr>
          <w:rFonts w:hint="default" w:ascii="Times New Roman" w:hAnsi="Times New Roman" w:cs="Times New Roman"/>
          <w:highlight w:val="none"/>
          <w:lang w:val="en-US" w:eastAsia="zh-CN"/>
        </w:rPr>
        <w:t>到</w:t>
      </w:r>
      <w:r>
        <w:rPr>
          <w:rFonts w:hint="default" w:ascii="Times New Roman" w:hAnsi="Times New Roman" w:eastAsia="仿宋_GB2312" w:cs="Times New Roman"/>
          <w:bCs/>
          <w:color w:val="auto"/>
          <w:sz w:val="32"/>
          <w:szCs w:val="32"/>
          <w:highlight w:val="none"/>
        </w:rPr>
        <w:t>2025年，</w:t>
      </w:r>
      <w:r>
        <w:rPr>
          <w:rFonts w:hint="default" w:ascii="Times New Roman" w:hAnsi="Times New Roman" w:cs="Times New Roman"/>
          <w:color w:val="auto"/>
          <w:kern w:val="0"/>
          <w:sz w:val="32"/>
          <w:szCs w:val="32"/>
          <w:highlight w:val="none"/>
          <w:lang w:val="en-US" w:eastAsia="zh-CN" w:bidi="ar"/>
        </w:rPr>
        <w:t>沙坡头</w:t>
      </w:r>
      <w:r>
        <w:rPr>
          <w:rFonts w:hint="default" w:ascii="Times New Roman" w:hAnsi="Times New Roman" w:cs="Times New Roman"/>
          <w:color w:val="auto"/>
          <w:kern w:val="0"/>
          <w:sz w:val="32"/>
          <w:szCs w:val="32"/>
          <w:highlight w:val="none"/>
          <w:lang w:eastAsia="zh-CN" w:bidi="ar"/>
        </w:rPr>
        <w:t>区</w:t>
      </w:r>
      <w:r>
        <w:rPr>
          <w:rFonts w:hint="default" w:ascii="Times New Roman" w:hAnsi="Times New Roman" w:eastAsia="仿宋_GB2312" w:cs="Times New Roman"/>
          <w:color w:val="auto"/>
          <w:kern w:val="0"/>
          <w:sz w:val="32"/>
          <w:szCs w:val="32"/>
          <w:highlight w:val="none"/>
          <w:lang w:bidi="ar"/>
        </w:rPr>
        <w:t>城</w:t>
      </w:r>
      <w:r>
        <w:rPr>
          <w:rFonts w:hint="default" w:ascii="Times New Roman" w:hAnsi="Times New Roman" w:cs="Times New Roman"/>
          <w:color w:val="auto"/>
          <w:kern w:val="0"/>
          <w:sz w:val="32"/>
          <w:szCs w:val="32"/>
          <w:highlight w:val="none"/>
          <w:lang w:eastAsia="zh-CN" w:bidi="ar"/>
        </w:rPr>
        <w:t>区</w:t>
      </w:r>
      <w:r>
        <w:rPr>
          <w:rFonts w:hint="default" w:ascii="Times New Roman" w:hAnsi="Times New Roman" w:eastAsia="仿宋_GB2312" w:cs="Times New Roman"/>
          <w:color w:val="auto"/>
          <w:kern w:val="0"/>
          <w:sz w:val="32"/>
          <w:szCs w:val="32"/>
          <w:highlight w:val="none"/>
          <w:lang w:bidi="ar"/>
        </w:rPr>
        <w:t>管网漏</w:t>
      </w:r>
      <w:r>
        <w:rPr>
          <w:rFonts w:hint="default" w:ascii="Times New Roman" w:hAnsi="Times New Roman" w:cs="Times New Roman"/>
          <w:color w:val="auto"/>
          <w:kern w:val="0"/>
          <w:sz w:val="32"/>
          <w:szCs w:val="32"/>
          <w:highlight w:val="none"/>
          <w:lang w:eastAsia="zh-CN" w:bidi="ar"/>
        </w:rPr>
        <w:t>损</w:t>
      </w:r>
      <w:r>
        <w:rPr>
          <w:rFonts w:hint="default" w:ascii="Times New Roman" w:hAnsi="Times New Roman" w:eastAsia="仿宋_GB2312" w:cs="Times New Roman"/>
          <w:color w:val="auto"/>
          <w:kern w:val="0"/>
          <w:sz w:val="32"/>
          <w:szCs w:val="32"/>
          <w:highlight w:val="none"/>
          <w:lang w:bidi="ar"/>
        </w:rPr>
        <w:t>率控制到</w:t>
      </w:r>
      <w:r>
        <w:rPr>
          <w:rFonts w:hint="default" w:ascii="Times New Roman" w:hAnsi="Times New Roman" w:cs="Times New Roman"/>
          <w:color w:val="auto"/>
          <w:kern w:val="0"/>
          <w:sz w:val="32"/>
          <w:szCs w:val="32"/>
          <w:highlight w:val="none"/>
          <w:lang w:val="en-US" w:eastAsia="zh-CN" w:bidi="ar"/>
        </w:rPr>
        <w:t>9</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cs="Times New Roman"/>
          <w:color w:val="auto"/>
          <w:kern w:val="0"/>
          <w:sz w:val="32"/>
          <w:szCs w:val="32"/>
          <w:highlight w:val="none"/>
          <w:lang w:val="en-US" w:eastAsia="zh-CN" w:bidi="ar"/>
        </w:rPr>
        <w:t>，县级以上公共机构节水型单位、节水型医院建成率分别达到95%、100%。</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区住房城乡建设和交通局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水务局、卫生健康局、机关事务管理中心配合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3.提升农村节水能力</w:t>
      </w:r>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color w:val="auto"/>
          <w:kern w:val="0"/>
          <w:sz w:val="32"/>
          <w:szCs w:val="32"/>
          <w:highlight w:val="none"/>
          <w:lang w:val="en-US" w:eastAsia="zh-CN" w:bidi="ar"/>
        </w:rPr>
      </w:pPr>
      <w:r>
        <w:rPr>
          <w:rFonts w:hint="default" w:ascii="Times New Roman" w:hAnsi="Times New Roman" w:cs="Times New Roman"/>
          <w:highlight w:val="none"/>
          <w:lang w:val="en-US" w:eastAsia="zh-CN"/>
        </w:rPr>
        <w:t>完善农村集中供水和节水配套设施，提高农村供水管网漏损率。加强农村生活用水设施建设改造，配备安装计量设备，实施计量收费。扎实推进农村</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厕所革命</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推广使用节水型改厕器具。建立健全农村污水处理运行和维护体制机制，未纳入污水管网的乡村，推广分散式生活污水收集处理回用设施，处理达标后就近就地资源化利用。到2025年，农村生活污水治理率达到40%以上。</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区农业农村局</w:t>
      </w:r>
      <w:r>
        <w:rPr>
          <w:rFonts w:hint="default" w:ascii="Times New Roman" w:hAnsi="Times New Roman" w:eastAsia="楷体_GB2312" w:cs="Times New Roman"/>
          <w:b w:val="0"/>
          <w:bCs w:val="0"/>
          <w:highlight w:val="none"/>
          <w:lang w:val="en-US" w:eastAsia="zh-CN"/>
        </w:rPr>
        <w:t>牵头；中卫市生态环境局沙坡头分局</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4.完善再生水循环利用体系</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shd w:val="clear" w:color="auto" w:fill="FFFFFF"/>
        </w:rPr>
        <w:t>加大工业再生水利用，鼓励工业园区统筹水处理及分质供水系统，实行水资源梯级利用和废水集中处理，形成园区耦合用水系统。引导建设再生水调蓄设施，构建</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截、蓄、导、用</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并举的区域再生水循环利用体系。鼓励第三、第四污水处理厂尾水进行深度处理后回用。到2025年，</w:t>
      </w:r>
      <w:r>
        <w:rPr>
          <w:rFonts w:hint="default" w:ascii="Times New Roman" w:hAnsi="Times New Roman" w:cs="Times New Roman"/>
          <w:color w:val="auto"/>
          <w:sz w:val="32"/>
          <w:szCs w:val="32"/>
          <w:highlight w:val="none"/>
          <w:shd w:val="clear" w:color="auto" w:fill="FFFFFF"/>
          <w:lang w:val="en-US" w:eastAsia="zh-CN"/>
        </w:rPr>
        <w:t>城区</w:t>
      </w:r>
      <w:r>
        <w:rPr>
          <w:rFonts w:hint="default" w:ascii="Times New Roman" w:hAnsi="Times New Roman" w:eastAsia="仿宋_GB2312" w:cs="Times New Roman"/>
          <w:color w:val="auto"/>
          <w:sz w:val="32"/>
          <w:szCs w:val="32"/>
          <w:highlight w:val="none"/>
          <w:shd w:val="clear" w:color="auto" w:fill="FFFFFF"/>
        </w:rPr>
        <w:t>再生水利用率达到50%。</w:t>
      </w:r>
      <w:r>
        <w:rPr>
          <w:rFonts w:hint="default" w:ascii="Times New Roman" w:hAnsi="Times New Roman" w:cs="Times New Roman"/>
          <w:color w:val="auto"/>
          <w:sz w:val="32"/>
          <w:szCs w:val="32"/>
          <w:highlight w:val="none"/>
          <w:shd w:val="clear" w:color="auto" w:fill="FFFFFF"/>
          <w:lang w:eastAsia="zh-CN"/>
        </w:rPr>
        <w:t>制定</w:t>
      </w:r>
      <w:r>
        <w:rPr>
          <w:rFonts w:hint="default" w:ascii="Times New Roman" w:hAnsi="Times New Roman" w:eastAsia="仿宋_GB2312" w:cs="Times New Roman"/>
          <w:color w:val="auto"/>
          <w:sz w:val="32"/>
          <w:szCs w:val="32"/>
          <w:highlight w:val="none"/>
          <w:shd w:val="clear" w:color="auto" w:fill="FFFFFF"/>
        </w:rPr>
        <w:t>《沙坡头区再生水循环利用实施方案》</w:t>
      </w:r>
      <w:r>
        <w:rPr>
          <w:rFonts w:hint="default" w:ascii="Times New Roman" w:hAnsi="Times New Roman" w:cs="Times New Roman"/>
          <w:color w:val="auto"/>
          <w:sz w:val="32"/>
          <w:szCs w:val="32"/>
          <w:highlight w:val="none"/>
          <w:shd w:val="clear" w:color="auto" w:fill="FFFFFF"/>
          <w:lang w:eastAsia="zh-CN"/>
        </w:rPr>
        <w:t>。</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区住房城乡建设和交通局、区</w:t>
      </w:r>
      <w:r>
        <w:rPr>
          <w:rFonts w:hint="default" w:ascii="Times New Roman" w:hAnsi="Times New Roman" w:eastAsia="楷体_GB2312" w:cs="Times New Roman"/>
          <w:b w:val="0"/>
          <w:bCs w:val="0"/>
          <w:highlight w:val="none"/>
          <w:lang w:val="en-US" w:eastAsia="zh-CN"/>
        </w:rPr>
        <w:t>水务局牵头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工业信息化和商务局</w:t>
      </w:r>
      <w:r>
        <w:rPr>
          <w:rFonts w:hint="default" w:ascii="Times New Roman" w:hAnsi="Times New Roman" w:eastAsia="楷体_GB2312" w:cs="Times New Roman"/>
          <w:b w:val="0"/>
          <w:bCs w:val="0"/>
          <w:highlight w:val="none"/>
          <w:lang w:val="en-US" w:eastAsia="zh-CN"/>
        </w:rPr>
        <w:t>、区综合执法局</w:t>
      </w:r>
      <w:r>
        <w:rPr>
          <w:rFonts w:hint="default" w:ascii="Times New Roman" w:hAnsi="Times New Roman" w:eastAsia="楷体_GB2312" w:cs="Times New Roman"/>
          <w:b w:val="0"/>
          <w:bCs w:val="0"/>
          <w:highlight w:val="none"/>
          <w:lang w:val="en-US" w:eastAsia="zh-CN"/>
        </w:rPr>
        <w:t>配合</w:t>
      </w:r>
      <w:r>
        <w:rPr>
          <w:rFonts w:hint="default" w:ascii="Times New Roman" w:hAnsi="Times New Roman" w:cs="Times New Roman"/>
          <w:highlight w:val="none"/>
          <w:lang w:val="en-US" w:eastAsia="zh-CN"/>
        </w:rPr>
        <w:t>）</w:t>
      </w:r>
    </w:p>
    <w:p>
      <w:pPr>
        <w:pStyle w:val="4"/>
        <w:keepNext/>
        <w:keepLines/>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5.加快推进海绵城市建设</w:t>
      </w:r>
    </w:p>
    <w:p>
      <w:pPr>
        <w:keepNext w:val="0"/>
        <w:keepLines w:val="0"/>
        <w:pageBreakBefore w:val="0"/>
        <w:widowControl w:val="0"/>
        <w:kinsoku/>
        <w:wordWrap/>
        <w:overflowPunct/>
        <w:topLinePunct w:val="0"/>
        <w:autoSpaceDE/>
        <w:autoSpaceDN/>
        <w:bidi w:val="0"/>
        <w:adjustRightInd/>
        <w:snapToGrid w:val="0"/>
        <w:spacing w:line="560" w:lineRule="exact"/>
        <w:ind w:left="0"/>
        <w:textAlignment w:val="auto"/>
        <w:rPr>
          <w:rFonts w:hint="default" w:ascii="Times New Roman" w:hAnsi="Times New Roman" w:cs="Times New Roman"/>
          <w:highlight w:val="none"/>
          <w:lang w:val="en-US" w:eastAsia="zh-CN"/>
        </w:rPr>
      </w:pPr>
      <w:r>
        <w:rPr>
          <w:rFonts w:hint="default" w:ascii="Times New Roman" w:hAnsi="Times New Roman" w:cs="Times New Roman"/>
          <w:b w:val="0"/>
          <w:bCs/>
          <w:color w:val="000000" w:themeColor="text1"/>
          <w:spacing w:val="0"/>
          <w:sz w:val="32"/>
          <w:szCs w:val="44"/>
          <w:highlight w:val="none"/>
          <w:lang w:val="en-US" w:eastAsia="zh-CN"/>
          <w14:textFill>
            <w14:solidFill>
              <w14:schemeClr w14:val="tx1"/>
            </w14:solidFill>
          </w14:textFill>
        </w:rPr>
        <w:t>编制《</w:t>
      </w:r>
      <w:r>
        <w:rPr>
          <w:rFonts w:hint="default" w:ascii="Times New Roman" w:hAnsi="Times New Roman" w:cs="Times New Roman"/>
          <w:highlight w:val="none"/>
          <w:lang w:val="en-US" w:eastAsia="zh-CN"/>
        </w:rPr>
        <w:t>沙坡头区海绵城市建设专项规划</w:t>
      </w:r>
      <w:r>
        <w:rPr>
          <w:rFonts w:hint="default" w:ascii="Times New Roman" w:hAnsi="Times New Roman" w:cs="Times New Roman"/>
          <w:b w:val="0"/>
          <w:bCs/>
          <w:color w:val="000000" w:themeColor="text1"/>
          <w:spacing w:val="0"/>
          <w:sz w:val="32"/>
          <w:szCs w:val="44"/>
          <w:highlight w:val="none"/>
          <w:lang w:val="en-US" w:eastAsia="zh-CN"/>
          <w14:textFill>
            <w14:solidFill>
              <w14:schemeClr w14:val="tx1"/>
            </w14:solidFill>
          </w14:textFill>
        </w:rPr>
        <w:t>》，</w:t>
      </w:r>
      <w:r>
        <w:rPr>
          <w:rFonts w:hint="default" w:ascii="Times New Roman" w:hAnsi="Times New Roman" w:cs="Times New Roman"/>
          <w:highlight w:val="none"/>
          <w:lang w:val="en-US" w:eastAsia="zh-CN"/>
        </w:rPr>
        <w:t>加快实施海绵型建筑和小区、海绵型道路和广场、海绵型公园绿地等重点项目。大力推进海绵城市建设技术的应用，有效控制雨水径流，构建自净自渗、蓄泄得当、排用结合的城市良性水循环系统。到2025年，中心城区海绵城市建设达标比例达到40%</w:t>
      </w:r>
      <w:r>
        <w:rPr>
          <w:rFonts w:hint="default" w:ascii="Times New Roman" w:hAnsi="Times New Roman" w:cs="Times New Roman"/>
          <w:highlight w:val="none"/>
          <w:vertAlign w:val="baseline"/>
          <w:lang w:val="en-US" w:eastAsia="zh-CN"/>
        </w:rPr>
        <w:t>。</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区住房城乡建设和交通局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水务局配合</w:t>
      </w:r>
      <w:r>
        <w:rPr>
          <w:rFonts w:hint="default" w:ascii="Times New Roman" w:hAnsi="Times New Roman" w:cs="Times New Roman"/>
          <w:highlight w:val="none"/>
          <w:lang w:val="en-US" w:eastAsia="zh-CN"/>
        </w:rPr>
        <w:t>）</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3" w:name="_Toc11453"/>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二</w:t>
      </w:r>
      <w:r>
        <w:rPr>
          <w:rFonts w:hint="default" w:ascii="Times New Roman" w:hAnsi="Times New Roman" w:cs="Times New Roman"/>
          <w:highlight w:val="none"/>
          <w:lang w:val="en-US" w:eastAsia="zh-CN"/>
        </w:rPr>
        <w:t>）强化以水定产，构建节水型产业体系</w:t>
      </w:r>
      <w:bookmarkEnd w:id="3"/>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4" w:name="_Toc29059"/>
      <w:r>
        <w:rPr>
          <w:rFonts w:hint="default" w:ascii="Times New Roman" w:hAnsi="Times New Roman" w:cs="Times New Roman"/>
          <w:highlight w:val="none"/>
          <w:lang w:val="en-US" w:eastAsia="zh-CN"/>
        </w:rPr>
        <w:t>6.因地制宜发展现代产业</w:t>
      </w:r>
      <w:bookmarkEnd w:id="4"/>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落实国家高耗水产业准入负面清单和淘汰类高耗水产业目录制度，严格限制新上高耗水项目，</w:t>
      </w:r>
      <w:r>
        <w:rPr>
          <w:rFonts w:hint="default" w:ascii="Times New Roman" w:hAnsi="Times New Roman" w:cs="Times New Roman"/>
          <w:highlight w:val="none"/>
          <w:lang w:val="en-US" w:eastAsia="zh-CN"/>
        </w:rPr>
        <w:t>水资源配置</w:t>
      </w:r>
      <w:r>
        <w:rPr>
          <w:rFonts w:hint="default" w:ascii="Times New Roman" w:hAnsi="Times New Roman" w:cs="Times New Roman"/>
          <w:highlight w:val="none"/>
          <w:lang w:val="en-US" w:eastAsia="zh-CN"/>
        </w:rPr>
        <w:t>向先进制造业、战略性新兴产业等低耗水高产出产业倾斜。</w:t>
      </w:r>
      <w:r>
        <w:rPr>
          <w:rFonts w:hint="default" w:ascii="Times New Roman" w:hAnsi="Times New Roman" w:cs="Times New Roman"/>
          <w:highlight w:val="none"/>
        </w:rPr>
        <w:t>依据沙坡头区地处宁夏</w:t>
      </w:r>
      <w:r>
        <w:rPr>
          <w:rFonts w:hint="eastAsia" w:ascii="Times New Roman" w:hAnsi="Times New Roman" w:cs="Times New Roman"/>
          <w:highlight w:val="none"/>
          <w:lang w:eastAsia="zh-CN"/>
        </w:rPr>
        <w:t>“</w:t>
      </w:r>
      <w:r>
        <w:rPr>
          <w:rFonts w:hint="default" w:ascii="Times New Roman" w:hAnsi="Times New Roman" w:cs="Times New Roman"/>
          <w:highlight w:val="none"/>
        </w:rPr>
        <w:t>北部现代农业示范区</w:t>
      </w:r>
      <w:r>
        <w:rPr>
          <w:rFonts w:hint="eastAsia" w:ascii="Times New Roman" w:hAnsi="Times New Roman" w:cs="Times New Roman"/>
          <w:highlight w:val="none"/>
          <w:lang w:eastAsia="zh-CN"/>
        </w:rPr>
        <w:t>”</w:t>
      </w:r>
      <w:r>
        <w:rPr>
          <w:rFonts w:hint="default" w:ascii="Times New Roman" w:hAnsi="Times New Roman" w:cs="Times New Roman"/>
          <w:highlight w:val="none"/>
        </w:rPr>
        <w:t>的区域特点，坚持乡村振兴和新型城镇化双轮驱动，大力优化调整农业产业布局，聚焦优质粮食、瓜菜、现代畜牧、经果林、酿酒葡萄等特色地方优势产业，形成主业突出、多业并举、各具特色的产业发展新格局。</w:t>
      </w:r>
      <w:r>
        <w:rPr>
          <w:rFonts w:hint="default" w:ascii="Times New Roman" w:hAnsi="Times New Roman" w:cs="Times New Roman"/>
          <w:highlight w:val="none"/>
          <w:lang w:val="en-US" w:eastAsia="zh-CN"/>
        </w:rPr>
        <w:t>优化经济结构，坚定不移</w:t>
      </w:r>
      <w:r>
        <w:rPr>
          <w:rFonts w:hint="default" w:ascii="Times New Roman" w:hAnsi="Times New Roman" w:cs="Times New Roman"/>
          <w:highlight w:val="none"/>
          <w:lang w:val="en-US" w:eastAsia="zh-CN"/>
        </w:rPr>
        <w:t>发展</w:t>
      </w:r>
      <w:r>
        <w:rPr>
          <w:rFonts w:hint="default" w:ascii="Times New Roman" w:hAnsi="Times New Roman" w:cs="Times New Roman"/>
          <w:highlight w:val="none"/>
          <w:lang w:val="en-US" w:eastAsia="zh-CN"/>
        </w:rPr>
        <w:t>新模式、新业态、新技术、新产品，落实</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巩固、增强、提升、畅通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八字方针，实施</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四大改造</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，推进传统产业现代化振兴，实现沙坡头区</w:t>
      </w:r>
      <w:r>
        <w:rPr>
          <w:rFonts w:hint="default" w:ascii="Times New Roman" w:hAnsi="Times New Roman" w:cs="Times New Roman"/>
          <w:highlight w:val="none"/>
          <w:lang w:val="en-US" w:eastAsia="zh-CN"/>
        </w:rPr>
        <w:t>工业</w:t>
      </w:r>
      <w:r>
        <w:rPr>
          <w:rFonts w:hint="default" w:ascii="Times New Roman" w:hAnsi="Times New Roman" w:cs="Times New Roman"/>
          <w:highlight w:val="none"/>
          <w:lang w:val="en-US" w:eastAsia="zh-CN"/>
        </w:rPr>
        <w:t>经济高质量发展。</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区发改局</w:t>
      </w:r>
      <w:r>
        <w:rPr>
          <w:rFonts w:hint="default" w:ascii="Times New Roman" w:hAnsi="Times New Roman" w:eastAsia="楷体_GB2312" w:cs="Times New Roman"/>
          <w:b w:val="0"/>
          <w:bCs w:val="0"/>
          <w:highlight w:val="none"/>
          <w:lang w:val="en-US" w:eastAsia="zh-CN"/>
        </w:rPr>
        <w:t>、工业信息化和商务局、农业农村局、水务局按职责</w:t>
      </w:r>
      <w:r>
        <w:rPr>
          <w:rFonts w:hint="default" w:ascii="Times New Roman" w:hAnsi="Times New Roman" w:eastAsia="楷体_GB2312" w:cs="Times New Roman"/>
          <w:b w:val="0"/>
          <w:bCs w:val="0"/>
          <w:highlight w:val="none"/>
          <w:lang w:val="en-US" w:eastAsia="zh-CN"/>
        </w:rPr>
        <w:t>落实</w:t>
      </w:r>
      <w:r>
        <w:rPr>
          <w:rFonts w:hint="default" w:ascii="Times New Roman" w:hAnsi="Times New Roman" w:eastAsia="楷体_GB2312" w:cs="Times New Roman"/>
          <w:b w:val="0"/>
          <w:bCs w:val="0"/>
          <w:highlight w:val="none"/>
          <w:lang w:val="en-US" w:eastAsia="zh-CN"/>
        </w:rPr>
        <w:t>；各有关行业主管部门配合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5" w:name="_Toc16976"/>
      <w:r>
        <w:rPr>
          <w:rFonts w:hint="default" w:ascii="Times New Roman" w:hAnsi="Times New Roman" w:cs="Times New Roman"/>
          <w:highlight w:val="none"/>
          <w:lang w:val="en-US" w:eastAsia="zh-CN"/>
        </w:rPr>
        <w:t>7</w:t>
      </w:r>
      <w:r>
        <w:rPr>
          <w:rFonts w:hint="default" w:ascii="Times New Roman" w:hAnsi="Times New Roman" w:cs="Times New Roman"/>
          <w:highlight w:val="none"/>
          <w:lang w:val="en-US" w:eastAsia="zh-CN"/>
        </w:rPr>
        <w:t>.大力发展高效节水农业</w:t>
      </w:r>
      <w:bookmarkEnd w:id="5"/>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推进高标准农田和现代高效节水农业建设，加快实施现代高效节水农业工程，扬水灌区推广高效节水灌溉、水肥一体化以及旱作节水技术，研究制定高效节水工程安全运行保障机制，恢复已建高效节水灌溉工程正常运行。推进先进的畜禽养殖方式，发展节水牧业，实施规模养殖场节水改造和建设，引导畜禽规模养殖场节约</w:t>
      </w:r>
      <w:r>
        <w:rPr>
          <w:rFonts w:hint="default" w:ascii="Times New Roman" w:hAnsi="Times New Roman" w:cs="Times New Roman"/>
          <w:highlight w:val="none"/>
          <w:lang w:val="en-US" w:eastAsia="zh-CN"/>
        </w:rPr>
        <w:t>场</w:t>
      </w:r>
      <w:r>
        <w:rPr>
          <w:rFonts w:hint="default" w:ascii="Times New Roman" w:hAnsi="Times New Roman" w:cs="Times New Roman"/>
          <w:highlight w:val="none"/>
          <w:lang w:val="en-US" w:eastAsia="zh-CN"/>
        </w:rPr>
        <w:t>舍冲洗用水</w:t>
      </w:r>
      <w:r>
        <w:rPr>
          <w:rFonts w:hint="default" w:ascii="Times New Roman" w:hAnsi="Times New Roman" w:cs="Times New Roman"/>
          <w:highlight w:val="none"/>
          <w:lang w:val="en-US" w:eastAsia="zh-CN"/>
        </w:rPr>
        <w:t>，制定《沙坡头区养殖业与水协调发展方案》</w:t>
      </w:r>
      <w:r>
        <w:rPr>
          <w:rFonts w:hint="default" w:ascii="Times New Roman" w:hAnsi="Times New Roman" w:cs="Times New Roman"/>
          <w:highlight w:val="none"/>
          <w:lang w:val="en-US" w:eastAsia="zh-CN"/>
        </w:rPr>
        <w:t>。到2025年，沙坡头区高效节灌率达到5</w:t>
      </w:r>
      <w:r>
        <w:rPr>
          <w:rFonts w:hint="default" w:ascii="Times New Roman" w:hAnsi="Times New Roman" w:cs="Times New Roman"/>
          <w:highlight w:val="none"/>
          <w:lang w:val="en-US" w:eastAsia="zh-CN"/>
        </w:rPr>
        <w:t>8</w:t>
      </w:r>
      <w:r>
        <w:rPr>
          <w:rFonts w:hint="default" w:ascii="Times New Roman" w:hAnsi="Times New Roman" w:cs="Times New Roman"/>
          <w:highlight w:val="none"/>
          <w:lang w:val="en-US" w:eastAsia="zh-CN"/>
        </w:rPr>
        <w:t>.5%。</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区农业农村局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水务局、各乡镇配合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6" w:name="_Toc24827"/>
      <w:r>
        <w:rPr>
          <w:rFonts w:hint="default" w:ascii="Times New Roman" w:hAnsi="Times New Roman" w:cs="Times New Roman"/>
          <w:highlight w:val="none"/>
          <w:lang w:val="en-US" w:eastAsia="zh-CN"/>
        </w:rPr>
        <w:t>8</w:t>
      </w:r>
      <w:r>
        <w:rPr>
          <w:rFonts w:hint="default" w:ascii="Times New Roman" w:hAnsi="Times New Roman" w:cs="Times New Roman"/>
          <w:highlight w:val="none"/>
          <w:lang w:val="en-US" w:eastAsia="zh-CN"/>
        </w:rPr>
        <w:t>.优化农业种植结构及布局</w:t>
      </w:r>
      <w:bookmarkEnd w:id="6"/>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rPr>
      </w:pPr>
      <w:r>
        <w:rPr>
          <w:rFonts w:hint="default" w:ascii="Times New Roman" w:hAnsi="Times New Roman" w:eastAsia="仿宋_GB2312" w:cs="Times New Roman"/>
          <w:color w:val="auto"/>
          <w:kern w:val="2"/>
          <w:sz w:val="32"/>
          <w:szCs w:val="32"/>
          <w:highlight w:val="none"/>
          <w:u w:val="none"/>
          <w:shd w:val="clear" w:color="auto" w:fill="auto"/>
          <w:lang w:val="zh-TW" w:eastAsia="zh-CN" w:bidi="zh-TW"/>
        </w:rPr>
        <w:t>严格落实</w:t>
      </w:r>
      <w:r>
        <w:rPr>
          <w:rFonts w:hint="eastAsia" w:ascii="Times New Roman" w:hAnsi="Times New Roman" w:cs="Times New Roman"/>
          <w:color w:val="auto"/>
          <w:kern w:val="2"/>
          <w:sz w:val="32"/>
          <w:szCs w:val="32"/>
          <w:highlight w:val="none"/>
          <w:u w:val="none"/>
          <w:shd w:val="clear" w:color="auto" w:fill="auto"/>
          <w:lang w:val="zh-TW"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zh-TW" w:eastAsia="zh-CN" w:bidi="zh-TW"/>
        </w:rPr>
        <w:t>以水定产</w:t>
      </w:r>
      <w:r>
        <w:rPr>
          <w:rFonts w:hint="eastAsia" w:ascii="Times New Roman" w:hAnsi="Times New Roman" w:cs="Times New Roman"/>
          <w:color w:val="auto"/>
          <w:kern w:val="2"/>
          <w:sz w:val="32"/>
          <w:szCs w:val="32"/>
          <w:highlight w:val="none"/>
          <w:u w:val="none"/>
          <w:shd w:val="clear" w:color="auto" w:fill="auto"/>
          <w:lang w:val="zh-TW"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zh-TW" w:eastAsia="zh-CN" w:bidi="zh-TW"/>
        </w:rPr>
        <w:t>，推进适水种植、量水生产。</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按照</w:t>
      </w:r>
      <w:r>
        <w:rPr>
          <w:rFonts w:hint="eastAsia" w:ascii="Times New Roman" w:hAnsi="Times New Roman" w:cs="Times New Roman"/>
          <w:color w:val="auto"/>
          <w:kern w:val="2"/>
          <w:sz w:val="32"/>
          <w:szCs w:val="32"/>
          <w:highlight w:val="none"/>
          <w:u w:val="none"/>
          <w:shd w:val="clear" w:color="auto" w:fill="auto"/>
          <w:lang w:val="en-US"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稳小麦、压水稻、扩大豆、优瓜菜</w:t>
      </w:r>
      <w:r>
        <w:rPr>
          <w:rFonts w:hint="eastAsia" w:ascii="Times New Roman" w:hAnsi="Times New Roman" w:cs="Times New Roman"/>
          <w:color w:val="auto"/>
          <w:kern w:val="2"/>
          <w:sz w:val="32"/>
          <w:szCs w:val="32"/>
          <w:highlight w:val="none"/>
          <w:u w:val="none"/>
          <w:shd w:val="clear" w:color="auto" w:fill="auto"/>
          <w:lang w:val="en-US"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的思路，调整优化种植结构，积极推进农业产业规模化、标准化、科技化，形成以适水产业为主的现代节水型农业产业体系</w:t>
      </w:r>
      <w:r>
        <w:rPr>
          <w:rFonts w:hint="default" w:ascii="Times New Roman" w:hAnsi="Times New Roman" w:cs="Times New Roman"/>
          <w:color w:val="auto"/>
          <w:kern w:val="2"/>
          <w:sz w:val="32"/>
          <w:szCs w:val="32"/>
          <w:highlight w:val="none"/>
          <w:u w:val="none"/>
          <w:shd w:val="clear" w:color="auto" w:fill="auto"/>
          <w:lang w:val="en-US"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以东园、镇罗、常乐、永康、宣和镇五个产业集聚区为辐射带动区，持续做大做强引扬黄灌区优质粮食和设施蔬菜产业带、南山台扬黄灌区经果林产业带</w:t>
      </w:r>
      <w:r>
        <w:rPr>
          <w:rFonts w:hint="default" w:ascii="Times New Roman" w:hAnsi="Times New Roman" w:cs="Times New Roman"/>
          <w:color w:val="auto"/>
          <w:kern w:val="2"/>
          <w:sz w:val="32"/>
          <w:szCs w:val="32"/>
          <w:highlight w:val="none"/>
          <w:u w:val="none"/>
          <w:shd w:val="clear" w:color="auto" w:fill="auto"/>
          <w:lang w:val="en-US" w:eastAsia="zh-CN" w:bidi="zh-TW"/>
        </w:rPr>
        <w:t>；香山、兴仁</w:t>
      </w:r>
      <w:r>
        <w:rPr>
          <w:rFonts w:hint="default" w:ascii="Times New Roman" w:hAnsi="Times New Roman" w:eastAsia="仿宋" w:cs="Times New Roman"/>
          <w:color w:val="000000"/>
          <w:kern w:val="0"/>
          <w:sz w:val="32"/>
          <w:szCs w:val="32"/>
          <w:highlight w:val="none"/>
          <w:lang w:val="en-US" w:eastAsia="zh-CN" w:bidi="ar"/>
        </w:rPr>
        <w:t>按照</w:t>
      </w:r>
      <w:r>
        <w:rPr>
          <w:rFonts w:hint="eastAsia" w:ascii="Times New Roman" w:hAnsi="Times New Roman" w:eastAsia="仿宋" w:cs="Times New Roman"/>
          <w:color w:val="000000"/>
          <w:kern w:val="0"/>
          <w:sz w:val="32"/>
          <w:szCs w:val="32"/>
          <w:highlight w:val="none"/>
          <w:lang w:val="en-US" w:eastAsia="zh-CN" w:bidi="ar"/>
        </w:rPr>
        <w:t>“</w:t>
      </w:r>
      <w:r>
        <w:rPr>
          <w:rFonts w:hint="default" w:ascii="Times New Roman" w:hAnsi="Times New Roman" w:eastAsia="仿宋" w:cs="Times New Roman"/>
          <w:color w:val="000000"/>
          <w:kern w:val="0"/>
          <w:sz w:val="32"/>
          <w:szCs w:val="32"/>
          <w:highlight w:val="none"/>
          <w:lang w:val="en-US" w:eastAsia="zh-CN" w:bidi="ar"/>
        </w:rPr>
        <w:t>退砂</w:t>
      </w:r>
      <w:r>
        <w:rPr>
          <w:rFonts w:hint="default" w:ascii="Times New Roman" w:hAnsi="Times New Roman" w:eastAsia="仿宋" w:cs="Times New Roman"/>
          <w:color w:val="000000"/>
          <w:kern w:val="0"/>
          <w:sz w:val="32"/>
          <w:szCs w:val="32"/>
          <w:highlight w:val="none"/>
          <w:lang w:val="en-US" w:eastAsia="zh-CN" w:bidi="ar"/>
        </w:rPr>
        <w:t>不退产业</w:t>
      </w:r>
      <w:r>
        <w:rPr>
          <w:rFonts w:hint="eastAsia" w:ascii="Times New Roman" w:hAnsi="Times New Roman" w:eastAsia="仿宋" w:cs="Times New Roman"/>
          <w:color w:val="000000"/>
          <w:kern w:val="0"/>
          <w:sz w:val="32"/>
          <w:szCs w:val="32"/>
          <w:highlight w:val="none"/>
          <w:lang w:val="en-US" w:eastAsia="zh-CN" w:bidi="ar"/>
        </w:rPr>
        <w:t>”</w:t>
      </w:r>
      <w:r>
        <w:rPr>
          <w:rFonts w:hint="default" w:ascii="Times New Roman" w:hAnsi="Times New Roman" w:eastAsia="仿宋" w:cs="Times New Roman"/>
          <w:color w:val="000000"/>
          <w:kern w:val="0"/>
          <w:sz w:val="32"/>
          <w:szCs w:val="32"/>
          <w:highlight w:val="none"/>
          <w:lang w:val="en-US" w:eastAsia="zh-CN" w:bidi="ar"/>
        </w:rPr>
        <w:t>原则，分级分类建设高标准农田，发展高标准设施农业、露地冷凉蔬菜、地膜硒瓜和牧草四大产业。</w:t>
      </w:r>
      <w:r>
        <w:rPr>
          <w:rFonts w:hint="default" w:ascii="Times New Roman" w:hAnsi="Times New Roman" w:cs="Times New Roman"/>
          <w:highlight w:val="none"/>
          <w:lang w:val="en-US" w:eastAsia="zh-CN"/>
        </w:rPr>
        <w:t>在农业用水总量控制的前提下，</w:t>
      </w:r>
      <w:r>
        <w:rPr>
          <w:rFonts w:hint="default" w:ascii="Times New Roman" w:hAnsi="Times New Roman" w:cs="Times New Roman"/>
          <w:highlight w:val="none"/>
          <w:lang w:val="en-US" w:eastAsia="zh-CN"/>
        </w:rPr>
        <w:t>制定</w:t>
      </w:r>
      <w:r>
        <w:rPr>
          <w:rFonts w:hint="default" w:ascii="Times New Roman" w:hAnsi="Times New Roman" w:eastAsia="仿宋" w:cs="Times New Roman"/>
          <w:color w:val="000000"/>
          <w:kern w:val="0"/>
          <w:sz w:val="32"/>
          <w:szCs w:val="32"/>
          <w:highlight w:val="none"/>
          <w:lang w:val="en-US" w:eastAsia="zh-CN" w:bidi="ar"/>
        </w:rPr>
        <w:t>《沙坡头区农业种植结构优化管控方案》。</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区农业农村局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7" w:name="_Toc17970"/>
      <w:bookmarkStart w:id="8" w:name="_Toc13714"/>
      <w:r>
        <w:rPr>
          <w:rFonts w:hint="default" w:ascii="Times New Roman" w:hAnsi="Times New Roman" w:cs="Times New Roman"/>
          <w:highlight w:val="none"/>
          <w:lang w:val="en-US" w:eastAsia="zh-CN"/>
        </w:rPr>
        <w:t>9</w:t>
      </w:r>
      <w:r>
        <w:rPr>
          <w:rFonts w:hint="default" w:ascii="Times New Roman" w:hAnsi="Times New Roman" w:cs="Times New Roman"/>
          <w:highlight w:val="none"/>
          <w:lang w:val="en-US" w:eastAsia="zh-CN"/>
        </w:rPr>
        <w:t>.深度实施工业节水增效</w:t>
      </w:r>
      <w:bookmarkEnd w:id="7"/>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落实国家高耗水产业准入负面清单和淘汰类高耗水产业目录制度。</w:t>
      </w:r>
      <w:bookmarkStart w:id="9" w:name="_Toc27823"/>
      <w:bookmarkStart w:id="10" w:name="_Toc26782"/>
      <w:r>
        <w:rPr>
          <w:rFonts w:hint="default" w:ascii="Times New Roman" w:hAnsi="Times New Roman" w:cs="Times New Roman"/>
          <w:highlight w:val="none"/>
          <w:lang w:val="zh-CN" w:eastAsia="zh-CN"/>
        </w:rPr>
        <w:t>按照节水型工业园区标准，在优化产业发展结构的同时，推动实施园区节水改造和转型升级，完善各工业园区基础设施建设，加快污水处理及再生水管网统一规划和建设，加快节水及水循环利用设施建设，促进企业间串联用水、分质用水，一水多用和循环利用。加大对企业排水水质的管控力度，在有条件的区域，集中使用城市再生水作为园区部分企业循环冷却水和洗涤水，整体降低园区对新鲜水的使用量。</w:t>
      </w:r>
      <w:bookmarkEnd w:id="9"/>
      <w:bookmarkEnd w:id="10"/>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区工业信息化和商务局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区住房城乡建设和交通局、区水务局</w:t>
      </w:r>
      <w:r>
        <w:rPr>
          <w:rFonts w:hint="default" w:ascii="Times New Roman" w:hAnsi="Times New Roman" w:eastAsia="楷体_GB2312" w:cs="Times New Roman"/>
          <w:b w:val="0"/>
          <w:bCs w:val="0"/>
          <w:highlight w:val="none"/>
          <w:lang w:val="en-US" w:eastAsia="zh-CN"/>
        </w:rPr>
        <w:t>配合）</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w:t>
      </w:r>
      <w:r>
        <w:rPr>
          <w:rFonts w:hint="default" w:ascii="Times New Roman" w:hAnsi="Times New Roman" w:cs="Times New Roman"/>
          <w:highlight w:val="none"/>
          <w:lang w:val="en-US" w:eastAsia="zh-CN"/>
        </w:rPr>
        <w:t>.探索服务业节水新模式</w:t>
      </w:r>
      <w:bookmarkEnd w:id="8"/>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严控高耗水服务业用水，强化旅游业节水，推进旅游景区、星级饭店、民宿客栈、文化场馆节水。加快推进在线监测和控制系统建设，到2025年，用水量1万方以上的用水户实现在线监测全覆盖。开展服务业节水诊断和达标行动，引导服务业非接触性用水优先利用再生水等非常规水源。在高等院校、行政中心、宾馆饭店等具备条件的服务业用水单位，推广分散式污水处理中水回用一体化技术。</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区工业信息化和商务局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水务局配合）</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1" w:name="_Toc29675"/>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三</w:t>
      </w:r>
      <w:r>
        <w:rPr>
          <w:rFonts w:hint="default" w:ascii="Times New Roman" w:hAnsi="Times New Roman" w:cs="Times New Roman"/>
          <w:highlight w:val="none"/>
          <w:lang w:val="en-US" w:eastAsia="zh-CN"/>
        </w:rPr>
        <w:t>）落实以水定地，促进水土资源协调</w:t>
      </w:r>
      <w:bookmarkEnd w:id="11"/>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2" w:name="_Toc9119"/>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.稳定农田灌溉规模</w:t>
      </w:r>
      <w:bookmarkEnd w:id="12"/>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lang w:val="en-US" w:eastAsia="zh-CN"/>
        </w:rPr>
        <w:t>严格控制农业灌溉面积，不得借助新建、扩建、改建项目擅自增大灌溉面积，研究违规开发的灌溉面积有序退出，探索轮耕、休耕机制。开展农业适水发展研究，研究农业灌溉、冬灌等生态服务价值，科学确定沙坡头区适宜发展的农业灌溉面积和种植布局。到2025年，农业灌溉面积上限控制在106.8万亩，农业用水控制在3.78亿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，农业用水量占比降低到65.6%。</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农业农村局牵头；</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3" w:name="_Toc8318"/>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w:t>
      </w:r>
      <w:r>
        <w:rPr>
          <w:rFonts w:hint="default" w:ascii="Times New Roman" w:hAnsi="Times New Roman" w:cs="Times New Roman"/>
          <w:highlight w:val="none"/>
        </w:rPr>
        <w:t>推动绿色种植产业高质量发展</w:t>
      </w:r>
      <w:bookmarkEnd w:id="13"/>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按照</w:t>
      </w:r>
      <w:r>
        <w:rPr>
          <w:rFonts w:hint="eastAsia" w:ascii="Times New Roman" w:hAnsi="Times New Roman" w:cs="Times New Roman"/>
          <w:highlight w:val="none"/>
          <w:lang w:eastAsia="zh-CN"/>
        </w:rPr>
        <w:t>“</w:t>
      </w:r>
      <w:r>
        <w:rPr>
          <w:rFonts w:hint="default" w:ascii="Times New Roman" w:hAnsi="Times New Roman" w:cs="Times New Roman"/>
          <w:highlight w:val="none"/>
        </w:rPr>
        <w:t>一带两廊</w:t>
      </w:r>
      <w:r>
        <w:rPr>
          <w:rFonts w:hint="eastAsia" w:ascii="Times New Roman" w:hAnsi="Times New Roman" w:cs="Times New Roman"/>
          <w:highlight w:val="none"/>
          <w:lang w:eastAsia="zh-CN"/>
        </w:rPr>
        <w:t>”</w:t>
      </w:r>
      <w:r>
        <w:rPr>
          <w:rFonts w:hint="default" w:ascii="Times New Roman" w:hAnsi="Times New Roman" w:cs="Times New Roman"/>
          <w:highlight w:val="none"/>
        </w:rPr>
        <w:t>发展布局，遵循</w:t>
      </w:r>
      <w:r>
        <w:rPr>
          <w:rFonts w:hint="eastAsia" w:ascii="Times New Roman" w:hAnsi="Times New Roman" w:cs="Times New Roman"/>
          <w:highlight w:val="none"/>
          <w:lang w:eastAsia="zh-CN"/>
        </w:rPr>
        <w:t>“</w:t>
      </w:r>
      <w:r>
        <w:rPr>
          <w:rFonts w:hint="default" w:ascii="Times New Roman" w:hAnsi="Times New Roman" w:cs="Times New Roman"/>
          <w:highlight w:val="none"/>
        </w:rPr>
        <w:t>以水定产、量水而行</w:t>
      </w:r>
      <w:r>
        <w:rPr>
          <w:rFonts w:hint="eastAsia" w:ascii="Times New Roman" w:hAnsi="Times New Roman" w:cs="Times New Roman"/>
          <w:highlight w:val="none"/>
          <w:lang w:eastAsia="zh-CN"/>
        </w:rPr>
        <w:t>”</w:t>
      </w:r>
      <w:r>
        <w:rPr>
          <w:rFonts w:hint="default" w:ascii="Times New Roman" w:hAnsi="Times New Roman" w:cs="Times New Roman"/>
          <w:highlight w:val="none"/>
        </w:rPr>
        <w:t>的原则，突出绿色、有机、无污染品牌，因地制宜，调整优化种养结构，推动特色农业区域化发展，着力打造优势突出、特色鲜明、效益显著的现代农业产业集群。坚持硒砂瓜绿色可持续发展方向，逐年压减退出非核心产区种植面积。稳步推进压砂地金银花、枸杞等后续产业培育发展，在香山地区发展金银花、苹果、大果沙棘等经济作物，推动生态效益与经济效益实现双赢。到2025年，农业增加值达到35亿元，年均增速4.7%左</w:t>
      </w:r>
      <w:r>
        <w:rPr>
          <w:rFonts w:hint="default" w:ascii="Times New Roman" w:hAnsi="Times New Roman" w:cs="Times New Roman"/>
          <w:highlight w:val="none"/>
          <w:lang w:eastAsia="zh-CN"/>
        </w:rPr>
        <w:t>。</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农业农村局牵头；</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4" w:name="_Toc24907"/>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en-US" w:eastAsia="zh-CN"/>
        </w:rPr>
        <w:t>.推动湿地保护和修复</w:t>
      </w:r>
      <w:bookmarkEnd w:id="14"/>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压实湿地保护责任，落实湿地名录发布法规制度和湿地分级管理制度。实行湿地总量管控，确保增补湿地质量。建立湿地管理长效机制，建立湿地矢量数据库，规范湿地档案资料，更好发挥湿地生态作用。以香山湖国家湿地公园为重点，开展重要湖泊湿地生态保护治理和水生生物多样性提升工作，确保湿地公园水位不降低，湿地面积不缩小。到2025年，河湖湿地补水水面面积稳定在0.81万亩。</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自然资源局牵头；</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区综合执法局</w:t>
      </w:r>
      <w:r>
        <w:rPr>
          <w:rFonts w:hint="default" w:ascii="Times New Roman" w:hAnsi="Times New Roman" w:eastAsia="楷体_GB2312" w:cs="Times New Roman"/>
          <w:b w:val="0"/>
          <w:bCs w:val="0"/>
          <w:highlight w:val="none"/>
          <w:lang w:val="en-US" w:eastAsia="zh-CN"/>
        </w:rPr>
        <w:t>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5" w:name="_Toc2972"/>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en-US" w:eastAsia="zh-CN"/>
        </w:rPr>
        <w:t>.提升水土保持建设</w:t>
      </w:r>
      <w:bookmarkEnd w:id="15"/>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全面打响黄河</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几字弯</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攻坚战，统筹推进山水林田湖草沙系统治理，</w:t>
      </w:r>
      <w:r>
        <w:rPr>
          <w:rFonts w:hint="default" w:ascii="Times New Roman" w:hAnsi="Times New Roman" w:cs="Times New Roman"/>
          <w:highlight w:val="none"/>
        </w:rPr>
        <w:t>严格落实水土保持</w:t>
      </w:r>
      <w:r>
        <w:rPr>
          <w:rFonts w:hint="eastAsia" w:ascii="Times New Roman" w:hAnsi="Times New Roman" w:cs="Times New Roman"/>
          <w:highlight w:val="none"/>
          <w:lang w:eastAsia="zh-CN"/>
        </w:rPr>
        <w:t>“</w:t>
      </w:r>
      <w:r>
        <w:rPr>
          <w:rFonts w:hint="default" w:ascii="Times New Roman" w:hAnsi="Times New Roman" w:cs="Times New Roman"/>
          <w:highlight w:val="none"/>
        </w:rPr>
        <w:t>三同时</w:t>
      </w:r>
      <w:r>
        <w:rPr>
          <w:rFonts w:hint="eastAsia" w:ascii="Times New Roman" w:hAnsi="Times New Roman" w:cs="Times New Roman"/>
          <w:highlight w:val="none"/>
          <w:lang w:eastAsia="zh-CN"/>
        </w:rPr>
        <w:t>”</w:t>
      </w:r>
      <w:r>
        <w:rPr>
          <w:rFonts w:hint="default" w:ascii="Times New Roman" w:hAnsi="Times New Roman" w:cs="Times New Roman"/>
          <w:highlight w:val="none"/>
        </w:rPr>
        <w:t>制度，加大水土保持监督执法力度。实施香山和兴仁小流域综合治理工程，优化布局沟道水库、水保骨干坝、淤地坝、截潜坝，实施香山和兴仁淤地坝除险加固工程，遏制沟道内水土流失。加大山区水土流失治理力度，加强蒿川生态移民迁出区生态修复和沟道水土保持林建设，严格落实禁伐、禁垦、禁采、禁牧</w:t>
      </w:r>
      <w:r>
        <w:rPr>
          <w:rFonts w:hint="eastAsia" w:ascii="Times New Roman" w:hAnsi="Times New Roman" w:cs="Times New Roman"/>
          <w:highlight w:val="none"/>
          <w:lang w:eastAsia="zh-CN"/>
        </w:rPr>
        <w:t>“</w:t>
      </w:r>
      <w:r>
        <w:rPr>
          <w:rFonts w:hint="default" w:ascii="Times New Roman" w:hAnsi="Times New Roman" w:cs="Times New Roman"/>
          <w:highlight w:val="none"/>
        </w:rPr>
        <w:t>四禁</w:t>
      </w:r>
      <w:r>
        <w:rPr>
          <w:rFonts w:hint="eastAsia" w:ascii="Times New Roman" w:hAnsi="Times New Roman" w:cs="Times New Roman"/>
          <w:highlight w:val="none"/>
          <w:lang w:eastAsia="zh-CN"/>
        </w:rPr>
        <w:t>”</w:t>
      </w:r>
      <w:r>
        <w:rPr>
          <w:rFonts w:hint="default" w:ascii="Times New Roman" w:hAnsi="Times New Roman" w:cs="Times New Roman"/>
          <w:highlight w:val="none"/>
        </w:rPr>
        <w:t>规定。实施常乐镇黄河两岸生态保护与修复综合治理项目，建设高标准农田防护林，有效治理盐碱耕地。</w:t>
      </w:r>
      <w:r>
        <w:rPr>
          <w:rFonts w:hint="default" w:ascii="Times New Roman" w:hAnsi="Times New Roman" w:cs="Times New Roman"/>
          <w:highlight w:val="none"/>
          <w:lang w:val="en-US" w:eastAsia="zh-CN"/>
        </w:rPr>
        <w:t>到2025年，水土保持率达到80.2%。</w:t>
      </w:r>
      <w:r>
        <w:rPr>
          <w:rFonts w:hint="default" w:ascii="Times New Roman" w:hAnsi="Times New Roman" w:cs="Times New Roman"/>
          <w:highlight w:val="none"/>
          <w:lang w:val="en-US" w:eastAsia="zh-CN"/>
        </w:rPr>
        <w:t>制定</w:t>
      </w:r>
      <w:r>
        <w:rPr>
          <w:rFonts w:hint="default" w:ascii="Times New Roman" w:hAnsi="Times New Roman" w:cs="Times New Roman"/>
          <w:highlight w:val="none"/>
          <w:lang w:val="en-US" w:eastAsia="zh-CN"/>
        </w:rPr>
        <w:t>《沙坡头区生态绿化与水协调发展方案》</w:t>
      </w:r>
      <w:r>
        <w:rPr>
          <w:rFonts w:hint="default" w:ascii="Times New Roman" w:hAnsi="Times New Roman" w:cs="Times New Roman"/>
          <w:highlight w:val="none"/>
          <w:lang w:val="en-US" w:eastAsia="zh-CN"/>
        </w:rPr>
        <w:t>。</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区水务局、区</w:t>
      </w:r>
      <w:r>
        <w:rPr>
          <w:rFonts w:hint="default" w:ascii="Times New Roman" w:hAnsi="Times New Roman" w:eastAsia="楷体_GB2312" w:cs="Times New Roman"/>
          <w:b w:val="0"/>
          <w:bCs w:val="0"/>
          <w:highlight w:val="none"/>
          <w:lang w:val="en-US" w:eastAsia="zh-CN"/>
        </w:rPr>
        <w:t>自然资源局</w:t>
      </w:r>
      <w:r>
        <w:rPr>
          <w:rFonts w:hint="default" w:ascii="Times New Roman" w:hAnsi="Times New Roman" w:eastAsia="楷体_GB2312" w:cs="Times New Roman"/>
          <w:b w:val="0"/>
          <w:bCs w:val="0"/>
          <w:highlight w:val="none"/>
          <w:lang w:val="en-US" w:eastAsia="zh-CN"/>
        </w:rPr>
        <w:t>牵头；区</w:t>
      </w:r>
      <w:r>
        <w:rPr>
          <w:rFonts w:hint="default" w:ascii="Times New Roman" w:hAnsi="Times New Roman" w:eastAsia="楷体_GB2312" w:cs="Times New Roman"/>
          <w:b w:val="0"/>
          <w:bCs w:val="0"/>
          <w:highlight w:val="none"/>
          <w:lang w:val="en-US" w:eastAsia="zh-CN"/>
        </w:rPr>
        <w:t>农业农村局、各乡镇配合</w:t>
      </w:r>
      <w:r>
        <w:rPr>
          <w:rFonts w:hint="default" w:ascii="Times New Roman" w:hAnsi="Times New Roman" w:cs="Times New Roman"/>
          <w:highlight w:val="none"/>
          <w:lang w:val="en-US" w:eastAsia="zh-CN"/>
        </w:rPr>
        <w:t>）</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6" w:name="_Toc12305"/>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四</w:t>
      </w:r>
      <w:r>
        <w:rPr>
          <w:rFonts w:hint="default" w:ascii="Times New Roman" w:hAnsi="Times New Roman" w:cs="Times New Roman"/>
          <w:highlight w:val="none"/>
          <w:lang w:val="en-US" w:eastAsia="zh-CN"/>
        </w:rPr>
        <w:t>）优化配置格局，增强水安全保障能力</w:t>
      </w:r>
      <w:bookmarkEnd w:id="16"/>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7" w:name="_Toc28366"/>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val="en-US" w:eastAsia="zh-CN"/>
        </w:rPr>
        <w:t>.推进全区水生态安全</w:t>
      </w:r>
      <w:bookmarkEnd w:id="17"/>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rPr>
        <w:t>严格落实</w:t>
      </w:r>
      <w:r>
        <w:rPr>
          <w:rFonts w:hint="eastAsia" w:ascii="Times New Roman" w:hAnsi="Times New Roman" w:cs="Times New Roman"/>
          <w:highlight w:val="none"/>
          <w:lang w:eastAsia="zh-CN"/>
        </w:rPr>
        <w:t>“</w:t>
      </w:r>
      <w:r>
        <w:rPr>
          <w:rFonts w:hint="default" w:ascii="Times New Roman" w:hAnsi="Times New Roman" w:cs="Times New Roman"/>
          <w:highlight w:val="none"/>
        </w:rPr>
        <w:t>河（湖）长制</w:t>
      </w:r>
      <w:r>
        <w:rPr>
          <w:rFonts w:hint="eastAsia" w:ascii="Times New Roman" w:hAnsi="Times New Roman" w:cs="Times New Roman"/>
          <w:highlight w:val="none"/>
          <w:lang w:eastAsia="zh-CN"/>
        </w:rPr>
        <w:t>”</w:t>
      </w:r>
      <w:r>
        <w:rPr>
          <w:rFonts w:hint="default" w:ascii="Times New Roman" w:hAnsi="Times New Roman" w:cs="Times New Roman"/>
          <w:highlight w:val="none"/>
        </w:rPr>
        <w:t>，对沙坡头区49条（处）河（湖）沟管理范围进行划定，实施重点河、湖、沟道治理和黄河水生态治理与保护、农村生活污水治理等项目，开展集中式饮用水水源地专项整治，狠抓工业企业直排口取缔，并对入黄排污口排查整治，禽畜粪污资源化利用率达96%以上，黄河过境段水质稳定达到II类，入黄排水沟水质达到IV类及以</w:t>
      </w:r>
      <w:r>
        <w:rPr>
          <w:rFonts w:hint="default" w:ascii="Times New Roman" w:hAnsi="Times New Roman" w:cs="Times New Roman"/>
          <w:highlight w:val="none"/>
          <w:lang w:val="en-US" w:eastAsia="zh-CN"/>
        </w:rPr>
        <w:t>上。推进重要河段生态缓冲带建设，实施生态沟道、污水净塘等氮、磷高效生态拦截净化工程，加强引黄灌区农田退水循环利用。</w:t>
      </w:r>
      <w:r>
        <w:rPr>
          <w:rFonts w:hint="default" w:ascii="Times New Roman" w:hAnsi="Times New Roman" w:cs="Times New Roman"/>
          <w:highlight w:val="none"/>
        </w:rPr>
        <w:t>实施化肥农药</w:t>
      </w:r>
      <w:r>
        <w:rPr>
          <w:rFonts w:hint="eastAsia" w:ascii="Times New Roman" w:hAnsi="Times New Roman" w:cs="Times New Roman"/>
          <w:highlight w:val="none"/>
          <w:lang w:eastAsia="zh-CN"/>
        </w:rPr>
        <w:t>“</w:t>
      </w:r>
      <w:r>
        <w:rPr>
          <w:rFonts w:hint="default" w:ascii="Times New Roman" w:hAnsi="Times New Roman" w:cs="Times New Roman"/>
          <w:highlight w:val="none"/>
        </w:rPr>
        <w:t>减量增效</w:t>
      </w:r>
      <w:r>
        <w:rPr>
          <w:rFonts w:hint="eastAsia" w:ascii="Times New Roman" w:hAnsi="Times New Roman" w:cs="Times New Roman"/>
          <w:highlight w:val="none"/>
          <w:lang w:eastAsia="zh-CN"/>
        </w:rPr>
        <w:t>”</w:t>
      </w:r>
      <w:r>
        <w:rPr>
          <w:rFonts w:hint="default" w:ascii="Times New Roman" w:hAnsi="Times New Roman" w:cs="Times New Roman"/>
          <w:highlight w:val="none"/>
        </w:rPr>
        <w:t>行动，推广使用可降解农膜，推进农作物秸秆综合利用，推进废旧农膜和农药包装废弃物回收处理</w:t>
      </w:r>
      <w:r>
        <w:rPr>
          <w:rFonts w:hint="default" w:ascii="Times New Roman" w:hAnsi="Times New Roman" w:cs="Times New Roman"/>
          <w:highlight w:val="none"/>
          <w:lang w:val="en-US" w:eastAsia="zh-CN"/>
        </w:rPr>
        <w:t>。</w:t>
      </w:r>
      <w:r>
        <w:rPr>
          <w:rFonts w:hint="default" w:ascii="Times New Roman" w:hAnsi="Times New Roman" w:eastAsia="楷体_GB2312" w:cs="Times New Roman"/>
          <w:b w:val="0"/>
          <w:bCs w:val="0"/>
          <w:highlight w:val="none"/>
          <w:lang w:val="en-US" w:eastAsia="zh-CN"/>
        </w:rPr>
        <w:t>（中卫市生态环境局沙坡头分局</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水务局牵头；区农业农村、各乡镇配合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8" w:name="_Toc5657"/>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6</w:t>
      </w:r>
      <w:r>
        <w:rPr>
          <w:rFonts w:hint="default" w:ascii="Times New Roman" w:hAnsi="Times New Roman" w:cs="Times New Roman"/>
          <w:highlight w:val="none"/>
          <w:lang w:val="en-US" w:eastAsia="zh-CN"/>
        </w:rPr>
        <w:t>.持续优化水资源配置</w:t>
      </w:r>
      <w:bookmarkEnd w:id="18"/>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坚持开源与节流并重，统筹地表水与地下水、雨洪水与再生水、当地水与外调水、常规水与非常规水，实行水资源消耗总量和强度双控，设定生产用水限额，严格执行《自治区水资源使用权用途管制办法》，明确各行业水资源用途，严控侵占生态用水。</w:t>
      </w:r>
      <w:r>
        <w:rPr>
          <w:rFonts w:hint="default" w:ascii="Times New Roman" w:hAnsi="Times New Roman" w:eastAsia="仿宋_GB2312" w:cs="Times New Roman"/>
          <w:color w:val="auto"/>
          <w:sz w:val="32"/>
          <w:szCs w:val="32"/>
          <w:highlight w:val="none"/>
        </w:rPr>
        <w:t>基本构建与生态保护及高质量发展相适应的水资源节约保护体系，以总量约束倒逼经济社会结构调整、发展布局优化、抑制不合理用水需求，形成发展水平基本现代化、用水权益协调均衡、用水强度集约高效、用水模式绿色生态的高质量发展方向</w:t>
      </w:r>
      <w:r>
        <w:rPr>
          <w:rFonts w:hint="default" w:ascii="Times New Roman" w:hAnsi="Times New Roman" w:cs="Times New Roman"/>
          <w:highlight w:val="none"/>
          <w:lang w:val="en-US" w:eastAsia="zh-CN"/>
        </w:rPr>
        <w:t>。</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区发改局、区</w:t>
      </w:r>
      <w:r>
        <w:rPr>
          <w:rFonts w:hint="default" w:ascii="Times New Roman" w:hAnsi="Times New Roman" w:eastAsia="楷体_GB2312" w:cs="Times New Roman"/>
          <w:b w:val="0"/>
          <w:bCs w:val="0"/>
          <w:highlight w:val="none"/>
          <w:lang w:val="en-US" w:eastAsia="zh-CN"/>
        </w:rPr>
        <w:t>农业农村、</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工业信息化和商务局、各乡镇配合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19" w:name="_Toc32308"/>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7</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完善区域再生水循环利用体系</w:t>
      </w:r>
      <w:bookmarkEnd w:id="19"/>
    </w:p>
    <w:p>
      <w:pPr>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color w:val="auto"/>
          <w:highlight w:val="none"/>
        </w:rPr>
        <w:t>充分利用已建污水处理厂、人工湿地，做好污水处理厂尾水的深度净化工作，科学布局城镇污水处理厂、工业园区污水处理厂、人工湿地及再生水调蓄等设施，确保再生水供需平衡、净化能力与调蓄能力匹配。充分利用现有河道、湖库、洼地、坑塘等，在重点排污口下游、主要排水沟入河口、支流入干流、支沟分沟等适宜地段建设人工湿地水质净化工程，促进尾水综合利用。到2025年，全</w:t>
      </w:r>
      <w:r>
        <w:rPr>
          <w:rFonts w:hint="default" w:ascii="Times New Roman" w:hAnsi="Times New Roman" w:cs="Times New Roman"/>
          <w:color w:val="auto"/>
          <w:highlight w:val="none"/>
          <w:lang w:val="en-US" w:eastAsia="zh-CN"/>
        </w:rPr>
        <w:t>区</w:t>
      </w:r>
      <w:r>
        <w:rPr>
          <w:rFonts w:hint="default" w:ascii="Times New Roman" w:hAnsi="Times New Roman" w:cs="Times New Roman"/>
          <w:color w:val="auto"/>
          <w:highlight w:val="none"/>
        </w:rPr>
        <w:t>再生水回用率达到50%。</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区住房城乡建设和交通局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水务局、</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工业信息化和商务局配合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0" w:name="_Toc29215"/>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8</w:t>
      </w:r>
      <w:r>
        <w:rPr>
          <w:rFonts w:hint="default" w:ascii="Times New Roman" w:hAnsi="Times New Roman" w:cs="Times New Roman"/>
          <w:highlight w:val="none"/>
          <w:lang w:val="en-US" w:eastAsia="zh-CN"/>
        </w:rPr>
        <w:t>.完善现代水网体系建设</w:t>
      </w:r>
      <w:bookmarkEnd w:id="20"/>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推进城乡供水网络建设，实施城乡供水工程、农村人饮输配水管网改造工程，加强城市应急水源建设，开展</w:t>
      </w:r>
      <w:r>
        <w:rPr>
          <w:rFonts w:hint="eastAsia" w:ascii="Times New Roman" w:hAnsi="Times New Roman" w:cs="Times New Roman"/>
          <w:highlight w:val="none"/>
          <w:lang w:eastAsia="zh-CN"/>
        </w:rPr>
        <w:t>“</w:t>
      </w:r>
      <w:r>
        <w:rPr>
          <w:rFonts w:hint="default" w:ascii="Times New Roman" w:hAnsi="Times New Roman" w:cs="Times New Roman"/>
          <w:highlight w:val="none"/>
        </w:rPr>
        <w:t>互联网+人饮</w:t>
      </w:r>
      <w:r>
        <w:rPr>
          <w:rFonts w:hint="eastAsia" w:ascii="Times New Roman" w:hAnsi="Times New Roman" w:cs="Times New Roman"/>
          <w:highlight w:val="none"/>
          <w:lang w:eastAsia="zh-CN"/>
        </w:rPr>
        <w:t>”</w:t>
      </w:r>
      <w:r>
        <w:rPr>
          <w:rFonts w:hint="default" w:ascii="Times New Roman" w:hAnsi="Times New Roman" w:cs="Times New Roman"/>
          <w:highlight w:val="none"/>
        </w:rPr>
        <w:t>项目，推动城乡供水服务一体化、均等化。围绕乡村振兴和现代农业发展，实施灌区农业灌溉排水管网续建配套与现代化改造工程，加快推进南干渠、南山台扬水干渠、美二支渠等现代化生态灌区建设工程，因地制宜建设</w:t>
      </w:r>
      <w:r>
        <w:rPr>
          <w:rFonts w:hint="eastAsia" w:ascii="Times New Roman" w:hAnsi="Times New Roman" w:cs="Times New Roman"/>
          <w:highlight w:val="none"/>
          <w:lang w:eastAsia="zh-CN"/>
        </w:rPr>
        <w:t>“</w:t>
      </w:r>
      <w:r>
        <w:rPr>
          <w:rFonts w:hint="default" w:ascii="Times New Roman" w:hAnsi="Times New Roman" w:cs="Times New Roman"/>
          <w:highlight w:val="none"/>
        </w:rPr>
        <w:t>五小水利工程</w:t>
      </w:r>
      <w:r>
        <w:rPr>
          <w:rFonts w:hint="eastAsia" w:ascii="Times New Roman" w:hAnsi="Times New Roman" w:cs="Times New Roman"/>
          <w:highlight w:val="none"/>
          <w:lang w:eastAsia="zh-CN"/>
        </w:rPr>
        <w:t>”</w:t>
      </w:r>
      <w:r>
        <w:rPr>
          <w:rFonts w:hint="default" w:ascii="Times New Roman" w:hAnsi="Times New Roman" w:cs="Times New Roman"/>
          <w:highlight w:val="none"/>
        </w:rPr>
        <w:t>，不断提升农业用水保障能力。推进西线供水、南山台补水工程，建设环香山区域配套供水工程，保障生态用水。做好黄河黑山峡河段开发工程前期各项准备工作，谋划房屋土地征收、移民搬迁安置工作。</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农业农村局、各乡镇配合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1" w:name="_Toc32537"/>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9</w:t>
      </w:r>
      <w:r>
        <w:rPr>
          <w:rFonts w:hint="default" w:ascii="Times New Roman" w:hAnsi="Times New Roman" w:cs="Times New Roman"/>
          <w:highlight w:val="none"/>
          <w:lang w:val="en-US" w:eastAsia="zh-CN"/>
        </w:rPr>
        <w:t>.完善防洪减灾体系建设</w:t>
      </w:r>
      <w:bookmarkEnd w:id="21"/>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健全防汛抗旱指挥调度体系，水旱灾害防御预警体系建设初步达到数字化、智能化、网络化。黄河防洪工程及贺兰山东麓防洪工程提标升级，黄河防洪标准达到50年一遇;贺兰山东麓中卫市工业园区段防洪标准达到20一100年一遇，其余沟道防洪标准达到20年一遇</w:t>
      </w: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其</w:t>
      </w:r>
      <w:r>
        <w:rPr>
          <w:rFonts w:hint="default" w:ascii="Times New Roman" w:hAnsi="Times New Roman" w:cs="Times New Roman"/>
          <w:highlight w:val="none"/>
          <w:lang w:val="en-US" w:eastAsia="zh-CN"/>
        </w:rPr>
        <w:t>他</w:t>
      </w:r>
      <w:r>
        <w:rPr>
          <w:rFonts w:hint="default" w:ascii="Times New Roman" w:hAnsi="Times New Roman" w:cs="Times New Roman"/>
          <w:highlight w:val="none"/>
          <w:lang w:val="en-US" w:eastAsia="zh-CN"/>
        </w:rPr>
        <w:t>重点沟（河)道及山洪灾害高发区山洪沟防洪标准达到10年一遇以上。基本完成病险水库除险加固任务，洪水风险管控能力进一步增强。</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区应急管理局、</w:t>
      </w:r>
      <w:r>
        <w:rPr>
          <w:rFonts w:hint="default" w:ascii="Times New Roman" w:hAnsi="Times New Roman" w:eastAsia="楷体_GB2312" w:cs="Times New Roman"/>
          <w:b w:val="0"/>
          <w:bCs w:val="0"/>
          <w:highlight w:val="none"/>
          <w:lang w:val="en-US" w:eastAsia="zh-CN"/>
        </w:rPr>
        <w:t>各乡镇配合</w:t>
      </w:r>
      <w:r>
        <w:rPr>
          <w:rFonts w:hint="default" w:ascii="Times New Roman" w:hAnsi="Times New Roman" w:cs="Times New Roman"/>
          <w:highlight w:val="none"/>
          <w:lang w:val="en-US" w:eastAsia="zh-CN"/>
        </w:rPr>
        <w:t>）</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2" w:name="_Toc1021"/>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五</w:t>
      </w:r>
      <w:r>
        <w:rPr>
          <w:rFonts w:hint="default" w:ascii="Times New Roman" w:hAnsi="Times New Roman" w:cs="Times New Roman"/>
          <w:highlight w:val="none"/>
          <w:lang w:val="en-US" w:eastAsia="zh-CN"/>
        </w:rPr>
        <w:t>）执行刚性约束，加强取水用水管控</w:t>
      </w:r>
      <w:bookmarkEnd w:id="22"/>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3" w:name="_Toc29278"/>
      <w:r>
        <w:rPr>
          <w:rFonts w:hint="default" w:ascii="Times New Roman" w:hAnsi="Times New Roman" w:cs="Times New Roman"/>
          <w:highlight w:val="none"/>
          <w:lang w:val="en-US" w:eastAsia="zh-CN"/>
        </w:rPr>
        <w:t>20</w:t>
      </w:r>
      <w:r>
        <w:rPr>
          <w:rFonts w:hint="default" w:ascii="Times New Roman" w:hAnsi="Times New Roman" w:cs="Times New Roman"/>
          <w:highlight w:val="none"/>
          <w:lang w:val="en-US" w:eastAsia="zh-CN"/>
        </w:rPr>
        <w:t>.严格水资源论证</w:t>
      </w:r>
      <w:bookmarkEnd w:id="23"/>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严格落实《中华人民共和国黄河保护法》，国民经济和社会发展规划、国土空间总体规划的编制以及重大产业政策的制定，应当与水资源条件和防洪要求相适应，并进行水资源论证，论证不通过不予印发。全面推进工业、农业、畜牧业、林草业、城市绿地、能源、交通运输、旅游、自然资源开发等涉水专项规划及开发区、新区建设等开展规划水资源论证，未经论证或者经论证不符合控制指标的，审批机关不得批准该规划。对于不符合水资源总量控制及优化配置、节水标准等约束要求的建设项目，不予立项。</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牵头；各相关部门、乡镇配合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4" w:name="_Toc12341"/>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val="en-US" w:eastAsia="zh-CN"/>
        </w:rPr>
        <w:t>.深化用水定额管理</w:t>
      </w:r>
      <w:bookmarkEnd w:id="24"/>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深化用水定额和计划用水管理，将用水定额管理落实到建设项目取水许可审批、用水计划下达、节水水平评价等工作环节中，对纳入取水许可管理的单位和其他用水大户严格实行计划用水管理，建立用水单位名录和统计用水过程台账。根据自治区定额标准，核定各行业用水户的年度用水量，定期检查用水计划执行情况，严格管理临时取用水或改变用水计划，对超计划用水实行累计加价或征收水资源税。</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区自然资源局、区</w:t>
      </w:r>
      <w:r>
        <w:rPr>
          <w:rFonts w:hint="default" w:ascii="Times New Roman" w:hAnsi="Times New Roman" w:eastAsia="楷体_GB2312" w:cs="Times New Roman"/>
          <w:b w:val="0"/>
          <w:bCs w:val="0"/>
          <w:highlight w:val="none"/>
          <w:lang w:val="en-US" w:eastAsia="zh-CN"/>
        </w:rPr>
        <w:t>农业农村局、</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住房城乡建设和交通局、</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工业信息化和商务局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5" w:name="_Toc6999"/>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.强化地下水管控</w:t>
      </w:r>
      <w:bookmarkEnd w:id="25"/>
    </w:p>
    <w:p>
      <w:pPr>
        <w:pageBreakBefore w:val="0"/>
        <w:widowControl w:val="0"/>
        <w:kinsoku/>
        <w:wordWrap/>
        <w:topLinePunct w:val="0"/>
        <w:autoSpaceDE/>
        <w:autoSpaceDN/>
        <w:bidi w:val="0"/>
        <w:snapToGrid w:val="0"/>
        <w:spacing w:line="560" w:lineRule="exact"/>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cs="Times New Roman"/>
          <w:highlight w:val="none"/>
          <w:lang w:val="en-US" w:eastAsia="zh-CN"/>
        </w:rPr>
        <w:t>严格执行《地下水资源管理暂行办法》，地下水取水许可实行分级审批制度，严禁越权审批和化大为小的审批做法，严禁未批擅自开采地下水。制定《沙坡头区地下水资源管控实施方案》，以总量控制、采补平衡、维系合理地下水水位为目标，建立健全地下水资源管理体制机制。在引黄灌区，</w:t>
      </w:r>
      <w:r>
        <w:rPr>
          <w:rFonts w:hint="default" w:ascii="Times New Roman" w:hAnsi="Times New Roman" w:eastAsia="仿宋_GB2312" w:cs="Times New Roman"/>
          <w:color w:val="auto"/>
          <w:kern w:val="2"/>
          <w:sz w:val="32"/>
          <w:szCs w:val="32"/>
          <w:highlight w:val="none"/>
        </w:rPr>
        <w:t>因地下水位过高而形成的土地盐渍化的灌区，应当鼓励开采浅层地下水，以灌代排，合理调控地下水水位。地下水开采利用实行节水</w:t>
      </w:r>
      <w:r>
        <w:rPr>
          <w:rFonts w:hint="eastAsia" w:ascii="Times New Roman" w:hAnsi="Times New Roman"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三同时</w:t>
      </w:r>
      <w:r>
        <w:rPr>
          <w:rFonts w:hint="eastAsia" w:ascii="Times New Roman" w:hAnsi="Times New Roman"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制度。</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6" w:name="_Toc19114"/>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val="en-US" w:eastAsia="zh-CN"/>
        </w:rPr>
        <w:t>.完善水资源监控体系</w:t>
      </w:r>
      <w:bookmarkEnd w:id="26"/>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制定水资源监控总体实施方案，建设覆盖全面、标准统一、信息共享的水资源监测网络和监管平台。严格实行监测设施与用水项目同步设计、同步建设、同步运行，无监测设施的用水项目不得审批、核准、备案和验收。加大干渠直开口和末级渠系计量设施改造力度，推动水资源监管、数字节水等平台建设，对超许可、超计划取水实时预警，强化水资源预报预警预演预案能力。强化用水统计管理，落实用水户用水填报主体责任和水行政主管部门审核责任。</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牵头；各相关部门、乡镇配合</w:t>
      </w:r>
      <w:r>
        <w:rPr>
          <w:rFonts w:hint="default" w:ascii="Times New Roman" w:hAnsi="Times New Roman" w:cs="Times New Roman"/>
          <w:highlight w:val="none"/>
          <w:lang w:val="en-US" w:eastAsia="zh-CN"/>
        </w:rPr>
        <w:t>）</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7" w:name="_Toc30416"/>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六</w:t>
      </w:r>
      <w:r>
        <w:rPr>
          <w:rFonts w:hint="default" w:ascii="Times New Roman" w:hAnsi="Times New Roman" w:cs="Times New Roman"/>
          <w:highlight w:val="none"/>
          <w:lang w:val="en-US" w:eastAsia="zh-CN"/>
        </w:rPr>
        <w:t>）推动改革创新，完善管理体制机制</w:t>
      </w:r>
      <w:bookmarkEnd w:id="27"/>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8" w:name="_Toc8675"/>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val="en-US" w:eastAsia="zh-CN"/>
        </w:rPr>
        <w:t>.深化用水权交易制度</w:t>
      </w:r>
      <w:bookmarkEnd w:id="28"/>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搭建县级用水权市场交易平台，</w:t>
      </w:r>
      <w:r>
        <w:rPr>
          <w:rFonts w:hint="default" w:ascii="Times New Roman" w:hAnsi="Times New Roman" w:cs="Times New Roman"/>
          <w:highlight w:val="none"/>
          <w:lang w:val="en-US" w:eastAsia="zh-CN"/>
        </w:rPr>
        <w:t>落实</w:t>
      </w:r>
      <w:r>
        <w:rPr>
          <w:rFonts w:hint="default" w:ascii="Times New Roman" w:hAnsi="Times New Roman" w:cs="Times New Roman"/>
          <w:highlight w:val="none"/>
          <w:lang w:val="en-US" w:eastAsia="zh-CN"/>
        </w:rPr>
        <w:t>《沙坡头区用水权交易及收储管理办法》，明确用水权市场平台管理、交易规则、价格调控、服务审核等规定，构建覆盖全县乡镇，连接用水行业，服务用水主体的用水权交易市场体系。建立县级政府收储调控机制，</w:t>
      </w:r>
      <w:r>
        <w:rPr>
          <w:rFonts w:hint="default" w:ascii="Times New Roman" w:hAnsi="Times New Roman" w:cs="Times New Roman"/>
          <w:highlight w:val="none"/>
          <w:lang w:val="en-US" w:eastAsia="zh-CN"/>
        </w:rPr>
        <w:t>设置用水权收储资金</w:t>
      </w:r>
      <w:r>
        <w:rPr>
          <w:rFonts w:hint="default" w:ascii="Times New Roman" w:hAnsi="Times New Roman" w:cs="Times New Roman"/>
          <w:highlight w:val="none"/>
          <w:lang w:val="en-US" w:eastAsia="zh-CN"/>
        </w:rPr>
        <w:t>，探索政府投资、社会投资或联合投资节水等用水权收储模式。建立闲置用水权指标认定与处置机制，盘活水资源存量，增加可交易用水权。全面实行农业节水精准性、直通式返还给节水农户制度。</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财政局、各乡镇配合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29" w:name="_Toc3722"/>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val="en-US" w:eastAsia="zh-CN"/>
        </w:rPr>
        <w:t>.建立用水权投融资机制</w:t>
      </w:r>
      <w:bookmarkEnd w:id="29"/>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创新节水改造及用水权收储交易投融资方式，社会资本参与污水处理形成的稳定量达标再生水，政府赋予相应的用水权指标，可在用水权市场进行交易。鼓励社会资本直接参与节水改造工程建设及运行养护，优先获得节约的水资源使用权。</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财政局配合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30" w:name="_Toc18849"/>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6</w:t>
      </w:r>
      <w:r>
        <w:rPr>
          <w:rFonts w:hint="default" w:ascii="Times New Roman" w:hAnsi="Times New Roman" w:cs="Times New Roman"/>
          <w:highlight w:val="none"/>
          <w:lang w:val="en-US" w:eastAsia="zh-CN"/>
        </w:rPr>
        <w:t>.建立合理</w:t>
      </w:r>
      <w:r>
        <w:rPr>
          <w:rFonts w:hint="default" w:ascii="Times New Roman" w:hAnsi="Times New Roman" w:cs="Times New Roman"/>
          <w:highlight w:val="none"/>
          <w:lang w:val="en-US" w:eastAsia="zh-CN"/>
        </w:rPr>
        <w:t>生态</w:t>
      </w:r>
      <w:r>
        <w:rPr>
          <w:rFonts w:hint="default" w:ascii="Times New Roman" w:hAnsi="Times New Roman" w:cs="Times New Roman"/>
          <w:highlight w:val="none"/>
          <w:lang w:val="en-US" w:eastAsia="zh-CN"/>
        </w:rPr>
        <w:t>补偿制度</w:t>
      </w:r>
      <w:bookmarkEnd w:id="30"/>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探索建立生态补偿机制，通过财政转移支付、项目投入等方式，建立健全重点生态功能区、限制和禁止开发区生态以及重要饮用水水源地、重要水生态修复治理区等的生态补偿机制。建立地区间横向生态补偿机制，引导生态受益区与保护区之间，通过资金补贴、产业转移、共建园区等方式实施补偿。对</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零排放</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工业企业和节水型达标企业，经验收达标后，根据对当地经济社会发展贡献给</w:t>
      </w:r>
      <w:r>
        <w:rPr>
          <w:rFonts w:hint="default" w:ascii="Times New Roman" w:hAnsi="Times New Roman" w:cs="Times New Roman"/>
          <w:highlight w:val="none"/>
          <w:lang w:val="en-US" w:eastAsia="zh-CN"/>
        </w:rPr>
        <w:t>予</w:t>
      </w:r>
      <w:r>
        <w:rPr>
          <w:rFonts w:hint="default" w:ascii="Times New Roman" w:hAnsi="Times New Roman" w:cs="Times New Roman"/>
          <w:highlight w:val="none"/>
          <w:lang w:val="en-US" w:eastAsia="zh-CN"/>
        </w:rPr>
        <w:t>企业一定的财政奖补支持。</w:t>
      </w:r>
      <w:r>
        <w:rPr>
          <w:rFonts w:hint="default" w:ascii="Times New Roman" w:hAnsi="Times New Roman" w:eastAsia="楷体_GB2312" w:cs="Times New Roman"/>
          <w:b w:val="0"/>
          <w:bCs w:val="0"/>
          <w:highlight w:val="none"/>
          <w:lang w:val="en-US" w:eastAsia="zh-CN"/>
        </w:rPr>
        <w:t>（中卫市生态环境局沙坡头分局牵头；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财政局、</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农业农村局、</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自然资源局、各乡镇配合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31" w:name="_Toc29737"/>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7</w:t>
      </w:r>
      <w:r>
        <w:rPr>
          <w:rFonts w:hint="default" w:ascii="Times New Roman" w:hAnsi="Times New Roman" w:cs="Times New Roman"/>
          <w:highlight w:val="none"/>
          <w:lang w:val="en-US" w:eastAsia="zh-CN"/>
        </w:rPr>
        <w:t>.建立节水水价体系</w:t>
      </w:r>
      <w:bookmarkEnd w:id="31"/>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落实有利于水、电、气等资源性节约集约利用的价格机制，对资源高消耗行业中的限制类项目，实行限制性价格政策。城镇居民生活用水和具备条件的农村居民生活用水实行阶梯水价，高耗水工业和服务业水价实行高额累进加价，非居民用水水价实行超定额累进加价，</w:t>
      </w:r>
      <w:r>
        <w:rPr>
          <w:rFonts w:hint="default" w:ascii="Times New Roman" w:hAnsi="Times New Roman" w:cs="Times New Roman"/>
          <w:highlight w:val="none"/>
          <w:lang w:val="en-US" w:eastAsia="zh-CN"/>
        </w:rPr>
        <w:t>加价水费统一上交沙坡头区财政，</w:t>
      </w:r>
      <w:r>
        <w:rPr>
          <w:rFonts w:hint="default" w:ascii="Times New Roman" w:hAnsi="Times New Roman" w:cs="Times New Roman"/>
          <w:highlight w:val="none"/>
          <w:lang w:val="en-US" w:eastAsia="zh-CN"/>
        </w:rPr>
        <w:t>用于节水设施建设。深入推进农业水价综合改革，促进改革各项任务落实落地。落实农业用水精准补贴和节水奖励制度。</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财政局牵头；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发改局、农业农村、各乡镇配合</w:t>
      </w:r>
      <w:r>
        <w:rPr>
          <w:rFonts w:hint="default" w:ascii="Times New Roman" w:hAnsi="Times New Roman" w:cs="Times New Roman"/>
          <w:highlight w:val="none"/>
          <w:lang w:val="en-US" w:eastAsia="zh-CN"/>
        </w:rPr>
        <w:t>）</w:t>
      </w:r>
    </w:p>
    <w:p>
      <w:pPr>
        <w:pStyle w:val="4"/>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bookmarkStart w:id="32" w:name="_Toc1108"/>
      <w:r>
        <w:rPr>
          <w:rFonts w:hint="default" w:ascii="Times New Roman" w:hAnsi="Times New Roman" w:cs="Times New Roman"/>
          <w:highlight w:val="none"/>
          <w:lang w:val="en-US" w:eastAsia="zh-CN"/>
        </w:rPr>
        <w:t>2</w:t>
      </w:r>
      <w:r>
        <w:rPr>
          <w:rFonts w:hint="default" w:ascii="Times New Roman" w:hAnsi="Times New Roman" w:cs="Times New Roman"/>
          <w:highlight w:val="none"/>
          <w:lang w:val="en-US" w:eastAsia="zh-CN"/>
        </w:rPr>
        <w:t>8</w:t>
      </w:r>
      <w:r>
        <w:rPr>
          <w:rFonts w:hint="default" w:ascii="Times New Roman" w:hAnsi="Times New Roman" w:cs="Times New Roman"/>
          <w:highlight w:val="none"/>
          <w:lang w:val="en-US" w:eastAsia="zh-CN"/>
        </w:rPr>
        <w:t>.深化水资源税改革</w:t>
      </w:r>
      <w:bookmarkEnd w:id="32"/>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全面落实《水资源税征收使用管理办法》要求，依法按时足额征收水资源税；加强对水资源税征收与使用情况的监督检查，对不按规定征收、缴纳或使用水资源税的，依法严肃查处；逐步开展农业用水超限额征收水资源税，全面落实基建施工、公共供水、企业和服务业的水资源税征收；调整城市生活、工业企业公共供水管网等取水的计税环节，改末端征税为取水端征税，倒逼供水单位降低管网漏损率；加强水资源税征收管理信息系统的应用，完善水资源税收入分配机制，全部用于水资源节约保护。</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区水务局</w:t>
      </w:r>
      <w:r>
        <w:rPr>
          <w:rFonts w:hint="default" w:ascii="Times New Roman" w:hAnsi="Times New Roman" w:eastAsia="楷体_GB2312" w:cs="Times New Roman"/>
          <w:b w:val="0"/>
          <w:bCs w:val="0"/>
          <w:highlight w:val="none"/>
          <w:lang w:val="en-US" w:eastAsia="zh-CN"/>
        </w:rPr>
        <w:t>、税务局牵头；</w:t>
      </w:r>
      <w:r>
        <w:rPr>
          <w:rFonts w:hint="default" w:ascii="Times New Roman" w:hAnsi="Times New Roman" w:eastAsia="楷体_GB2312" w:cs="Times New Roman"/>
          <w:b w:val="0"/>
          <w:bCs w:val="0"/>
          <w:highlight w:val="none"/>
          <w:lang w:val="en-US" w:eastAsia="zh-CN"/>
        </w:rPr>
        <w:t>区</w:t>
      </w:r>
      <w:r>
        <w:rPr>
          <w:rFonts w:hint="default" w:ascii="Times New Roman" w:hAnsi="Times New Roman" w:eastAsia="楷体_GB2312" w:cs="Times New Roman"/>
          <w:b w:val="0"/>
          <w:bCs w:val="0"/>
          <w:highlight w:val="none"/>
          <w:lang w:val="en-US" w:eastAsia="zh-CN"/>
        </w:rPr>
        <w:t>财政局</w:t>
      </w:r>
      <w:r>
        <w:rPr>
          <w:rFonts w:hint="default" w:ascii="Times New Roman" w:hAnsi="Times New Roman" w:eastAsia="楷体_GB2312" w:cs="Times New Roman"/>
          <w:b w:val="0"/>
          <w:bCs w:val="0"/>
          <w:highlight w:val="none"/>
          <w:lang w:val="en-US" w:eastAsia="zh-CN"/>
        </w:rPr>
        <w:t>，</w:t>
      </w:r>
      <w:r>
        <w:rPr>
          <w:rFonts w:hint="default" w:ascii="Times New Roman" w:hAnsi="Times New Roman" w:eastAsia="楷体_GB2312" w:cs="Times New Roman"/>
          <w:b w:val="0"/>
          <w:bCs w:val="0"/>
          <w:highlight w:val="none"/>
          <w:lang w:val="en-US" w:eastAsia="zh-CN"/>
        </w:rPr>
        <w:t>各乡镇配合</w:t>
      </w:r>
      <w:r>
        <w:rPr>
          <w:rFonts w:hint="default" w:ascii="Times New Roman" w:hAnsi="Times New Roman" w:cs="Times New Roman"/>
          <w:highlight w:val="none"/>
          <w:lang w:val="en-US" w:eastAsia="zh-CN"/>
        </w:rPr>
        <w:t>）</w:t>
      </w:r>
    </w:p>
    <w:p>
      <w:pPr>
        <w:keepNext w:val="0"/>
        <w:keepLines w:val="0"/>
        <w:pageBreakBefore w:val="0"/>
        <w:widowControl w:val="0"/>
        <w:tabs>
          <w:tab w:val="center" w:pos="4596"/>
          <w:tab w:val="left" w:pos="6447"/>
        </w:tabs>
        <w:kinsoku/>
        <w:wordWrap/>
        <w:overflowPunct w:val="0"/>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黑体" w:cs="Times New Roman"/>
          <w:b w:val="0"/>
          <w:bCs/>
          <w:color w:val="000000" w:themeColor="text1"/>
          <w:spacing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pacing w:val="0"/>
          <w:sz w:val="32"/>
          <w:szCs w:val="32"/>
          <w:highlight w:val="none"/>
          <w:lang w:val="en-US" w:eastAsia="zh-CN"/>
          <w14:textFill>
            <w14:solidFill>
              <w14:schemeClr w14:val="tx1"/>
            </w14:solidFill>
          </w14:textFill>
        </w:rPr>
        <w:t>三、</w:t>
      </w:r>
      <w:r>
        <w:rPr>
          <w:rFonts w:hint="default" w:ascii="Times New Roman" w:hAnsi="Times New Roman" w:eastAsia="黑体" w:cs="Times New Roman"/>
          <w:b w:val="0"/>
          <w:bCs/>
          <w:color w:val="000000" w:themeColor="text1"/>
          <w:spacing w:val="0"/>
          <w:sz w:val="32"/>
          <w:szCs w:val="32"/>
          <w:highlight w:val="none"/>
          <w:lang w:val="en-US" w:eastAsia="zh-CN"/>
          <w14:textFill>
            <w14:solidFill>
              <w14:schemeClr w14:val="tx1"/>
            </w14:solidFill>
          </w14:textFill>
        </w:rPr>
        <w:t>保障措施</w:t>
      </w:r>
    </w:p>
    <w:p>
      <w:pPr>
        <w:keepNext w:val="0"/>
        <w:keepLines w:val="0"/>
        <w:pageBreakBefore w:val="0"/>
        <w:widowControl w:val="0"/>
        <w:suppressLineNumbers w:val="0"/>
        <w:kinsoku/>
        <w:wordWrap/>
        <w:topLinePunct w:val="0"/>
        <w:autoSpaceDE/>
        <w:autoSpaceDN/>
        <w:bidi w:val="0"/>
        <w:snapToGrid w:val="0"/>
        <w:spacing w:line="560" w:lineRule="exact"/>
        <w:jc w:val="both"/>
        <w:textAlignment w:val="auto"/>
        <w:outlineLvl w:val="1"/>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加强组织领导</w:t>
      </w:r>
    </w:p>
    <w:p>
      <w:pPr>
        <w:keepNext w:val="0"/>
        <w:keepLines w:val="0"/>
        <w:pageBreakBefore w:val="0"/>
        <w:widowControl w:val="0"/>
        <w:suppressLineNumbers w:val="0"/>
        <w:kinsoku/>
        <w:wordWrap/>
        <w:topLinePunct w:val="0"/>
        <w:autoSpaceDE/>
        <w:autoSpaceDN/>
        <w:bidi w:val="0"/>
        <w:snapToGrid w:val="0"/>
        <w:spacing w:line="560" w:lineRule="exact"/>
        <w:jc w:val="both"/>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成立</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水资源管理委员会，主任、副主任分别由</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委书记、</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长担任，办公室设在</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水务局，水务局局长兼</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任办公室主任，成立</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沙坡头区</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四水四定</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建设工作专班，具体负责</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四水四定</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建设日常工作</w:t>
      </w:r>
      <w:r>
        <w:rPr>
          <w:rFonts w:hint="default" w:ascii="Times New Roman" w:hAnsi="Times New Roman" w:cs="Times New Roman"/>
          <w:color w:val="000000" w:themeColor="text1"/>
          <w:sz w:val="32"/>
          <w:szCs w:val="32"/>
          <w:highlight w:val="none"/>
          <w:lang w:eastAsia="zh-CN"/>
          <w14:textFill>
            <w14:solidFill>
              <w14:schemeClr w14:val="tx1"/>
            </w14:solidFill>
          </w14:textFill>
        </w:rPr>
        <w:t>，形成在</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沙坡头区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委、</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政府的统一领导下</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，统筹推进、协调顺畅的</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四水四定</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工作格局。</w:t>
      </w:r>
    </w:p>
    <w:p>
      <w:pPr>
        <w:pStyle w:val="3"/>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b/>
          <w:bCs/>
          <w:highlight w:val="none"/>
          <w:lang w:eastAsia="zh-CN"/>
        </w:rPr>
      </w:pPr>
      <w:bookmarkStart w:id="33" w:name="_Toc27133"/>
      <w:bookmarkStart w:id="34" w:name="_Toc20035"/>
      <w:bookmarkStart w:id="35" w:name="_Toc10127"/>
      <w:r>
        <w:rPr>
          <w:rFonts w:hint="default" w:ascii="Times New Roman" w:hAnsi="Times New Roman" w:cs="Times New Roman"/>
          <w:b/>
          <w:bCs/>
          <w:highlight w:val="none"/>
          <w:lang w:eastAsia="zh-CN"/>
        </w:rPr>
        <w:t>（二）健全制度体系</w:t>
      </w:r>
      <w:bookmarkEnd w:id="33"/>
      <w:bookmarkEnd w:id="34"/>
      <w:bookmarkEnd w:id="35"/>
    </w:p>
    <w:p>
      <w:pPr>
        <w:pageBreakBefore w:val="0"/>
        <w:widowControl w:val="0"/>
        <w:kinsoku/>
        <w:wordWrap/>
        <w:topLinePunct w:val="0"/>
        <w:autoSpaceDE/>
        <w:autoSpaceDN/>
        <w:bidi w:val="0"/>
        <w:snapToGrid w:val="0"/>
        <w:spacing w:line="560" w:lineRule="exac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认真贯彻落实《中华人民共和国黄河保护法》《宁夏回族自治区建设黄河流域生态保护和高质量发展先行区促进条例》等系列涉水法律规章制度，制定《沙坡头区水资源管理委员会组建方案》《沙坡头区</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四水四定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落实情况督查方案》《沙坡头区水利水资源管理综合执法办法》</w:t>
      </w:r>
      <w:r>
        <w:rPr>
          <w:rFonts w:hint="default" w:ascii="Times New Roman" w:hAnsi="Times New Roman" w:cs="Times New Roman"/>
          <w:highlight w:val="none"/>
          <w:lang w:val="en-US" w:eastAsia="zh-CN"/>
        </w:rPr>
        <w:t>等</w:t>
      </w:r>
      <w:r>
        <w:rPr>
          <w:rFonts w:hint="default" w:ascii="Times New Roman" w:hAnsi="Times New Roman" w:cs="Times New Roman"/>
          <w:highlight w:val="none"/>
          <w:lang w:val="en-US" w:eastAsia="zh-CN"/>
        </w:rPr>
        <w:t>，从</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四水四定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工作机制、考核评价机制、经费审计及综合执法等方面，全面推进</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四水四定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工作。</w:t>
      </w:r>
    </w:p>
    <w:p>
      <w:pPr>
        <w:keepNext w:val="0"/>
        <w:keepLines w:val="0"/>
        <w:pageBreakBefore w:val="0"/>
        <w:widowControl w:val="0"/>
        <w:numPr>
          <w:ilvl w:val="0"/>
          <w:numId w:val="0"/>
        </w:numPr>
        <w:suppressLineNumbers w:val="0"/>
        <w:kinsoku/>
        <w:wordWrap/>
        <w:topLinePunct w:val="0"/>
        <w:autoSpaceDE/>
        <w:autoSpaceDN/>
        <w:bidi w:val="0"/>
        <w:snapToGrid w:val="0"/>
        <w:spacing w:line="560" w:lineRule="exact"/>
        <w:ind w:firstLine="643" w:firstLineChars="200"/>
        <w:jc w:val="both"/>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）加强监督考核</w:t>
      </w:r>
    </w:p>
    <w:p>
      <w:pPr>
        <w:keepNext w:val="0"/>
        <w:keepLines w:val="0"/>
        <w:pageBreakBefore w:val="0"/>
        <w:widowControl w:val="0"/>
        <w:numPr>
          <w:ilvl w:val="0"/>
          <w:numId w:val="0"/>
        </w:numPr>
        <w:suppressLineNumbers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制定</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沙坡头区</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四水四定</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落实情况监督检查及考核方案，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加大</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四水四定</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任务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落实情况的</w:t>
      </w:r>
      <w:r>
        <w:rPr>
          <w:rFonts w:hint="default" w:ascii="Times New Roman" w:hAnsi="Times New Roman" w:cs="Times New Roman"/>
          <w:color w:val="000000" w:themeColor="text1"/>
          <w:sz w:val="32"/>
          <w:szCs w:val="32"/>
          <w:highlight w:val="none"/>
          <w:lang w:eastAsia="zh-CN"/>
          <w14:textFill>
            <w14:solidFill>
              <w14:schemeClr w14:val="tx1"/>
            </w14:solidFill>
          </w14:textFill>
        </w:rPr>
        <w:t>过程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监督</w:t>
      </w:r>
      <w:r>
        <w:rPr>
          <w:rFonts w:hint="default" w:ascii="Times New Roman" w:hAnsi="Times New Roman" w:cs="Times New Roman"/>
          <w:color w:val="000000" w:themeColor="text1"/>
          <w:sz w:val="32"/>
          <w:szCs w:val="32"/>
          <w:highlight w:val="none"/>
          <w:lang w:eastAsia="zh-CN"/>
          <w14:textFill>
            <w14:solidFill>
              <w14:schemeClr w14:val="tx1"/>
            </w14:solidFill>
          </w14:textFill>
        </w:rPr>
        <w:t>和结果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考核</w:t>
      </w:r>
      <w:r>
        <w:rPr>
          <w:rFonts w:hint="default" w:ascii="Times New Roman" w:hAnsi="Times New Roman" w:cs="Times New Roman"/>
          <w:color w:val="000000" w:themeColor="text1"/>
          <w:sz w:val="32"/>
          <w:szCs w:val="32"/>
          <w:highlight w:val="none"/>
          <w:lang w:eastAsia="zh-CN"/>
          <w14:textFill>
            <w14:solidFill>
              <w14:schemeClr w14:val="tx1"/>
            </w14:solidFill>
          </w14:textFill>
        </w:rPr>
        <w:t>。每季度对重点任务、落实措施推进情况进行通报，对完成情况较好的予以表扬，完成情况落后的予以批评。按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年度进行考核，将考核结果作为领导班子和领导干部综合</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考评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、年度效能目标考核、责任追究的重要依据。</w:t>
      </w:r>
    </w:p>
    <w:p>
      <w:pPr>
        <w:keepNext w:val="0"/>
        <w:keepLines w:val="0"/>
        <w:pageBreakBefore w:val="0"/>
        <w:widowControl w:val="0"/>
        <w:suppressLineNumbers w:val="0"/>
        <w:kinsoku/>
        <w:wordWrap/>
        <w:topLinePunct w:val="0"/>
        <w:autoSpaceDE/>
        <w:autoSpaceDN/>
        <w:bidi w:val="0"/>
        <w:snapToGrid w:val="0"/>
        <w:spacing w:line="560" w:lineRule="exact"/>
        <w:jc w:val="both"/>
        <w:textAlignment w:val="auto"/>
        <w:outlineLvl w:val="1"/>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（四）加大</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资金投入</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充分发挥政府和市场的作用，</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两手发力</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破解资金投入瓶颈</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利用中央财政和自治区财政投资政策，争取高标准农田建设、高效节水灌溉、灌区信息化建设等项目资金</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拓宽融资渠道，</w:t>
      </w:r>
      <w:r>
        <w:rPr>
          <w:rFonts w:hint="default" w:ascii="Times New Roman" w:hAnsi="Times New Roman" w:cs="Times New Roman"/>
          <w:color w:val="000000" w:themeColor="text1"/>
          <w:sz w:val="32"/>
          <w:szCs w:val="32"/>
          <w:highlight w:val="none"/>
          <w:lang w:eastAsia="zh-CN"/>
          <w14:textFill>
            <w14:solidFill>
              <w14:schemeClr w14:val="tx1"/>
            </w14:solidFill>
          </w14:textFill>
        </w:rPr>
        <w:t>用好、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用活金融政策</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鼓励多元化市场融资方式。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本级财政积极筹集资金，保障</w:t>
      </w:r>
      <w:r>
        <w:rPr>
          <w:rFonts w:hint="default" w:ascii="Times New Roman" w:hAnsi="Times New Roman" w:cs="Times New Roman"/>
          <w:color w:val="000000" w:themeColor="text1"/>
          <w:sz w:val="32"/>
          <w:szCs w:val="32"/>
          <w:highlight w:val="none"/>
          <w:lang w:eastAsia="zh-CN"/>
          <w14:textFill>
            <w14:solidFill>
              <w14:schemeClr w14:val="tx1"/>
            </w14:solidFill>
          </w14:textFill>
        </w:rPr>
        <w:t>制度、工程等资金投入。</w:t>
      </w:r>
    </w:p>
    <w:p>
      <w:pPr>
        <w:keepNext w:val="0"/>
        <w:keepLines w:val="0"/>
        <w:pageBreakBefore w:val="0"/>
        <w:widowControl w:val="0"/>
        <w:suppressLineNumbers w:val="0"/>
        <w:kinsoku/>
        <w:wordWrap/>
        <w:topLinePunct w:val="0"/>
        <w:autoSpaceDE/>
        <w:autoSpaceDN/>
        <w:bidi w:val="0"/>
        <w:snapToGrid w:val="0"/>
        <w:spacing w:line="560" w:lineRule="exact"/>
        <w:jc w:val="both"/>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bookmarkStart w:id="37" w:name="_GoBack"/>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加强宣传教育</w:t>
      </w:r>
    </w:p>
    <w:bookmarkEnd w:id="37"/>
    <w:p>
      <w:pPr>
        <w:keepNext w:val="0"/>
        <w:keepLines w:val="0"/>
        <w:pageBreakBefore w:val="0"/>
        <w:widowControl w:val="0"/>
        <w:suppressLineNumbers w:val="0"/>
        <w:kinsoku/>
        <w:wordWrap/>
        <w:topLinePunct w:val="0"/>
        <w:autoSpaceDE/>
        <w:autoSpaceDN/>
        <w:bidi w:val="0"/>
        <w:snapToGrid w:val="0"/>
        <w:spacing w:line="560" w:lineRule="exact"/>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加强对</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全区</w:t>
      </w:r>
      <w:r>
        <w:rPr>
          <w:rFonts w:hint="default" w:ascii="Times New Roman" w:hAnsi="Times New Roman" w:cs="Times New Roman"/>
          <w:color w:val="000000" w:themeColor="text1"/>
          <w:sz w:val="32"/>
          <w:szCs w:val="32"/>
          <w:highlight w:val="none"/>
          <w:lang w:eastAsia="zh-CN"/>
          <w14:textFill>
            <w14:solidFill>
              <w14:schemeClr w14:val="tx1"/>
            </w14:solidFill>
          </w14:textFill>
        </w:rPr>
        <w:t>党政领导培训教育，</w:t>
      </w:r>
      <w:r>
        <w:rPr>
          <w:rFonts w:hint="default" w:ascii="Times New Roman" w:hAnsi="Times New Roman" w:cs="Times New Roman"/>
          <w:color w:val="000000" w:themeColor="text1"/>
          <w:sz w:val="32"/>
          <w:szCs w:val="32"/>
          <w:highlight w:val="none"/>
          <w:lang w:eastAsia="zh-CN"/>
          <w14:textFill>
            <w14:solidFill>
              <w14:schemeClr w14:val="tx1"/>
            </w14:solidFill>
          </w14:textFill>
        </w:rPr>
        <w:t>增强</w:t>
      </w:r>
      <w:r>
        <w:rPr>
          <w:rFonts w:hint="default" w:ascii="Times New Roman" w:hAnsi="Times New Roman" w:cs="Times New Roman"/>
          <w:color w:val="000000" w:themeColor="text1"/>
          <w:sz w:val="32"/>
          <w:szCs w:val="32"/>
          <w:highlight w:val="none"/>
          <w:lang w:eastAsia="zh-CN"/>
          <w14:textFill>
            <w14:solidFill>
              <w14:schemeClr w14:val="tx1"/>
            </w14:solidFill>
          </w14:textFill>
        </w:rPr>
        <w:t>主动作为意识。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以世界水日、中国水周、黄河流域生态保护主题宣传实践月等为契机，充分利用新闻媒体、互联网、新媒体等各种宣传媒介，</w:t>
      </w:r>
      <w:r>
        <w:rPr>
          <w:rFonts w:hint="default" w:ascii="Times New Roman" w:hAnsi="Times New Roman" w:cs="Times New Roman"/>
          <w:color w:val="000000" w:themeColor="text1"/>
          <w:sz w:val="32"/>
          <w:szCs w:val="32"/>
          <w:highlight w:val="none"/>
          <w:lang w:eastAsia="zh-CN"/>
          <w14:textFill>
            <w14:solidFill>
              <w14:schemeClr w14:val="tx1"/>
            </w14:solidFill>
          </w14:textFill>
        </w:rPr>
        <w:t>广泛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宣传</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四水四定</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eastAsia="zh-CN"/>
          <w14:textFill>
            <w14:solidFill>
              <w14:schemeClr w14:val="tx1"/>
            </w14:solidFill>
          </w14:textFill>
        </w:rPr>
        <w:t>理念</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、水资源节约保护方针政策、法律法规、</w:t>
      </w:r>
      <w:r>
        <w:rPr>
          <w:rFonts w:hint="default" w:ascii="Times New Roman" w:hAnsi="Times New Roman" w:cs="Times New Roman"/>
          <w:b w:val="0"/>
          <w:bCs w:val="0"/>
          <w:color w:val="000000" w:themeColor="text1"/>
          <w:spacing w:val="0"/>
          <w:kern w:val="0"/>
          <w:sz w:val="32"/>
          <w:szCs w:val="32"/>
          <w:highlight w:val="none"/>
          <w:lang w:val="en-US" w:eastAsia="zh-CN" w:bidi="ar-SA"/>
          <w14:textFill>
            <w14:solidFill>
              <w14:schemeClr w14:val="tx1"/>
            </w14:solidFill>
          </w14:textFill>
        </w:rPr>
        <w:t>县情水情和节水理念技术</w:t>
      </w:r>
      <w:r>
        <w:rPr>
          <w:rFonts w:hint="default" w:ascii="Times New Roman" w:hAnsi="Times New Roman"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cs="Times New Roman"/>
          <w:b w:val="0"/>
          <w:bCs w:val="0"/>
          <w:color w:val="000000" w:themeColor="text1"/>
          <w:spacing w:val="0"/>
          <w:kern w:val="0"/>
          <w:sz w:val="32"/>
          <w:szCs w:val="32"/>
          <w:highlight w:val="none"/>
          <w:lang w:val="en-US" w:eastAsia="zh-CN" w:bidi="ar-SA"/>
          <w14:textFill>
            <w14:solidFill>
              <w14:schemeClr w14:val="tx1"/>
            </w14:solidFill>
          </w14:textFill>
        </w:rPr>
        <w:t>形成全民参与</w:t>
      </w:r>
      <w:r>
        <w:rPr>
          <w:rFonts w:hint="eastAsia" w:ascii="Times New Roman" w:hAnsi="Times New Roman" w:cs="Times New Roman"/>
          <w:b w:val="0"/>
          <w:bCs w:val="0"/>
          <w:color w:val="000000" w:themeColor="text1"/>
          <w:spacing w:val="0"/>
          <w:kern w:val="0"/>
          <w:sz w:val="32"/>
          <w:szCs w:val="32"/>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pacing w:val="0"/>
          <w:kern w:val="0"/>
          <w:sz w:val="32"/>
          <w:szCs w:val="32"/>
          <w:highlight w:val="none"/>
          <w:lang w:val="en-US" w:eastAsia="zh-CN" w:bidi="ar-SA"/>
          <w14:textFill>
            <w14:solidFill>
              <w14:schemeClr w14:val="tx1"/>
            </w14:solidFill>
          </w14:textFill>
        </w:rPr>
        <w:t>四水四定</w:t>
      </w:r>
      <w:r>
        <w:rPr>
          <w:rFonts w:hint="eastAsia" w:ascii="Times New Roman" w:hAnsi="Times New Roman" w:cs="Times New Roman"/>
          <w:b w:val="0"/>
          <w:bCs w:val="0"/>
          <w:color w:val="000000" w:themeColor="text1"/>
          <w:spacing w:val="0"/>
          <w:kern w:val="0"/>
          <w:sz w:val="32"/>
          <w:szCs w:val="32"/>
          <w:highlight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spacing w:val="0"/>
          <w:kern w:val="0"/>
          <w:sz w:val="32"/>
          <w:szCs w:val="32"/>
          <w:highlight w:val="none"/>
          <w:lang w:val="en-US" w:eastAsia="zh-CN" w:bidi="ar-SA"/>
          <w14:textFill>
            <w14:solidFill>
              <w14:schemeClr w14:val="tx1"/>
            </w14:solidFill>
          </w14:textFill>
        </w:rPr>
        <w:t>良好氛围。</w:t>
      </w:r>
    </w:p>
    <w:p>
      <w:pPr>
        <w:keepNext w:val="0"/>
        <w:keepLines w:val="0"/>
        <w:widowControl/>
        <w:suppressLineNumbers w:val="0"/>
        <w:spacing w:line="560" w:lineRule="exact"/>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widowControl/>
        <w:suppressLineNumbers w:val="0"/>
        <w:spacing w:line="560" w:lineRule="exact"/>
        <w:jc w:val="both"/>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sectPr>
          <w:footerReference r:id="rId5" w:type="default"/>
          <w:pgSz w:w="11906" w:h="16838"/>
          <w:pgMar w:top="2098" w:right="1474" w:bottom="1984" w:left="1587" w:header="907" w:footer="1417" w:gutter="0"/>
          <w:pgBorders>
            <w:top w:val="none" w:sz="0" w:space="0"/>
            <w:left w:val="none" w:sz="0" w:space="0"/>
            <w:bottom w:val="none" w:sz="0" w:space="0"/>
            <w:right w:val="none" w:sz="0" w:space="0"/>
          </w:pgBorders>
          <w:pgNumType w:fmt="numberInDash"/>
          <w:cols w:space="425" w:num="1"/>
          <w:docGrid w:type="lines" w:linePitch="312" w:charSpace="0"/>
        </w:sectPr>
      </w:pPr>
    </w:p>
    <w:p>
      <w:pPr>
        <w:pStyle w:val="2"/>
        <w:bidi w:val="0"/>
        <w:rPr>
          <w:rFonts w:hint="default" w:ascii="Times New Roman" w:hAnsi="Times New Roman" w:cs="Times New Roman"/>
          <w:highlight w:val="none"/>
          <w:lang w:val="en-US" w:eastAsia="zh-CN"/>
        </w:rPr>
      </w:pPr>
      <w:bookmarkStart w:id="36" w:name="_Toc9861"/>
      <w:r>
        <w:rPr>
          <w:rFonts w:hint="default" w:ascii="Times New Roman" w:hAnsi="Times New Roman" w:cs="Times New Roman"/>
          <w:highlight w:val="none"/>
          <w:lang w:val="en-US" w:eastAsia="zh-CN"/>
        </w:rPr>
        <w:t>附表1                                         沙坡头</w:t>
      </w:r>
      <w:r>
        <w:rPr>
          <w:rFonts w:hint="default" w:ascii="Times New Roman" w:hAnsi="Times New Roman" w:cs="Times New Roman"/>
          <w:highlight w:val="none"/>
          <w:lang w:val="en-US" w:eastAsia="zh-CN"/>
        </w:rPr>
        <w:t>区</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四水四定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主要指标表</w:t>
      </w:r>
    </w:p>
    <w:tbl>
      <w:tblPr>
        <w:tblStyle w:val="16"/>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131"/>
        <w:gridCol w:w="1228"/>
        <w:gridCol w:w="3938"/>
        <w:gridCol w:w="1399"/>
        <w:gridCol w:w="1539"/>
        <w:gridCol w:w="1295"/>
        <w:gridCol w:w="1670"/>
        <w:gridCol w:w="1224"/>
        <w:gridCol w:w="1499"/>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32"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序号</w:t>
            </w:r>
          </w:p>
        </w:tc>
        <w:tc>
          <w:tcPr>
            <w:tcW w:w="3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指标类型</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指标名称</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单位</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指标属性</w:t>
            </w:r>
          </w:p>
        </w:tc>
        <w:tc>
          <w:tcPr>
            <w:tcW w:w="325" w:type="pct"/>
            <w:tcBorders>
              <w:top w:val="single" w:color="000000" w:sz="4" w:space="0"/>
              <w:left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2024</w:t>
            </w:r>
            <w:r>
              <w:rPr>
                <w:rFonts w:hint="default" w:ascii="Times New Roman" w:hAnsi="Times New Roman" w:cs="Times New Roman"/>
                <w:highlight w:val="none"/>
                <w:lang w:val="en-US" w:eastAsia="zh-CN"/>
              </w:rPr>
              <w:t>年</w:t>
            </w:r>
          </w:p>
        </w:tc>
        <w:tc>
          <w:tcPr>
            <w:tcW w:w="419" w:type="pct"/>
            <w:tcBorders>
              <w:top w:val="single" w:color="000000" w:sz="4" w:space="0"/>
              <w:left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2025</w:t>
            </w:r>
            <w:r>
              <w:rPr>
                <w:rFonts w:hint="default" w:ascii="Times New Roman" w:hAnsi="Times New Roman" w:cs="Times New Roman"/>
                <w:highlight w:val="none"/>
                <w:lang w:val="en-US" w:eastAsia="zh-CN"/>
              </w:rPr>
              <w:t>年</w:t>
            </w:r>
          </w:p>
        </w:tc>
        <w:tc>
          <w:tcPr>
            <w:tcW w:w="307" w:type="pct"/>
            <w:tcBorders>
              <w:top w:val="single" w:color="000000" w:sz="4" w:space="0"/>
              <w:left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2026</w:t>
            </w:r>
            <w:r>
              <w:rPr>
                <w:rFonts w:hint="default" w:ascii="Times New Roman" w:hAnsi="Times New Roman" w:cs="Times New Roman"/>
                <w:highlight w:val="none"/>
                <w:lang w:val="en-US" w:eastAsia="zh-CN"/>
              </w:rPr>
              <w:t>年</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2027</w:t>
            </w:r>
            <w:r>
              <w:rPr>
                <w:rFonts w:hint="default" w:ascii="Times New Roman" w:hAnsi="Times New Roman" w:cs="Times New Roman"/>
                <w:highlight w:val="none"/>
                <w:lang w:val="en-US" w:eastAsia="zh-CN"/>
              </w:rPr>
              <w:t>年</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牵头单位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量效双控</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取水总量</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亿立方米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5.636 </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控制在自治区分配指标以内</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控制在自治区分配指标以内</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控制在自治区分配指标以内</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黄河取水量</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亿立方米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5.116 </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3</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地下水取水总量</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亿立方米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0.450 </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4</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非常规水源利用量</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亿立方米</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0.070 </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0.080 </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&gt;0.080</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&gt;0.080</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5</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万元</w:t>
            </w:r>
            <w:r>
              <w:rPr>
                <w:rFonts w:hint="default" w:ascii="Times New Roman" w:hAnsi="Times New Roman" w:cs="Times New Roman"/>
                <w:highlight w:val="none"/>
                <w:lang w:val="en-US" w:eastAsia="zh-CN"/>
              </w:rPr>
              <w:t>GDP</w:t>
            </w:r>
            <w:r>
              <w:rPr>
                <w:rFonts w:hint="default" w:ascii="Times New Roman" w:hAnsi="Times New Roman" w:cs="Times New Roman"/>
                <w:highlight w:val="none"/>
                <w:lang w:val="en-US" w:eastAsia="zh-CN"/>
              </w:rPr>
              <w:t>用水量下降率（较</w:t>
            </w:r>
            <w:r>
              <w:rPr>
                <w:rFonts w:hint="default" w:ascii="Times New Roman" w:hAnsi="Times New Roman" w:cs="Times New Roman"/>
                <w:highlight w:val="none"/>
                <w:lang w:val="en-US" w:eastAsia="zh-CN"/>
              </w:rPr>
              <w:t>2020</w:t>
            </w:r>
            <w:r>
              <w:rPr>
                <w:rFonts w:hint="default" w:ascii="Times New Roman" w:hAnsi="Times New Roman" w:cs="Times New Roman"/>
                <w:highlight w:val="none"/>
                <w:lang w:val="en-US" w:eastAsia="zh-CN"/>
              </w:rPr>
              <w:t>年下降）</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13.9</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17</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达到或高于自治区分配指标</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达到或高于自治区分配指标</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水务局、工业信息化和商务局、农业农村局、住房城乡建设和交通局、中卫市生态环境局沙坡头区分局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6</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万元工业增加值用水量下降率（较</w:t>
            </w:r>
            <w:r>
              <w:rPr>
                <w:rFonts w:hint="default" w:ascii="Times New Roman" w:hAnsi="Times New Roman" w:cs="Times New Roman"/>
                <w:highlight w:val="none"/>
                <w:lang w:val="en-US" w:eastAsia="zh-CN"/>
              </w:rPr>
              <w:t>2020</w:t>
            </w:r>
            <w:r>
              <w:rPr>
                <w:rFonts w:hint="default" w:ascii="Times New Roman" w:hAnsi="Times New Roman" w:cs="Times New Roman"/>
                <w:highlight w:val="none"/>
                <w:lang w:val="en-US" w:eastAsia="zh-CN"/>
              </w:rPr>
              <w:t>年下降）</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10</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工业信息化和商务局、水务局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农田灌溉水有效利用系数</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0.578</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0.585</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水务局、农业农村局、发展和改革局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定城定人</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城镇开发边界扩展倍数（与</w:t>
            </w:r>
            <w:r>
              <w:rPr>
                <w:rFonts w:hint="default" w:ascii="Times New Roman" w:hAnsi="Times New Roman" w:cs="Times New Roman"/>
                <w:highlight w:val="none"/>
                <w:lang w:val="en-US" w:eastAsia="zh-CN"/>
              </w:rPr>
              <w:t>2020</w:t>
            </w:r>
            <w:r>
              <w:rPr>
                <w:rFonts w:hint="default" w:ascii="Times New Roman" w:hAnsi="Times New Roman" w:cs="Times New Roman"/>
                <w:highlight w:val="none"/>
                <w:lang w:val="en-US" w:eastAsia="zh-CN"/>
              </w:rPr>
              <w:t>年相比）</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1.43</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1.43</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1.43</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1.43</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城镇公共供水管网漏损率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9</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9</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9</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住房城乡建设和交通局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城市（县城）再生水利用率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45</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50</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&gt;50</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&gt;50</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住房城乡建设和交通局、水务局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11</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地级市建成区海绵城市建成率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35</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40</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45</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&gt;50</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住房城乡建设和交通局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城市建成区绿地率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41</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41</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41</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41</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住房城乡建设和交通局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13</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城市生活污水集中收集率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78</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79</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80</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住房城乡建设和交通局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14</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农村生活污水治理率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42</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45</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45</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45</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中卫市生态环境局沙坡头区分局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15</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达到县域节水型社会评价标准比例</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通过建设评估</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16</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县级以上公共机构节水型单位建成率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94</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95</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95.5</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96</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机关事务管理中心、水务局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17</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节水型医院建成率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80</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100</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卫生健康委、水务局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18</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以水定产</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工业用水量占比</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7.6</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8.1</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8.3</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8.5</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工业信息化和商务局、水务局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19</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规模以上工业用水重复利用率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91</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92</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93</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95</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工业信息化和商务局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工业园区再生水利用率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50</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55</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60</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65</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工业信息化和商务局、水务局、中卫市生态环境局沙坡头区分局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21</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养殖用水循环利用和达标排放率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70</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80</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80</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80</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节水型工业园区建成率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中卫市工业园区建成为节水型工业园区</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工业信息化和商务局、水务局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23</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节水型企业建成率（年用水量</w:t>
            </w:r>
            <w:r>
              <w:rPr>
                <w:rFonts w:hint="default" w:ascii="Times New Roman" w:hAnsi="Times New Roman" w:cs="Times New Roman"/>
                <w:highlight w:val="none"/>
                <w:lang w:val="en-US" w:eastAsia="zh-CN"/>
              </w:rPr>
              <w:t>100</w:t>
            </w:r>
            <w:r>
              <w:rPr>
                <w:rFonts w:hint="default" w:ascii="Times New Roman" w:hAnsi="Times New Roman" w:cs="Times New Roman"/>
                <w:highlight w:val="none"/>
                <w:lang w:val="en-US" w:eastAsia="zh-CN"/>
              </w:rPr>
              <w:t>万立方米以上）</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75</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85</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95</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工业信息化和商务局、水务局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24</w:t>
            </w:r>
          </w:p>
        </w:tc>
        <w:tc>
          <w:tcPr>
            <w:tcW w:w="308" w:type="pct"/>
            <w:vMerge w:val="restart"/>
            <w:tcBorders>
              <w:top w:val="single" w:color="000000" w:sz="4" w:space="0"/>
              <w:left w:val="single" w:color="000000" w:sz="4" w:space="0"/>
              <w:bottom w:val="nil"/>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以水定地</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灌溉面积</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万亩</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106.8</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106.8</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106.8</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106.8</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农业农村局、自然资源局、水务局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25</w:t>
            </w:r>
          </w:p>
        </w:tc>
        <w:tc>
          <w:tcPr>
            <w:tcW w:w="308"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生态林灌溉面积（含水保林）</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万亩</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12.3</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12.3</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12.3</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12.3</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26</w:t>
            </w:r>
          </w:p>
        </w:tc>
        <w:tc>
          <w:tcPr>
            <w:tcW w:w="308"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农业用水量占比</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67.0 </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65.6 </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&lt;65.6</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&lt;65.6</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农业农村局、水务局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27</w:t>
            </w:r>
          </w:p>
        </w:tc>
        <w:tc>
          <w:tcPr>
            <w:tcW w:w="308"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新增高标准农田面积</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万亩</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7.2</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7.2</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7.2</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7.2</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28</w:t>
            </w:r>
          </w:p>
        </w:tc>
        <w:tc>
          <w:tcPr>
            <w:tcW w:w="308"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新建和改造提升现代高效节水农业</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万亩</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4.3</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1</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29</w:t>
            </w:r>
          </w:p>
        </w:tc>
        <w:tc>
          <w:tcPr>
            <w:tcW w:w="308" w:type="pct"/>
            <w:vMerge w:val="continue"/>
            <w:tcBorders>
              <w:top w:val="single" w:color="000000" w:sz="4" w:space="0"/>
              <w:left w:val="single" w:color="000000" w:sz="4" w:space="0"/>
              <w:bottom w:val="nil"/>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现代高效节水农业覆盖率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约束性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 xml:space="preserve">56.0 </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56.5</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57</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r>
              <w:rPr>
                <w:rFonts w:hint="default" w:ascii="Times New Roman" w:hAnsi="Times New Roman" w:cs="Times New Roman"/>
                <w:highlight w:val="none"/>
                <w:lang w:val="en-US" w:eastAsia="zh-CN"/>
              </w:rPr>
              <w:t>57</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30</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水生态环境</w:t>
            </w: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水土保持率</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80.06</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80.2</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80.38</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80.56</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31</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河湖湿地补水水面面积</w:t>
            </w:r>
          </w:p>
        </w:tc>
        <w:tc>
          <w:tcPr>
            <w:tcW w:w="3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万亩</w:t>
            </w:r>
          </w:p>
        </w:tc>
        <w:tc>
          <w:tcPr>
            <w:tcW w:w="3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预期性</w:t>
            </w:r>
          </w:p>
        </w:tc>
        <w:tc>
          <w:tcPr>
            <w:tcW w:w="3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0.81</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0.81</w:t>
            </w:r>
          </w:p>
        </w:tc>
        <w:tc>
          <w:tcPr>
            <w:tcW w:w="3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0.81</w:t>
            </w:r>
          </w:p>
        </w:tc>
        <w:tc>
          <w:tcPr>
            <w:tcW w:w="3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0.81</w:t>
            </w:r>
          </w:p>
        </w:tc>
        <w:tc>
          <w:tcPr>
            <w:tcW w:w="125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39"/>
              <w:bidi w:val="0"/>
              <w:rPr>
                <w:rFonts w:hint="default" w:ascii="Times New Roman" w:hAnsi="Times New Roman" w:cs="Times New Roman"/>
                <w:highlight w:val="none"/>
              </w:rPr>
            </w:pPr>
            <w:r>
              <w:rPr>
                <w:rFonts w:hint="default" w:ascii="Times New Roman" w:hAnsi="Times New Roman" w:cs="Times New Roman"/>
                <w:highlight w:val="none"/>
                <w:lang w:val="en-US" w:eastAsia="zh-CN"/>
              </w:rPr>
              <w:t>水务局</w:t>
            </w:r>
          </w:p>
        </w:tc>
      </w:tr>
    </w:tbl>
    <w:p>
      <w:pPr>
        <w:rPr>
          <w:rFonts w:hint="default" w:ascii="Times New Roman" w:hAnsi="Times New Roman" w:cs="Times New Roman"/>
          <w:highlight w:val="none"/>
          <w:lang w:val="en-US" w:eastAsia="zh-CN"/>
        </w:rPr>
        <w:sectPr>
          <w:pgSz w:w="23811" w:h="16838"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附</w:t>
      </w:r>
      <w:r>
        <w:rPr>
          <w:rFonts w:hint="default" w:ascii="Times New Roman" w:hAnsi="Times New Roman" w:cs="Times New Roman"/>
          <w:highlight w:val="none"/>
          <w:lang w:val="en-US" w:eastAsia="zh-CN"/>
        </w:rPr>
        <w:t xml:space="preserve">表2                                    </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lang w:val="en-US" w:eastAsia="zh-CN"/>
        </w:rPr>
        <w:t>沙坡头区</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四水四定</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实施方案指标目标落实措施</w:t>
      </w:r>
      <w:r>
        <w:rPr>
          <w:rFonts w:hint="default" w:ascii="Times New Roman" w:hAnsi="Times New Roman" w:cs="Times New Roman"/>
          <w:highlight w:val="none"/>
          <w:lang w:val="en-US" w:eastAsia="zh-CN"/>
        </w:rPr>
        <w:t>清单</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5"/>
        <w:gridCol w:w="1038"/>
        <w:gridCol w:w="2040"/>
        <w:gridCol w:w="10878"/>
        <w:gridCol w:w="2134"/>
        <w:gridCol w:w="2171"/>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序号</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指标类型</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指标名称</w:t>
            </w:r>
          </w:p>
        </w:tc>
        <w:tc>
          <w:tcPr>
            <w:tcW w:w="27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落实措施</w:t>
            </w:r>
          </w:p>
        </w:tc>
        <w:tc>
          <w:tcPr>
            <w:tcW w:w="5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责任单位</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配合单位</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r>
              <w:rPr>
                <w:rFonts w:hint="default" w:ascii="Times New Roman" w:hAnsi="Times New Roman" w:eastAsia="仿宋_GB2312" w:cs="Times New Roman"/>
                <w:b w:val="0"/>
                <w:bCs w:val="0"/>
                <w:i w:val="0"/>
                <w:iCs w:val="0"/>
                <w:color w:val="000000"/>
                <w:kern w:val="0"/>
                <w:sz w:val="21"/>
                <w:szCs w:val="21"/>
                <w:highlight w:val="none"/>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c>
          <w:tcPr>
            <w:tcW w:w="27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c>
          <w:tcPr>
            <w:tcW w:w="53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b w:val="0"/>
                <w:bCs w:val="0"/>
                <w:i w:val="0"/>
                <w:iCs w:val="0"/>
                <w:color w:val="000000"/>
                <w:kern w:val="0"/>
                <w:sz w:val="21"/>
                <w:szCs w:val="21"/>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量效</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双控</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取水总量</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color w:val="000000"/>
                <w:kern w:val="0"/>
                <w:sz w:val="21"/>
                <w:highlight w:val="none"/>
                <w:u w:val="none"/>
                <w:lang w:bidi="ar"/>
              </w:rPr>
              <w:t>成立沙坡头区水资源管理委员会，区委书记任主任，区委副书记、政府区长任副主任，委员会办公室设在区水务局，建立党委、政府对</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四水四定</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工作的统一、强力领导机制</w:t>
            </w:r>
            <w:r>
              <w:rPr>
                <w:rFonts w:hint="default" w:ascii="Times New Roman" w:hAnsi="Times New Roman" w:cs="Times New Roman"/>
                <w:color w:val="000000"/>
                <w:kern w:val="0"/>
                <w:sz w:val="21"/>
                <w:highlight w:val="none"/>
                <w:u w:val="none"/>
                <w:lang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区</w:t>
            </w:r>
            <w:r>
              <w:rPr>
                <w:rFonts w:hint="default" w:ascii="Times New Roman" w:hAnsi="Times New Roman" w:eastAsia="仿宋_GB2312" w:cs="Times New Roman"/>
                <w:i w:val="0"/>
                <w:iCs w:val="0"/>
                <w:color w:val="000000"/>
                <w:kern w:val="0"/>
                <w:sz w:val="21"/>
                <w:szCs w:val="21"/>
                <w:highlight w:val="none"/>
                <w:u w:val="none"/>
                <w:lang w:val="en-US" w:eastAsia="zh-CN" w:bidi="ar"/>
              </w:rPr>
              <w:t>委办</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水务局等各相关单位</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r>
              <w:rPr>
                <w:rFonts w:hint="default" w:ascii="Times New Roman" w:hAnsi="Times New Roman" w:cs="Times New Roman"/>
                <w:i w:val="0"/>
                <w:iCs w:val="0"/>
                <w:color w:val="000000"/>
                <w:kern w:val="0"/>
                <w:sz w:val="21"/>
                <w:szCs w:val="21"/>
                <w:highlight w:val="none"/>
                <w:u w:val="none"/>
                <w:lang w:val="en-US" w:eastAsia="zh-CN" w:bidi="ar"/>
              </w:rPr>
              <w:t>6</w:t>
            </w:r>
            <w:r>
              <w:rPr>
                <w:rFonts w:hint="default" w:ascii="Times New Roman" w:hAnsi="Times New Roman" w:eastAsia="仿宋_GB2312" w:cs="Times New Roman"/>
                <w:i w:val="0"/>
                <w:iCs w:val="0"/>
                <w:color w:val="000000"/>
                <w:kern w:val="0"/>
                <w:sz w:val="21"/>
                <w:szCs w:val="21"/>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color w:val="000000"/>
                <w:kern w:val="0"/>
                <w:sz w:val="21"/>
                <w:highlight w:val="none"/>
                <w:u w:val="none"/>
                <w:lang w:bidi="ar"/>
              </w:rPr>
              <w:t>出台《沙坡头区</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四水四定</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落实情况监督检查及考核方案》，水务局牵头每季度对责任单位任务推进落实情况进行检查、通报，年底对全年完成情况开展考核，考核结果纳入政府绩效考核，作为干部任用重要依据，对考核不合格的严肃问责，确保各项目标任务按时达标完成</w:t>
            </w:r>
            <w:r>
              <w:rPr>
                <w:rFonts w:hint="default" w:ascii="Times New Roman" w:hAnsi="Times New Roman" w:cs="Times New Roman"/>
                <w:color w:val="000000"/>
                <w:kern w:val="0"/>
                <w:sz w:val="21"/>
                <w:highlight w:val="none"/>
                <w:u w:val="none"/>
                <w:lang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区</w:t>
            </w:r>
            <w:r>
              <w:rPr>
                <w:rFonts w:hint="default" w:ascii="Times New Roman" w:hAnsi="Times New Roman" w:eastAsia="仿宋_GB2312" w:cs="Times New Roman"/>
                <w:i w:val="0"/>
                <w:iCs w:val="0"/>
                <w:color w:val="000000"/>
                <w:kern w:val="0"/>
                <w:sz w:val="21"/>
                <w:szCs w:val="21"/>
                <w:highlight w:val="none"/>
                <w:u w:val="none"/>
                <w:lang w:val="en-US" w:eastAsia="zh-CN" w:bidi="ar"/>
              </w:rPr>
              <w:t>委督查室</w:t>
            </w:r>
            <w:r>
              <w:rPr>
                <w:rFonts w:hint="default" w:ascii="Times New Roman" w:hAnsi="Times New Roman" w:cs="Times New Roman"/>
                <w:i w:val="0"/>
                <w:iCs w:val="0"/>
                <w:color w:val="000000"/>
                <w:kern w:val="0"/>
                <w:sz w:val="21"/>
                <w:szCs w:val="21"/>
                <w:highlight w:val="none"/>
                <w:u w:val="none"/>
                <w:lang w:val="en-US" w:eastAsia="zh-CN" w:bidi="ar"/>
              </w:rPr>
              <w:t>区</w:t>
            </w:r>
            <w:r>
              <w:rPr>
                <w:rFonts w:hint="default" w:ascii="Times New Roman" w:hAnsi="Times New Roman" w:eastAsia="仿宋_GB2312" w:cs="Times New Roman"/>
                <w:i w:val="0"/>
                <w:iCs w:val="0"/>
                <w:color w:val="000000"/>
                <w:kern w:val="0"/>
                <w:sz w:val="21"/>
                <w:szCs w:val="21"/>
                <w:highlight w:val="none"/>
                <w:u w:val="none"/>
                <w:lang w:val="en-US" w:eastAsia="zh-CN" w:bidi="ar"/>
              </w:rPr>
              <w:t>政府督查室</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水务局等各相关单位</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r>
              <w:rPr>
                <w:rFonts w:hint="default" w:ascii="Times New Roman" w:hAnsi="Times New Roman" w:cs="Times New Roman"/>
                <w:i w:val="0"/>
                <w:iCs w:val="0"/>
                <w:color w:val="000000"/>
                <w:kern w:val="0"/>
                <w:sz w:val="21"/>
                <w:szCs w:val="21"/>
                <w:highlight w:val="none"/>
                <w:u w:val="none"/>
                <w:lang w:val="en-US" w:eastAsia="zh-CN" w:bidi="ar"/>
              </w:rPr>
              <w:t>6</w:t>
            </w:r>
            <w:r>
              <w:rPr>
                <w:rFonts w:hint="default" w:ascii="Times New Roman" w:hAnsi="Times New Roman" w:eastAsia="仿宋_GB2312" w:cs="Times New Roman"/>
                <w:i w:val="0"/>
                <w:iCs w:val="0"/>
                <w:color w:val="000000"/>
                <w:kern w:val="0"/>
                <w:sz w:val="21"/>
                <w:szCs w:val="21"/>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3.</w:t>
            </w:r>
            <w:r>
              <w:rPr>
                <w:rFonts w:hint="default" w:ascii="Times New Roman" w:hAnsi="Times New Roman" w:cs="Times New Roman"/>
                <w:color w:val="000000"/>
                <w:kern w:val="0"/>
                <w:sz w:val="21"/>
                <w:highlight w:val="none"/>
                <w:u w:val="none"/>
                <w:lang w:bidi="ar"/>
              </w:rPr>
              <w:t>出台《沙坡头区</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四水四定</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宣传培训方案》，通过理论大学习、课堂大培训、理念大培育、媒体大宣传等具体措施深入宣传习近平治水重要论述、水资源节约保护法律法规、节水理念和技术、沙坡头区贯彻落实</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四水四定</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安排部署、沙坡头区情水情、全区落实</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四水四定</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生动实践，形成全民参与</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四水四定</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良好氛围。</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区</w:t>
            </w:r>
            <w:r>
              <w:rPr>
                <w:rFonts w:hint="default" w:ascii="Times New Roman" w:hAnsi="Times New Roman" w:eastAsia="仿宋_GB2312" w:cs="Times New Roman"/>
                <w:i w:val="0"/>
                <w:iCs w:val="0"/>
                <w:color w:val="000000"/>
                <w:kern w:val="0"/>
                <w:sz w:val="21"/>
                <w:szCs w:val="21"/>
                <w:highlight w:val="none"/>
                <w:u w:val="none"/>
                <w:lang w:val="en-US" w:eastAsia="zh-CN" w:bidi="ar"/>
              </w:rPr>
              <w:t>委组织部</w:t>
            </w:r>
            <w:r>
              <w:rPr>
                <w:rFonts w:hint="default" w:ascii="Times New Roman" w:hAnsi="Times New Roman" w:eastAsia="仿宋_GB2312" w:cs="Times New Roman"/>
                <w:i w:val="0"/>
                <w:iCs w:val="0"/>
                <w:color w:val="000000"/>
                <w:kern w:val="0"/>
                <w:sz w:val="21"/>
                <w:szCs w:val="21"/>
                <w:highlight w:val="none"/>
                <w:u w:val="none"/>
                <w:lang w:val="en-US" w:eastAsia="zh-CN" w:bidi="ar"/>
              </w:rPr>
              <w:br w:type="textWrapping"/>
            </w:r>
            <w:r>
              <w:rPr>
                <w:rFonts w:hint="default" w:ascii="Times New Roman" w:hAnsi="Times New Roman" w:cs="Times New Roman"/>
                <w:i w:val="0"/>
                <w:iCs w:val="0"/>
                <w:color w:val="000000"/>
                <w:kern w:val="0"/>
                <w:sz w:val="21"/>
                <w:szCs w:val="21"/>
                <w:highlight w:val="none"/>
                <w:u w:val="none"/>
                <w:lang w:val="en-US" w:eastAsia="zh-CN" w:bidi="ar"/>
              </w:rPr>
              <w:t>区</w:t>
            </w:r>
            <w:r>
              <w:rPr>
                <w:rFonts w:hint="default" w:ascii="Times New Roman" w:hAnsi="Times New Roman" w:eastAsia="仿宋_GB2312" w:cs="Times New Roman"/>
                <w:i w:val="0"/>
                <w:iCs w:val="0"/>
                <w:color w:val="000000"/>
                <w:kern w:val="0"/>
                <w:sz w:val="21"/>
                <w:szCs w:val="21"/>
                <w:highlight w:val="none"/>
                <w:u w:val="none"/>
                <w:lang w:val="en-US" w:eastAsia="zh-CN" w:bidi="ar"/>
              </w:rPr>
              <w:t>委宣传部</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水务局等各相关单位</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4.</w:t>
            </w:r>
            <w:r>
              <w:rPr>
                <w:rFonts w:hint="default" w:ascii="Times New Roman" w:hAnsi="Times New Roman" w:cs="Times New Roman"/>
                <w:color w:val="000000"/>
                <w:kern w:val="0"/>
                <w:sz w:val="21"/>
                <w:highlight w:val="none"/>
                <w:u w:val="none"/>
                <w:lang w:bidi="ar"/>
              </w:rPr>
              <w:t>落实《宁夏回族自治区水资源承载能力监测预警管理办法（试行）》，实现对计划用水和取水许可管理用水户取水监测预警，对水资源临界超</w:t>
            </w:r>
            <w:r>
              <w:rPr>
                <w:rFonts w:hint="default" w:ascii="Times New Roman" w:hAnsi="Times New Roman" w:cs="Times New Roman"/>
                <w:color w:val="000000"/>
                <w:kern w:val="0"/>
                <w:sz w:val="21"/>
                <w:highlight w:val="none"/>
                <w:u w:val="none"/>
                <w:lang w:val="en-US" w:eastAsia="zh-CN" w:bidi="ar"/>
              </w:rPr>
              <w:t>载</w:t>
            </w:r>
            <w:r>
              <w:rPr>
                <w:rFonts w:hint="default" w:ascii="Times New Roman" w:hAnsi="Times New Roman" w:cs="Times New Roman"/>
                <w:color w:val="000000"/>
                <w:kern w:val="0"/>
                <w:sz w:val="21"/>
                <w:highlight w:val="none"/>
                <w:u w:val="none"/>
                <w:lang w:bidi="ar"/>
              </w:rPr>
              <w:t>的，及时进行告知预警，通知采取措施将全年用水量控制在计划用水或取水许可管理范围内；对水资源超载的，依法征收超计划（定额）水费（水资源税），进行行政处罚，要求采取措施整改。</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工信商务局、农业农村局、</w:t>
            </w:r>
            <w:r>
              <w:rPr>
                <w:rFonts w:hint="default" w:ascii="Times New Roman" w:hAnsi="Times New Roman" w:eastAsia="仿宋_GB2312" w:cs="Times New Roman"/>
                <w:b w:val="0"/>
                <w:bCs w:val="0"/>
                <w:color w:val="000000"/>
                <w:kern w:val="0"/>
                <w:sz w:val="21"/>
                <w:highlight w:val="none"/>
                <w:u w:val="none"/>
                <w:lang w:val="en-US" w:eastAsia="zh-CN" w:bidi="ar"/>
              </w:rPr>
              <w:t>住建交通局</w:t>
            </w: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仿宋_GB2312" w:cs="Times New Roman"/>
                <w:i w:val="0"/>
                <w:iCs w:val="0"/>
                <w:color w:val="000000"/>
                <w:kern w:val="0"/>
                <w:sz w:val="21"/>
                <w:szCs w:val="21"/>
                <w:highlight w:val="none"/>
                <w:u w:val="none"/>
                <w:lang w:val="en-US" w:eastAsia="zh-CN" w:bidi="ar"/>
              </w:rPr>
              <w:t>.</w:t>
            </w:r>
            <w:r>
              <w:rPr>
                <w:rFonts w:hint="default" w:ascii="Times New Roman" w:hAnsi="Times New Roman" w:cs="Times New Roman"/>
                <w:color w:val="000000"/>
                <w:kern w:val="0"/>
                <w:sz w:val="21"/>
                <w:highlight w:val="none"/>
                <w:u w:val="none"/>
                <w:lang w:bidi="ar"/>
              </w:rPr>
              <w:t>制定并落实《沙坡头区水资源管理办法》，实施水资源论证前置制度。建设项目应在审批立项前开展水资源论证，水资源论证不通过、未取得取水许可决定书批复的，建设项目不予审批立项。</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发改局、工信商务局、农业农村局、</w:t>
            </w:r>
            <w:r>
              <w:rPr>
                <w:rFonts w:hint="default" w:ascii="Times New Roman" w:hAnsi="Times New Roman" w:eastAsia="仿宋_GB2312" w:cs="Times New Roman"/>
                <w:b w:val="0"/>
                <w:bCs w:val="0"/>
                <w:color w:val="000000"/>
                <w:kern w:val="0"/>
                <w:sz w:val="21"/>
                <w:highlight w:val="none"/>
                <w:u w:val="none"/>
                <w:lang w:val="en-US" w:eastAsia="zh-CN" w:bidi="ar"/>
              </w:rPr>
              <w:t>住建交通局</w:t>
            </w: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r>
              <w:rPr>
                <w:rFonts w:hint="default" w:ascii="Times New Roman" w:hAnsi="Times New Roman" w:cs="Times New Roman"/>
                <w:i w:val="0"/>
                <w:iCs w:val="0"/>
                <w:color w:val="000000"/>
                <w:kern w:val="0"/>
                <w:sz w:val="21"/>
                <w:szCs w:val="21"/>
                <w:highlight w:val="none"/>
                <w:u w:val="none"/>
                <w:lang w:val="en-US" w:eastAsia="zh-CN" w:bidi="ar"/>
              </w:rPr>
              <w:t>6</w:t>
            </w:r>
            <w:r>
              <w:rPr>
                <w:rFonts w:hint="default" w:ascii="Times New Roman" w:hAnsi="Times New Roman" w:eastAsia="仿宋_GB2312" w:cs="Times New Roman"/>
                <w:i w:val="0"/>
                <w:iCs w:val="0"/>
                <w:color w:val="000000"/>
                <w:kern w:val="0"/>
                <w:sz w:val="21"/>
                <w:szCs w:val="21"/>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6</w:t>
            </w:r>
            <w:r>
              <w:rPr>
                <w:rFonts w:hint="default" w:ascii="Times New Roman" w:hAnsi="Times New Roman" w:eastAsia="仿宋_GB2312" w:cs="Times New Roman"/>
                <w:i w:val="0"/>
                <w:iCs w:val="0"/>
                <w:color w:val="000000"/>
                <w:kern w:val="0"/>
                <w:sz w:val="21"/>
                <w:szCs w:val="21"/>
                <w:highlight w:val="none"/>
                <w:u w:val="none"/>
                <w:lang w:val="en-US" w:eastAsia="zh-CN" w:bidi="ar"/>
              </w:rPr>
              <w:t>.</w:t>
            </w:r>
            <w:r>
              <w:rPr>
                <w:rFonts w:hint="default" w:ascii="Times New Roman" w:hAnsi="Times New Roman" w:cs="Times New Roman"/>
                <w:color w:val="000000"/>
                <w:kern w:val="0"/>
                <w:sz w:val="21"/>
                <w:highlight w:val="none"/>
                <w:u w:val="none"/>
                <w:lang w:bidi="ar"/>
              </w:rPr>
              <w:t>严格计划用水管理。加强计划用水管理，对办理取水许可证的取用水户，依法下达年度用水计划，公共供水管网覆盖范围内的公共机构、年用水量1000m</w:t>
            </w:r>
            <w:r>
              <w:rPr>
                <w:rFonts w:hint="default" w:ascii="Times New Roman" w:hAnsi="Times New Roman" w:cs="Times New Roman"/>
                <w:color w:val="000000"/>
                <w:kern w:val="0"/>
                <w:sz w:val="21"/>
                <w:highlight w:val="none"/>
                <w:u w:val="none"/>
                <w:vertAlign w:val="superscript"/>
                <w:lang w:bidi="ar"/>
              </w:rPr>
              <w:t>3</w:t>
            </w:r>
            <w:r>
              <w:rPr>
                <w:rFonts w:hint="default" w:ascii="Times New Roman" w:hAnsi="Times New Roman" w:cs="Times New Roman"/>
                <w:color w:val="000000"/>
                <w:kern w:val="0"/>
                <w:sz w:val="21"/>
                <w:highlight w:val="none"/>
                <w:u w:val="none"/>
                <w:lang w:bidi="ar"/>
              </w:rPr>
              <w:t>以上的服务业和所有工业取水单位全部纳入计划用水管理范畴。强化农业用水权确权成果应用，依据自治区下达年度用水计划和确权结果等，细化分解农业用水计划，从严从细用好有限水资源。</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黄河取水量</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加强水资源调蓄利用能力。增强年际间丰增枯减调蓄能力，提高跨年度利用当地地表水、黄河水资源水平，</w:t>
            </w:r>
            <w:r>
              <w:rPr>
                <w:rFonts w:hint="default" w:ascii="Times New Roman" w:hAnsi="Times New Roman" w:cs="Times New Roman"/>
                <w:color w:val="000000"/>
                <w:kern w:val="0"/>
                <w:sz w:val="21"/>
                <w:highlight w:val="none"/>
                <w:u w:val="none"/>
                <w:lang w:val="en-US" w:eastAsia="zh-CN" w:bidi="ar"/>
              </w:rPr>
              <w:t>充分利用沙坡头区现有的拦洪库、沟道渠系、湖泊水系，进行连通，疏导存蓄洪水、富余黄河水至湖泊水系，再从湖泊回到渠系进行灌溉利用。</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发改</w:t>
            </w:r>
            <w:r>
              <w:rPr>
                <w:rFonts w:hint="default" w:ascii="Times New Roman" w:hAnsi="Times New Roman" w:cs="Times New Roman"/>
                <w:i w:val="0"/>
                <w:iCs w:val="0"/>
                <w:color w:val="000000"/>
                <w:kern w:val="0"/>
                <w:sz w:val="21"/>
                <w:szCs w:val="21"/>
                <w:highlight w:val="none"/>
                <w:u w:val="none"/>
                <w:lang w:val="en-US" w:eastAsia="zh-CN" w:bidi="ar"/>
              </w:rPr>
              <w:t>局</w:t>
            </w: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r>
              <w:rPr>
                <w:rFonts w:hint="default" w:ascii="Times New Roman" w:hAnsi="Times New Roman" w:eastAsia="仿宋_GB2312" w:cs="Times New Roman"/>
                <w:i w:val="0"/>
                <w:iCs w:val="0"/>
                <w:color w:val="000000"/>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优化非常规水配置利用</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。因地制宜开发利用地表</w:t>
            </w:r>
            <w:r>
              <w:rPr>
                <w:rFonts w:hint="default" w:ascii="Times New Roman" w:hAnsi="Times New Roman" w:cs="Times New Roman"/>
                <w:b w:val="0"/>
                <w:bCs w:val="0"/>
                <w:color w:val="000000"/>
                <w:spacing w:val="0"/>
                <w:kern w:val="0"/>
                <w:sz w:val="21"/>
                <w:szCs w:val="21"/>
                <w:highlight w:val="none"/>
                <w:u w:val="none"/>
                <w:lang w:val="en-US" w:eastAsia="zh-CN" w:bidi="ar"/>
              </w:rPr>
              <w:t>，合理利用非常规水</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w:t>
            </w:r>
            <w:r>
              <w:rPr>
                <w:rFonts w:hint="default" w:ascii="Times New Roman" w:hAnsi="Times New Roman" w:eastAsia="仿宋_GB2312" w:cs="Times New Roman"/>
                <w:i w:val="0"/>
                <w:iCs w:val="0"/>
                <w:color w:val="000000"/>
                <w:kern w:val="0"/>
                <w:sz w:val="21"/>
                <w:szCs w:val="21"/>
                <w:highlight w:val="none"/>
                <w:u w:val="none"/>
                <w:lang w:val="en-US" w:eastAsia="zh-CN" w:bidi="ar"/>
              </w:rPr>
              <w:t>加强地下苦咸水利用，在不影响地下水生态的条件下，科学合理开发地下苦咸水资源,</w:t>
            </w:r>
            <w:r>
              <w:rPr>
                <w:rFonts w:hint="default" w:ascii="Times New Roman" w:hAnsi="Times New Roman" w:cs="Times New Roman"/>
                <w:i w:val="0"/>
                <w:iCs w:val="0"/>
                <w:color w:val="000000"/>
                <w:kern w:val="0"/>
                <w:sz w:val="21"/>
                <w:szCs w:val="21"/>
                <w:highlight w:val="none"/>
                <w:u w:val="none"/>
                <w:lang w:val="en-US" w:eastAsia="zh-CN" w:bidi="ar"/>
              </w:rPr>
              <w:t>有序推进地下苦咸水和地表水掺灌模式。</w:t>
            </w:r>
            <w:r>
              <w:rPr>
                <w:rFonts w:hint="default" w:ascii="Times New Roman" w:hAnsi="Times New Roman" w:eastAsia="仿宋_GB2312" w:cs="Times New Roman"/>
                <w:color w:val="000000"/>
                <w:kern w:val="0"/>
                <w:sz w:val="21"/>
                <w:szCs w:val="21"/>
                <w:highlight w:val="none"/>
                <w:u w:val="none"/>
                <w:lang w:bidi="ar"/>
              </w:rPr>
              <w:t>加</w:t>
            </w:r>
            <w:r>
              <w:rPr>
                <w:rFonts w:hint="default" w:ascii="Times New Roman" w:hAnsi="Times New Roman" w:cs="Times New Roman"/>
                <w:color w:val="000000"/>
                <w:kern w:val="0"/>
                <w:sz w:val="21"/>
                <w:szCs w:val="21"/>
                <w:highlight w:val="none"/>
                <w:u w:val="none"/>
                <w:lang w:eastAsia="zh-CN" w:bidi="ar"/>
              </w:rPr>
              <w:t>快工业园区配套污水处理厂的水质提标改造及分质供水管网建设，建设再生水厂、污水处理厂向湖泊的补水通道、人工湿地，建设城市绿化管网与再生水管网连通工程</w:t>
            </w:r>
            <w:r>
              <w:rPr>
                <w:rFonts w:hint="default" w:ascii="Times New Roman" w:hAnsi="Times New Roman" w:eastAsia="仿宋_GB2312" w:cs="Times New Roman"/>
                <w:color w:val="000000"/>
                <w:kern w:val="0"/>
                <w:sz w:val="21"/>
                <w:szCs w:val="21"/>
                <w:highlight w:val="none"/>
                <w:u w:val="none"/>
                <w:lang w:bidi="ar"/>
              </w:rPr>
              <w:t>，</w:t>
            </w:r>
            <w:r>
              <w:rPr>
                <w:rFonts w:hint="default" w:ascii="Times New Roman" w:hAnsi="Times New Roman" w:eastAsia="仿宋_GB2312" w:cs="Times New Roman"/>
                <w:color w:val="000000"/>
                <w:kern w:val="0"/>
                <w:sz w:val="21"/>
                <w:szCs w:val="21"/>
                <w:highlight w:val="none"/>
                <w:u w:val="none"/>
                <w:lang w:eastAsia="zh-CN" w:bidi="ar"/>
              </w:rPr>
              <w:t>同时</w:t>
            </w:r>
            <w:r>
              <w:rPr>
                <w:rFonts w:hint="default" w:ascii="Times New Roman" w:hAnsi="Times New Roman" w:eastAsia="仿宋_GB2312" w:cs="Times New Roman"/>
                <w:color w:val="000000"/>
                <w:kern w:val="0"/>
                <w:sz w:val="21"/>
                <w:szCs w:val="21"/>
                <w:highlight w:val="none"/>
                <w:u w:val="none"/>
                <w:lang w:bidi="ar"/>
              </w:rPr>
              <w:t>加强再生水利用对绿植</w:t>
            </w:r>
            <w:r>
              <w:rPr>
                <w:rFonts w:hint="default" w:ascii="Times New Roman" w:hAnsi="Times New Roman" w:eastAsia="仿宋_GB2312" w:cs="Times New Roman"/>
                <w:color w:val="000000"/>
                <w:kern w:val="0"/>
                <w:sz w:val="21"/>
                <w:szCs w:val="21"/>
                <w:highlight w:val="none"/>
                <w:u w:val="none"/>
                <w:lang w:eastAsia="zh-CN" w:bidi="ar"/>
              </w:rPr>
              <w:t>、</w:t>
            </w:r>
            <w:r>
              <w:rPr>
                <w:rFonts w:hint="default" w:ascii="Times New Roman" w:hAnsi="Times New Roman" w:eastAsia="仿宋_GB2312" w:cs="Times New Roman"/>
                <w:color w:val="000000"/>
                <w:kern w:val="0"/>
                <w:sz w:val="21"/>
                <w:szCs w:val="21"/>
                <w:highlight w:val="none"/>
                <w:u w:val="none"/>
                <w:lang w:bidi="ar"/>
              </w:rPr>
              <w:t>河湖水环境、水生态影响的监测评估。</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r>
              <w:rPr>
                <w:rFonts w:hint="default" w:ascii="Times New Roman" w:hAnsi="Times New Roman" w:eastAsia="仿宋_GB2312" w:cs="Times New Roman"/>
                <w:b w:val="0"/>
                <w:bCs w:val="0"/>
                <w:color w:val="000000"/>
                <w:kern w:val="0"/>
                <w:sz w:val="21"/>
                <w:highlight w:val="none"/>
                <w:u w:val="none"/>
                <w:lang w:val="en-US" w:eastAsia="zh-CN" w:bidi="ar"/>
              </w:rPr>
              <w:t>住建交通局</w:t>
            </w: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3</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地下水取</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水总量</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color w:val="000000"/>
                <w:kern w:val="0"/>
                <w:sz w:val="21"/>
                <w:highlight w:val="none"/>
                <w:u w:val="none"/>
                <w:lang w:val="en-US" w:eastAsia="zh-CN" w:bidi="ar"/>
              </w:rPr>
              <w:t>严格执法监管，不断提升综合执法能力水平</w:t>
            </w:r>
            <w:r>
              <w:rPr>
                <w:rFonts w:hint="default"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联合司法机关和检察机关开展执法活动，严厉打击各类水事违法案件</w:t>
            </w:r>
            <w:r>
              <w:rPr>
                <w:rFonts w:hint="default" w:ascii="Times New Roman" w:hAnsi="Times New Roman" w:cs="Times New Roman"/>
                <w:color w:val="000000"/>
                <w:kern w:val="0"/>
                <w:sz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法院</w:t>
            </w:r>
            <w:r>
              <w:rPr>
                <w:rFonts w:hint="default" w:ascii="Times New Roman" w:hAnsi="Times New Roman" w:eastAsia="仿宋_GB2312" w:cs="Times New Roman"/>
                <w:i w:val="0"/>
                <w:iCs w:val="0"/>
                <w:color w:val="000000"/>
                <w:kern w:val="0"/>
                <w:sz w:val="21"/>
                <w:szCs w:val="21"/>
                <w:highlight w:val="none"/>
                <w:u w:val="none"/>
                <w:lang w:val="en-US" w:eastAsia="zh-CN" w:bidi="ar"/>
              </w:rPr>
              <w:t>、</w:t>
            </w:r>
            <w:r>
              <w:rPr>
                <w:rFonts w:hint="default" w:ascii="Times New Roman" w:hAnsi="Times New Roman" w:cs="Times New Roman"/>
                <w:i w:val="0"/>
                <w:iCs w:val="0"/>
                <w:color w:val="000000"/>
                <w:kern w:val="0"/>
                <w:sz w:val="21"/>
                <w:szCs w:val="21"/>
                <w:highlight w:val="none"/>
                <w:u w:val="none"/>
                <w:lang w:val="en-US" w:eastAsia="zh-CN" w:bidi="ar"/>
              </w:rPr>
              <w:t>检察院</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4</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b w:val="0"/>
                <w:bCs w:val="0"/>
                <w:color w:val="000000"/>
                <w:kern w:val="0"/>
                <w:sz w:val="21"/>
                <w:szCs w:val="21"/>
                <w:highlight w:val="none"/>
                <w:u w:val="none"/>
                <w:lang w:val="en-US" w:eastAsia="zh-CN" w:bidi="ar"/>
              </w:rPr>
              <w:t>非常规水源利用量</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color w:val="000000"/>
                <w:kern w:val="0"/>
                <w:sz w:val="21"/>
                <w:highlight w:val="none"/>
                <w:u w:val="none"/>
                <w:lang w:val="en-US" w:eastAsia="zh-CN" w:bidi="ar"/>
              </w:rPr>
              <w:t>加强再生水综合利用管网敷设力度。实施管网混错接改造、管网更新、破损修复改造等工程，实施清污分流，全面提升现有设施效能。</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b w:val="0"/>
                <w:bCs w:val="0"/>
                <w:color w:val="000000"/>
                <w:kern w:val="0"/>
                <w:sz w:val="21"/>
                <w:highlight w:val="none"/>
                <w:u w:val="none"/>
                <w:lang w:val="en-US" w:eastAsia="zh-CN" w:bidi="ar"/>
              </w:rPr>
              <w:t>住建交通局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水务局、工信商务局</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color w:val="000000"/>
                <w:kern w:val="0"/>
                <w:sz w:val="21"/>
                <w:highlight w:val="none"/>
                <w:u w:val="none"/>
                <w:lang w:val="en-US" w:eastAsia="zh-CN" w:bidi="ar"/>
              </w:rPr>
              <w:t>2.</w:t>
            </w:r>
            <w:r>
              <w:rPr>
                <w:rFonts w:hint="default" w:ascii="Times New Roman" w:hAnsi="Times New Roman" w:cs="Times New Roman"/>
                <w:color w:val="000000"/>
                <w:kern w:val="0"/>
                <w:sz w:val="21"/>
                <w:highlight w:val="none"/>
                <w:u w:val="none"/>
                <w:lang w:val="en-US" w:eastAsia="zh-CN" w:bidi="ar"/>
              </w:rPr>
              <w:t>建设分布式污水处理中水回用体系。对人口少、相对分散或市政管网未覆盖的地区，因地制宜建设分散污水处理设施。</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b w:val="0"/>
                <w:bCs w:val="0"/>
                <w:color w:val="000000"/>
                <w:kern w:val="0"/>
                <w:sz w:val="21"/>
                <w:highlight w:val="none"/>
                <w:u w:val="none"/>
                <w:lang w:val="en-US" w:eastAsia="zh-CN" w:bidi="ar"/>
              </w:rPr>
            </w:pPr>
            <w:r>
              <w:rPr>
                <w:rFonts w:hint="default" w:ascii="Times New Roman" w:hAnsi="Times New Roman" w:eastAsia="仿宋_GB2312" w:cs="Times New Roman"/>
                <w:b w:val="0"/>
                <w:bCs w:val="0"/>
                <w:color w:val="000000"/>
                <w:kern w:val="0"/>
                <w:sz w:val="21"/>
                <w:highlight w:val="none"/>
                <w:u w:val="none"/>
                <w:lang w:val="en-US" w:eastAsia="zh-CN" w:bidi="ar"/>
              </w:rPr>
              <w:t>住建交通局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r>
              <w:rPr>
                <w:rFonts w:hint="default" w:ascii="Times New Roman" w:hAnsi="Times New Roman" w:cs="Times New Roman"/>
                <w:i w:val="0"/>
                <w:iCs w:val="0"/>
                <w:color w:val="000000"/>
                <w:kern w:val="0"/>
                <w:sz w:val="21"/>
                <w:szCs w:val="21"/>
                <w:highlight w:val="none"/>
                <w:u w:val="none"/>
                <w:lang w:val="en-US" w:eastAsia="zh-CN" w:bidi="ar"/>
              </w:rPr>
              <w:t>农业农村局、</w:t>
            </w: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3</w:t>
            </w:r>
            <w:r>
              <w:rPr>
                <w:rFonts w:hint="default" w:ascii="Times New Roman" w:hAnsi="Times New Roman" w:eastAsia="仿宋_GB2312" w:cs="Times New Roman"/>
                <w:i w:val="0"/>
                <w:iCs w:val="0"/>
                <w:color w:val="000000"/>
                <w:kern w:val="0"/>
                <w:sz w:val="21"/>
                <w:szCs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健全再生水利用政策管理机制。以国家推进污水资源化战略为契机，结合</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四权</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改革，以促进再生水利用为核心，建立健全再生水利用法规和政策制度体系</w:t>
            </w:r>
            <w:r>
              <w:rPr>
                <w:rFonts w:hint="default"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多部门统筹推进再生水循环利用</w:t>
            </w:r>
            <w:r>
              <w:rPr>
                <w:rFonts w:hint="default" w:ascii="Times New Roman" w:hAnsi="Times New Roman" w:cs="Times New Roman"/>
                <w:color w:val="000000"/>
                <w:kern w:val="0"/>
                <w:sz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发改局、</w:t>
            </w: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仿宋_GB2312" w:cs="Times New Roman"/>
                <w:b w:val="0"/>
                <w:bCs w:val="0"/>
                <w:color w:val="000000"/>
                <w:kern w:val="0"/>
                <w:sz w:val="21"/>
                <w:highlight w:val="none"/>
                <w:u w:val="none"/>
                <w:lang w:val="en-US" w:eastAsia="zh-CN" w:bidi="ar"/>
              </w:rPr>
              <w:t>住建交通局</w:t>
            </w:r>
            <w:r>
              <w:rPr>
                <w:rFonts w:hint="default" w:ascii="Times New Roman" w:hAnsi="Times New Roman" w:cs="Times New Roman"/>
                <w:b w:val="0"/>
                <w:bCs w:val="0"/>
                <w:color w:val="000000"/>
                <w:kern w:val="0"/>
                <w:sz w:val="21"/>
                <w:highlight w:val="none"/>
                <w:u w:val="none"/>
                <w:lang w:val="en-US" w:eastAsia="zh-CN" w:bidi="ar"/>
              </w:rPr>
              <w:t>，</w:t>
            </w:r>
            <w:r>
              <w:rPr>
                <w:rFonts w:hint="default" w:ascii="Times New Roman" w:hAnsi="Times New Roman" w:eastAsia="仿宋_GB2312" w:cs="Times New Roman"/>
                <w:i w:val="0"/>
                <w:iCs w:val="0"/>
                <w:color w:val="000000"/>
                <w:kern w:val="0"/>
                <w:sz w:val="21"/>
                <w:szCs w:val="21"/>
                <w:highlight w:val="none"/>
                <w:u w:val="none"/>
                <w:lang w:val="en-US" w:eastAsia="zh-CN" w:bidi="ar"/>
              </w:rPr>
              <w:t>中卫市生态环境局</w:t>
            </w:r>
            <w:r>
              <w:rPr>
                <w:rFonts w:hint="default" w:ascii="Times New Roman" w:hAnsi="Times New Roman" w:cs="Times New Roman"/>
                <w:i w:val="0"/>
                <w:iCs w:val="0"/>
                <w:color w:val="000000"/>
                <w:kern w:val="0"/>
                <w:sz w:val="21"/>
                <w:szCs w:val="21"/>
                <w:highlight w:val="none"/>
                <w:u w:val="none"/>
                <w:lang w:val="en-US" w:eastAsia="zh-CN" w:bidi="ar"/>
              </w:rPr>
              <w:t>沙坡头区</w:t>
            </w:r>
            <w:r>
              <w:rPr>
                <w:rFonts w:hint="default" w:ascii="Times New Roman" w:hAnsi="Times New Roman" w:eastAsia="仿宋_GB2312" w:cs="Times New Roman"/>
                <w:i w:val="0"/>
                <w:iCs w:val="0"/>
                <w:color w:val="000000"/>
                <w:kern w:val="0"/>
                <w:sz w:val="21"/>
                <w:szCs w:val="21"/>
                <w:highlight w:val="none"/>
                <w:u w:val="none"/>
                <w:lang w:val="en-US" w:eastAsia="zh-CN" w:bidi="ar"/>
              </w:rPr>
              <w:t>分局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5</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万元GDP用水量下降率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1.</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提高第一产业水效</w:t>
            </w:r>
            <w:r>
              <w:rPr>
                <w:rFonts w:hint="default" w:ascii="Times New Roman" w:hAnsi="Times New Roman" w:cs="Times New Roman"/>
                <w:b w:val="0"/>
                <w:bCs w:val="0"/>
                <w:color w:val="000000"/>
                <w:spacing w:val="0"/>
                <w:kern w:val="0"/>
                <w:sz w:val="21"/>
                <w:szCs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在确保粮食安全的基础上，大力发展</w:t>
            </w:r>
            <w:r>
              <w:rPr>
                <w:rFonts w:hint="default" w:ascii="Times New Roman" w:hAnsi="Times New Roman" w:cs="Times New Roman"/>
                <w:color w:val="000000"/>
                <w:kern w:val="0"/>
                <w:sz w:val="21"/>
                <w:highlight w:val="none"/>
                <w:u w:val="none"/>
                <w:lang w:bidi="ar"/>
              </w:rPr>
              <w:t>高水效农业</w:t>
            </w:r>
            <w:r>
              <w:rPr>
                <w:rFonts w:hint="default" w:ascii="Times New Roman" w:hAnsi="Times New Roman" w:cs="Times New Roman"/>
                <w:color w:val="000000"/>
                <w:kern w:val="0"/>
                <w:sz w:val="21"/>
                <w:highlight w:val="none"/>
                <w:u w:val="none"/>
                <w:lang w:eastAsia="zh-CN" w:bidi="ar"/>
              </w:rPr>
              <w:t>，</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将农业单方水效益提高率作为重要管控指标，积极转变农业经营发展模式，提高土地流转、家庭农场、农村合作社等集约化经营比例，</w:t>
            </w:r>
            <w:r>
              <w:rPr>
                <w:rFonts w:hint="default" w:ascii="Times New Roman" w:hAnsi="Times New Roman" w:cs="Times New Roman"/>
                <w:color w:val="000000"/>
                <w:kern w:val="0"/>
                <w:sz w:val="21"/>
                <w:highlight w:val="none"/>
                <w:u w:val="none"/>
                <w:lang w:val="en-US" w:eastAsia="zh-CN" w:bidi="ar"/>
              </w:rPr>
              <w:t>优化种植结构，</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以规模化发展促进农业灌溉用水效率提升</w:t>
            </w:r>
            <w:r>
              <w:rPr>
                <w:rFonts w:hint="default"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bidi="ar"/>
              </w:rPr>
              <w:t>实现精准用水和水效益最大化</w:t>
            </w:r>
            <w:r>
              <w:rPr>
                <w:rFonts w:hint="default" w:ascii="Times New Roman" w:hAnsi="Times New Roman" w:cs="Times New Roman"/>
                <w:color w:val="000000"/>
                <w:kern w:val="0"/>
                <w:sz w:val="21"/>
                <w:highlight w:val="none"/>
                <w:u w:val="none"/>
                <w:lang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提高养殖业产值</w:t>
            </w:r>
            <w:r>
              <w:rPr>
                <w:rFonts w:hint="default" w:ascii="Times New Roman" w:hAnsi="Times New Roman" w:cs="Times New Roman"/>
                <w:b w:val="0"/>
                <w:bCs w:val="0"/>
                <w:color w:val="000000"/>
                <w:spacing w:val="0"/>
                <w:kern w:val="0"/>
                <w:sz w:val="21"/>
                <w:szCs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坚持</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优质+高端</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双轮驱动，进一步调优种养结构、调大经营规模、调强加工能力、调长产业链条，推进布局区域化、生产标准化、经营规模化、发展产业化，着力构建现代肉牛产业体系</w:t>
            </w:r>
            <w:r>
              <w:rPr>
                <w:rFonts w:hint="default" w:ascii="Times New Roman" w:hAnsi="Times New Roman" w:cs="Times New Roman"/>
                <w:color w:val="000000"/>
                <w:kern w:val="0"/>
                <w:sz w:val="21"/>
                <w:highlight w:val="none"/>
                <w:u w:val="none"/>
                <w:lang w:val="en-US" w:eastAsia="zh-CN" w:bidi="ar"/>
              </w:rPr>
              <w:t>、生产体系、经营体系</w:t>
            </w:r>
            <w:r>
              <w:rPr>
                <w:rFonts w:hint="default" w:ascii="Times New Roman" w:hAnsi="Times New Roman" w:cs="Times New Roman"/>
                <w:color w:val="000000"/>
                <w:kern w:val="0"/>
                <w:sz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6</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农田灌溉水有效利用系数</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1.</w:t>
            </w:r>
            <w:r>
              <w:rPr>
                <w:rFonts w:hint="default" w:ascii="Times New Roman" w:hAnsi="Times New Roman" w:cs="Times New Roman"/>
                <w:b w:val="0"/>
                <w:bCs w:val="0"/>
                <w:color w:val="000000"/>
                <w:kern w:val="0"/>
                <w:sz w:val="21"/>
                <w:szCs w:val="21"/>
                <w:highlight w:val="none"/>
                <w:u w:val="none"/>
                <w:lang w:val="en-US" w:eastAsia="zh-CN" w:bidi="ar"/>
              </w:rPr>
              <w:t>严格落实农业综合改革末级渠系批复水价，后期建成的农业供水工程在试运行期满2年后及时进行供水成本测算、价格监审，科学合理核定供水价格，</w:t>
            </w:r>
            <w:r>
              <w:rPr>
                <w:rFonts w:hint="default" w:ascii="Times New Roman" w:hAnsi="Times New Roman" w:eastAsia="仿宋_GB2312" w:cs="Times New Roman"/>
                <w:b w:val="0"/>
                <w:bCs w:val="0"/>
                <w:color w:val="000000"/>
                <w:kern w:val="0"/>
                <w:sz w:val="21"/>
                <w:szCs w:val="21"/>
                <w:highlight w:val="none"/>
                <w:u w:val="none"/>
                <w:lang w:val="en-US" w:eastAsia="zh-CN" w:bidi="ar"/>
              </w:rPr>
              <w:t>形成准确反映供水成本的合理水价</w:t>
            </w:r>
            <w:r>
              <w:rPr>
                <w:rFonts w:hint="default" w:ascii="Times New Roman" w:hAnsi="Times New Roman" w:cs="Times New Roman"/>
                <w:b w:val="0"/>
                <w:bCs w:val="0"/>
                <w:color w:val="000000"/>
                <w:kern w:val="0"/>
                <w:sz w:val="21"/>
                <w:szCs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水务局、财政局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发改委、各乡镇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2.完善计划用水机制，实行村、乡（灌溉服务专业合作社）、供水单位、水务局四级审核上报机制。</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r>
              <w:rPr>
                <w:rFonts w:hint="default" w:ascii="Times New Roman" w:hAnsi="Times New Roman" w:cs="Times New Roman"/>
                <w:i w:val="0"/>
                <w:iCs w:val="0"/>
                <w:color w:val="000000"/>
                <w:kern w:val="0"/>
                <w:sz w:val="21"/>
                <w:szCs w:val="21"/>
                <w:highlight w:val="none"/>
                <w:u w:val="none"/>
                <w:lang w:val="en-US" w:eastAsia="zh-CN" w:bidi="ar"/>
              </w:rPr>
              <w:t>6</w:t>
            </w:r>
            <w:r>
              <w:rPr>
                <w:rFonts w:hint="default" w:ascii="Times New Roman" w:hAnsi="Times New Roman" w:eastAsia="仿宋_GB2312" w:cs="Times New Roman"/>
                <w:i w:val="0"/>
                <w:iCs w:val="0"/>
                <w:color w:val="000000"/>
                <w:kern w:val="0"/>
                <w:sz w:val="21"/>
                <w:szCs w:val="21"/>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3.落实节水奖励和精准补贴机制，严格保障奖励和补贴资金来源。</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财政局、各乡镇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7</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定城</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定人</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城镇开发边界扩展倍数</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b w:val="0"/>
                <w:bCs w:val="0"/>
                <w:color w:val="000000"/>
                <w:spacing w:val="0"/>
                <w:kern w:val="0"/>
                <w:sz w:val="21"/>
                <w:szCs w:val="21"/>
                <w:highlight w:val="none"/>
                <w:u w:val="none"/>
                <w:lang w:val="en-US" w:eastAsia="zh-CN" w:bidi="ar"/>
              </w:rPr>
              <w:t>严格落实《中卫市国土空间总体规划（2021-2035年）》</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bidi="ar"/>
              </w:rPr>
              <w:t>一带一廊三圈五区</w:t>
            </w:r>
            <w:r>
              <w:rPr>
                <w:rFonts w:hint="eastAsia" w:ascii="Times New Roman" w:hAnsi="Times New Roman" w:cs="Times New Roman"/>
                <w:color w:val="000000"/>
                <w:kern w:val="0"/>
                <w:sz w:val="21"/>
                <w:highlight w:val="none"/>
                <w:u w:val="none"/>
                <w:lang w:eastAsia="zh-CN" w:bidi="ar"/>
              </w:rPr>
              <w:t>”</w:t>
            </w:r>
            <w:r>
              <w:rPr>
                <w:rFonts w:hint="default" w:ascii="Times New Roman" w:hAnsi="Times New Roman" w:cs="Times New Roman"/>
                <w:b w:val="0"/>
                <w:bCs w:val="0"/>
                <w:color w:val="000000"/>
                <w:spacing w:val="0"/>
                <w:kern w:val="0"/>
                <w:sz w:val="21"/>
                <w:szCs w:val="21"/>
                <w:highlight w:val="none"/>
                <w:u w:val="none"/>
                <w:lang w:val="en-US" w:eastAsia="zh-CN" w:bidi="ar"/>
              </w:rPr>
              <w:t>城镇空间格局，实行建设用地总量和强度双控，强化计划管理对建设用地的调控，提高土地配置和利用效率。</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局、工信商务局、农业农村局、各乡镇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color w:val="000000"/>
                <w:kern w:val="0"/>
                <w:sz w:val="21"/>
                <w:highlight w:val="none"/>
                <w:u w:val="none"/>
                <w:lang w:val="en-US" w:eastAsia="zh-CN" w:bidi="ar"/>
              </w:rPr>
              <w:t>积极开展建设用地节约集约评价，建立存量土地、批而未供土地、闲置土地及低效用地动态更新台账，引导通过城镇低效再开发、城市更新改造、僵尸企业腾笼换鸟等方式提高存量土地利用效率。</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局、工信商务局、农业农村局、各乡镇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3.探索完善退地机制，创新土地二级市场交易配套制度，严控不符合土地投资强度及投资要求的项目供地。</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局、工信商务局、农业农村局、各乡镇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8</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城镇公共供水管网漏损率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b w:val="0"/>
                <w:bCs w:val="0"/>
                <w:color w:val="000000"/>
                <w:kern w:val="0"/>
                <w:sz w:val="21"/>
                <w:highlight w:val="none"/>
                <w:u w:val="none"/>
                <w:lang w:bidi="ar"/>
              </w:rPr>
              <w:t>推动供水管网分区计量工程</w:t>
            </w:r>
            <w:r>
              <w:rPr>
                <w:rFonts w:hint="default"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cs="Times New Roman"/>
                <w:color w:val="000000"/>
                <w:kern w:val="0"/>
                <w:sz w:val="21"/>
                <w:highlight w:val="none"/>
                <w:u w:val="none"/>
                <w:lang w:bidi="ar"/>
              </w:rPr>
              <w:t>在管线建设改造、设备安装及分区计量系统建设中，积极推广采用先进的流量计量设备、阀门、水压水质监测设备和数据采集与传输装置，逐步实现供水管网网格化、精细化管理。</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水务</w:t>
            </w:r>
            <w:r>
              <w:rPr>
                <w:rFonts w:hint="default" w:ascii="Times New Roman" w:hAnsi="Times New Roman" w:eastAsia="仿宋_GB2312" w:cs="Times New Roman"/>
                <w:i w:val="0"/>
                <w:iCs w:val="0"/>
                <w:color w:val="000000"/>
                <w:kern w:val="0"/>
                <w:sz w:val="21"/>
                <w:szCs w:val="21"/>
                <w:highlight w:val="none"/>
                <w:u w:val="none"/>
                <w:lang w:val="en-US" w:eastAsia="zh-CN" w:bidi="ar"/>
              </w:rPr>
              <w:t>局、农业农村局、</w:t>
            </w:r>
            <w:r>
              <w:rPr>
                <w:rFonts w:hint="default" w:ascii="Times New Roman" w:hAnsi="Times New Roman" w:eastAsia="仿宋_GB2312" w:cs="Times New Roman"/>
                <w:i w:val="0"/>
                <w:iCs w:val="0"/>
                <w:color w:val="000000"/>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2.落实《新型城镇化</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仿宋_GB2312" w:cs="Times New Roman"/>
                <w:i w:val="0"/>
                <w:iCs w:val="0"/>
                <w:color w:val="000000"/>
                <w:kern w:val="0"/>
                <w:sz w:val="21"/>
                <w:szCs w:val="21"/>
                <w:highlight w:val="none"/>
                <w:u w:val="none"/>
                <w:lang w:val="en-US" w:eastAsia="zh-CN" w:bidi="ar"/>
              </w:rPr>
              <w:t>十四五</w:t>
            </w:r>
            <w:r>
              <w:rPr>
                <w:rFonts w:hint="eastAsia" w:ascii="Times New Roman" w:hAnsi="Times New Roman" w:cs="Times New Roman"/>
                <w:i w:val="0"/>
                <w:iCs w:val="0"/>
                <w:color w:val="000000"/>
                <w:kern w:val="0"/>
                <w:sz w:val="21"/>
                <w:szCs w:val="21"/>
                <w:highlight w:val="none"/>
                <w:u w:val="none"/>
                <w:lang w:val="en-US" w:eastAsia="zh-CN" w:bidi="ar"/>
              </w:rPr>
              <w:t>”</w:t>
            </w:r>
            <w:r>
              <w:rPr>
                <w:rFonts w:hint="default" w:ascii="Times New Roman" w:hAnsi="Times New Roman" w:eastAsia="仿宋_GB2312" w:cs="Times New Roman"/>
                <w:i w:val="0"/>
                <w:iCs w:val="0"/>
                <w:color w:val="000000"/>
                <w:kern w:val="0"/>
                <w:sz w:val="21"/>
                <w:szCs w:val="21"/>
                <w:highlight w:val="none"/>
                <w:u w:val="none"/>
                <w:lang w:val="en-US" w:eastAsia="zh-CN" w:bidi="ar"/>
              </w:rPr>
              <w:t>发展规划》，尽快确定可落地老旧小区供水管网改造项目。</w:t>
            </w:r>
            <w:r>
              <w:rPr>
                <w:rFonts w:hint="default" w:ascii="Times New Roman" w:hAnsi="Times New Roman" w:cs="Times New Roman"/>
                <w:color w:val="000000"/>
                <w:kern w:val="0"/>
                <w:sz w:val="21"/>
                <w:highlight w:val="none"/>
                <w:u w:val="none"/>
                <w:lang w:val="en-US" w:eastAsia="zh-CN" w:bidi="ar"/>
              </w:rPr>
              <w:t>落实《新型城镇化</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十四五</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发展规划》，结合</w:t>
            </w:r>
            <w:r>
              <w:rPr>
                <w:rFonts w:hint="default" w:ascii="Times New Roman" w:hAnsi="Times New Roman" w:cs="Times New Roman"/>
                <w:color w:val="000000"/>
                <w:kern w:val="0"/>
                <w:sz w:val="21"/>
                <w:highlight w:val="none"/>
                <w:u w:val="none"/>
                <w:lang w:bidi="ar"/>
              </w:rPr>
              <w:t>城市更新、老旧小区改造、二次供水设施改造和一户一表改造等</w:t>
            </w:r>
            <w:r>
              <w:rPr>
                <w:rFonts w:hint="default" w:ascii="Times New Roman" w:hAnsi="Times New Roman" w:cs="Times New Roman"/>
                <w:color w:val="000000"/>
                <w:kern w:val="0"/>
                <w:sz w:val="21"/>
                <w:highlight w:val="none"/>
                <w:u w:val="none"/>
                <w:lang w:eastAsia="zh-CN" w:bidi="ar"/>
              </w:rPr>
              <w:t>，</w:t>
            </w:r>
            <w:r>
              <w:rPr>
                <w:rFonts w:hint="default" w:ascii="Times New Roman" w:hAnsi="Times New Roman" w:cs="Times New Roman"/>
                <w:color w:val="000000"/>
                <w:kern w:val="0"/>
                <w:sz w:val="21"/>
                <w:highlight w:val="none"/>
                <w:u w:val="none"/>
                <w:lang w:val="en-US" w:eastAsia="zh-CN" w:bidi="ar"/>
              </w:rPr>
              <w:t>不断更新改造</w:t>
            </w:r>
            <w:r>
              <w:rPr>
                <w:rFonts w:hint="default" w:ascii="Times New Roman" w:hAnsi="Times New Roman" w:cs="Times New Roman"/>
                <w:color w:val="000000"/>
                <w:kern w:val="0"/>
                <w:sz w:val="21"/>
                <w:highlight w:val="none"/>
                <w:u w:val="none"/>
                <w:lang w:bidi="ar"/>
              </w:rPr>
              <w:t>超过使用年限、材质落后或受损失修的供水管</w:t>
            </w:r>
            <w:r>
              <w:rPr>
                <w:rFonts w:hint="default" w:ascii="Times New Roman" w:hAnsi="Times New Roman" w:cs="Times New Roman"/>
                <w:color w:val="000000"/>
                <w:kern w:val="0"/>
                <w:sz w:val="21"/>
                <w:highlight w:val="none"/>
                <w:u w:val="none"/>
                <w:lang w:eastAsia="zh-CN" w:bidi="ar"/>
              </w:rPr>
              <w:t>网</w:t>
            </w:r>
            <w:r>
              <w:rPr>
                <w:rFonts w:hint="default" w:ascii="Times New Roman" w:hAnsi="Times New Roman" w:cs="Times New Roman"/>
                <w:color w:val="000000"/>
                <w:kern w:val="0"/>
                <w:sz w:val="21"/>
                <w:highlight w:val="none"/>
                <w:u w:val="none"/>
                <w:lang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3.</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开展供水管网智能化建设工程。</w:t>
            </w:r>
            <w:r>
              <w:rPr>
                <w:rFonts w:hint="default" w:ascii="Times New Roman" w:hAnsi="Times New Roman" w:cs="Times New Roman"/>
                <w:color w:val="000000"/>
                <w:kern w:val="0"/>
                <w:sz w:val="21"/>
                <w:highlight w:val="none"/>
                <w:u w:val="none"/>
                <w:lang w:bidi="ar"/>
              </w:rPr>
              <w:t>推动供水企业完成</w:t>
            </w:r>
            <w:r>
              <w:rPr>
                <w:rFonts w:hint="default" w:ascii="Times New Roman" w:hAnsi="Times New Roman" w:cs="Times New Roman"/>
                <w:color w:val="000000"/>
                <w:kern w:val="0"/>
                <w:sz w:val="21"/>
                <w:highlight w:val="none"/>
                <w:u w:val="none"/>
                <w:lang w:val="en-US" w:eastAsia="zh-CN" w:bidi="ar"/>
              </w:rPr>
              <w:t>GIS系统供水管网普查工作，建立供水管网地理信息系统，</w:t>
            </w:r>
            <w:r>
              <w:rPr>
                <w:rFonts w:hint="default" w:ascii="Times New Roman" w:hAnsi="Times New Roman" w:cs="Times New Roman"/>
                <w:color w:val="000000"/>
                <w:kern w:val="0"/>
                <w:sz w:val="21"/>
                <w:highlight w:val="none"/>
                <w:u w:val="none"/>
                <w:lang w:eastAsia="zh-CN" w:bidi="ar"/>
              </w:rPr>
              <w:t>实现漏损管控工作的信息化管理</w:t>
            </w:r>
            <w:r>
              <w:rPr>
                <w:rFonts w:hint="default" w:ascii="Times New Roman" w:hAnsi="Times New Roman" w:cs="Times New Roman"/>
                <w:color w:val="000000"/>
                <w:kern w:val="0"/>
                <w:sz w:val="21"/>
                <w:highlight w:val="none"/>
                <w:u w:val="none"/>
                <w:lang w:bidi="ar"/>
              </w:rPr>
              <w:t>，</w:t>
            </w:r>
            <w:r>
              <w:rPr>
                <w:rFonts w:hint="default" w:ascii="Times New Roman" w:hAnsi="Times New Roman" w:cs="Times New Roman"/>
                <w:color w:val="000000"/>
                <w:kern w:val="0"/>
                <w:sz w:val="21"/>
                <w:highlight w:val="none"/>
                <w:u w:val="none"/>
                <w:lang w:eastAsia="zh-CN" w:bidi="ar"/>
              </w:rPr>
              <w:t>依托信息化管理</w:t>
            </w:r>
            <w:r>
              <w:rPr>
                <w:rFonts w:hint="default" w:ascii="Times New Roman" w:hAnsi="Times New Roman" w:cs="Times New Roman"/>
                <w:color w:val="000000"/>
                <w:kern w:val="0"/>
                <w:sz w:val="21"/>
                <w:highlight w:val="none"/>
                <w:u w:val="none"/>
                <w:lang w:bidi="ar"/>
              </w:rPr>
              <w:t>实施智能化改造</w:t>
            </w:r>
            <w:r>
              <w:rPr>
                <w:rFonts w:hint="default" w:ascii="Times New Roman" w:hAnsi="Times New Roman" w:cs="Times New Roman"/>
                <w:color w:val="000000"/>
                <w:kern w:val="0"/>
                <w:sz w:val="21"/>
                <w:highlight w:val="none"/>
                <w:u w:val="none"/>
                <w:lang w:eastAsia="zh-CN" w:bidi="ar"/>
              </w:rPr>
              <w:t>，在</w:t>
            </w:r>
            <w:r>
              <w:rPr>
                <w:rFonts w:hint="default" w:ascii="Times New Roman" w:hAnsi="Times New Roman" w:cs="Times New Roman"/>
                <w:color w:val="000000"/>
                <w:kern w:val="0"/>
                <w:sz w:val="21"/>
                <w:highlight w:val="none"/>
                <w:u w:val="none"/>
                <w:lang w:bidi="ar"/>
              </w:rPr>
              <w:t>供水管网建设、改造过程中同步敷设有关传感器，建立基于物联网的供水智能化管理平台。</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9</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城市（县城）再生水利用率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color w:val="000000"/>
                <w:kern w:val="0"/>
                <w:sz w:val="21"/>
                <w:highlight w:val="none"/>
                <w:u w:val="none"/>
                <w:lang w:val="en-US" w:eastAsia="zh-CN" w:bidi="ar"/>
              </w:rPr>
              <w:t>按照</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集中为主、分散为辅</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的集中式和分散式相结合的方式，采用</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并网</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截流</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等方式，因地制宜规划再生水铺设位置和布置分布式污水处理再生利用设施。结合城市道路建设和综合管廊布局，在尽可能降低工程造价基础上，合理布设再生水管网。</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color w:val="000000"/>
                <w:kern w:val="0"/>
                <w:sz w:val="21"/>
                <w:highlight w:val="none"/>
                <w:u w:val="none"/>
                <w:lang w:val="en-US" w:eastAsia="zh-CN" w:bidi="ar"/>
              </w:rPr>
              <w:t>2.</w:t>
            </w:r>
            <w:r>
              <w:rPr>
                <w:rFonts w:hint="default" w:ascii="Times New Roman" w:hAnsi="Times New Roman" w:cs="Times New Roman"/>
                <w:color w:val="000000"/>
                <w:kern w:val="0"/>
                <w:sz w:val="21"/>
                <w:highlight w:val="none"/>
                <w:u w:val="none"/>
                <w:lang w:val="en-US" w:eastAsia="zh-CN" w:bidi="ar"/>
              </w:rPr>
              <w:t>根据</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十四五</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期间再生水利用量目标，按照</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配置到户</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的原则，将再生水利用量目标分配到工业企业、湖泊生态、市政杂用等各类用水户。强化规划和建设项目水资源论证与取水许可审批联动管理、探索开展公共供水企业再生水确权、将再生水纳入计划用水管理。</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局、工信商务局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cs="Times New Roman"/>
                <w:color w:val="000000"/>
                <w:kern w:val="0"/>
                <w:sz w:val="21"/>
                <w:highlight w:val="none"/>
                <w:u w:val="none"/>
                <w:lang w:val="en-US" w:eastAsia="zh-CN" w:bidi="ar"/>
              </w:rPr>
            </w:pPr>
            <w:r>
              <w:rPr>
                <w:rFonts w:hint="default" w:ascii="Times New Roman" w:hAnsi="Times New Roman" w:cs="Times New Roman"/>
                <w:color w:val="000000"/>
                <w:kern w:val="0"/>
                <w:sz w:val="21"/>
                <w:highlight w:val="none"/>
                <w:u w:val="none"/>
                <w:lang w:val="en-US" w:eastAsia="zh-CN" w:bidi="ar"/>
              </w:rPr>
              <w:t>3.</w:t>
            </w:r>
            <w:r>
              <w:rPr>
                <w:rFonts w:hint="default" w:ascii="Times New Roman" w:hAnsi="Times New Roman" w:cs="Times New Roman"/>
                <w:color w:val="000000"/>
                <w:kern w:val="0"/>
                <w:sz w:val="21"/>
                <w:highlight w:val="none"/>
                <w:u w:val="none"/>
                <w:lang w:val="en-US" w:eastAsia="zh-CN" w:bidi="ar"/>
              </w:rPr>
              <w:t>加强再生水水源提质扩容工程和再生水水厂扩建和升级改造工程建设，扩大再生水管网覆盖范围，2024年实施工业园区中水厂二期，提升中水回用率。</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10</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建成区海绵城市建成率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spacing w:val="0"/>
                <w:kern w:val="0"/>
                <w:sz w:val="21"/>
                <w:szCs w:val="21"/>
                <w:highlight w:val="none"/>
                <w:u w:val="none"/>
                <w:lang w:val="en-US" w:eastAsia="zh-CN" w:bidi="ar"/>
              </w:rPr>
              <w:t>1.</w:t>
            </w:r>
            <w:r>
              <w:rPr>
                <w:rFonts w:hint="default" w:ascii="Times New Roman" w:hAnsi="Times New Roman" w:cs="Times New Roman"/>
                <w:b w:val="0"/>
                <w:bCs w:val="0"/>
                <w:color w:val="000000"/>
                <w:spacing w:val="0"/>
                <w:kern w:val="0"/>
                <w:sz w:val="21"/>
                <w:szCs w:val="21"/>
                <w:highlight w:val="none"/>
                <w:u w:val="none"/>
                <w:lang w:val="en-US" w:eastAsia="zh-CN" w:bidi="ar"/>
              </w:rPr>
              <w:t>编制《</w:t>
            </w:r>
            <w:r>
              <w:rPr>
                <w:rFonts w:hint="default" w:ascii="Times New Roman" w:hAnsi="Times New Roman" w:cs="Times New Roman"/>
                <w:color w:val="000000"/>
                <w:kern w:val="0"/>
                <w:sz w:val="21"/>
                <w:highlight w:val="none"/>
                <w:u w:val="none"/>
                <w:lang w:val="en-US" w:eastAsia="zh-CN" w:bidi="ar"/>
              </w:rPr>
              <w:t>沙坡头区海绵城市建设专项规划</w:t>
            </w:r>
            <w:r>
              <w:rPr>
                <w:rFonts w:hint="default" w:ascii="Times New Roman" w:hAnsi="Times New Roman" w:cs="Times New Roman"/>
                <w:b w:val="0"/>
                <w:bCs w:val="0"/>
                <w:color w:val="000000"/>
                <w:spacing w:val="0"/>
                <w:kern w:val="0"/>
                <w:sz w:val="21"/>
                <w:szCs w:val="21"/>
                <w:highlight w:val="none"/>
                <w:u w:val="none"/>
                <w:lang w:val="en-US" w:eastAsia="zh-CN" w:bidi="ar"/>
              </w:rPr>
              <w:t>》，将海绵城市建设融入城市规划更新改造管理全过程，科学规划、统筹实施。</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城市建成区绿地率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b w:val="0"/>
                <w:bCs w:val="0"/>
                <w:color w:val="000000"/>
                <w:spacing w:val="0"/>
                <w:kern w:val="0"/>
                <w:sz w:val="21"/>
                <w:szCs w:val="21"/>
                <w:highlight w:val="none"/>
                <w:u w:val="none"/>
                <w:lang w:val="en-US" w:eastAsia="zh-CN" w:bidi="ar"/>
              </w:rPr>
              <w:t>严格控制新增绿地面积。沙坡头区城市绿地率已接近管控指标，在城区面积不扩展的情况下，严控新增绿地面积。</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自然资源局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推进存量面积较大居民小区、规模较大绿地公园高效节水灌溉设施建设，新建绿地全部采用高效节水灌溉，提高城市建成区绿地灌溉用水效率，杜绝粗放用水。</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自然资源局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12</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城市生活污水集中收集率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color w:val="000000"/>
                <w:kern w:val="0"/>
                <w:sz w:val="21"/>
                <w:szCs w:val="21"/>
                <w:highlight w:val="none"/>
                <w:u w:val="none"/>
                <w:lang w:val="en-US" w:eastAsia="zh-CN" w:bidi="ar"/>
              </w:rPr>
              <w:t>实施老旧小区地下管网改造、城市街道雨污分流管网建设等项目，解决地下管网建设年代久、设计标准低</w:t>
            </w:r>
            <w:r>
              <w:rPr>
                <w:rFonts w:hint="default" w:ascii="Times New Roman" w:hAnsi="Times New Roman" w:eastAsia="仿宋_GB2312" w:cs="Times New Roman"/>
                <w:b w:val="0"/>
                <w:bCs w:val="0"/>
                <w:color w:val="000000"/>
                <w:kern w:val="0"/>
                <w:sz w:val="21"/>
                <w:szCs w:val="21"/>
                <w:highlight w:val="none"/>
                <w:u w:val="none"/>
                <w:lang w:val="en-US" w:eastAsia="zh-CN" w:bidi="ar"/>
              </w:rPr>
              <w:t>、雨污不分流、淤堵不通畅等</w:t>
            </w:r>
            <w:r>
              <w:rPr>
                <w:rFonts w:hint="eastAsia" w:ascii="Times New Roman" w:hAnsi="Times New Roman" w:cs="Times New Roman"/>
                <w:b w:val="0"/>
                <w:bCs w:val="0"/>
                <w:color w:val="000000"/>
                <w:kern w:val="0"/>
                <w:sz w:val="21"/>
                <w:szCs w:val="21"/>
                <w:highlight w:val="none"/>
                <w:u w:val="none"/>
                <w:lang w:val="en-US" w:eastAsia="zh-CN" w:bidi="ar"/>
              </w:rPr>
              <w:t>“</w:t>
            </w:r>
            <w:r>
              <w:rPr>
                <w:rFonts w:hint="default" w:ascii="Times New Roman" w:hAnsi="Times New Roman" w:eastAsia="仿宋_GB2312" w:cs="Times New Roman"/>
                <w:b w:val="0"/>
                <w:bCs w:val="0"/>
                <w:color w:val="000000"/>
                <w:kern w:val="0"/>
                <w:sz w:val="21"/>
                <w:szCs w:val="21"/>
                <w:highlight w:val="none"/>
                <w:u w:val="none"/>
                <w:lang w:val="en-US" w:eastAsia="zh-CN" w:bidi="ar"/>
              </w:rPr>
              <w:t>城市病</w:t>
            </w:r>
            <w:r>
              <w:rPr>
                <w:rFonts w:hint="eastAsia" w:ascii="Times New Roman" w:hAnsi="Times New Roman" w:cs="Times New Roman"/>
                <w:b w:val="0"/>
                <w:bCs w:val="0"/>
                <w:color w:val="000000"/>
                <w:kern w:val="0"/>
                <w:sz w:val="21"/>
                <w:szCs w:val="21"/>
                <w:highlight w:val="none"/>
                <w:u w:val="none"/>
                <w:lang w:val="en-US" w:eastAsia="zh-CN" w:bidi="ar"/>
              </w:rPr>
              <w:t>”</w:t>
            </w:r>
            <w:r>
              <w:rPr>
                <w:rFonts w:hint="default" w:ascii="Times New Roman" w:hAnsi="Times New Roman" w:eastAsia="仿宋_GB2312" w:cs="Times New Roman"/>
                <w:b w:val="0"/>
                <w:bCs w:val="0"/>
                <w:color w:val="000000"/>
                <w:kern w:val="0"/>
                <w:sz w:val="21"/>
                <w:szCs w:val="21"/>
                <w:highlight w:val="none"/>
                <w:u w:val="none"/>
                <w:lang w:val="en-US" w:eastAsia="zh-CN" w:bidi="ar"/>
              </w:rPr>
              <w:t>，不断健全城市排水防涝体系，逐步提升城区防灾减灾能力</w:t>
            </w:r>
            <w:r>
              <w:rPr>
                <w:rFonts w:hint="default" w:ascii="Times New Roman" w:hAnsi="Times New Roman" w:cs="Times New Roman"/>
                <w:b w:val="0"/>
                <w:bCs w:val="0"/>
                <w:color w:val="000000"/>
                <w:kern w:val="0"/>
                <w:sz w:val="21"/>
                <w:szCs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发改委、自然资源局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eastAsia="仿宋_GB2312" w:cs="Times New Roman"/>
                <w:color w:val="000000"/>
                <w:kern w:val="0"/>
                <w:sz w:val="21"/>
                <w:szCs w:val="21"/>
                <w:highlight w:val="none"/>
                <w:u w:val="none"/>
                <w:lang w:val="en-US" w:eastAsia="zh-CN" w:bidi="ar"/>
              </w:rPr>
              <w:t>加强城</w:t>
            </w:r>
            <w:r>
              <w:rPr>
                <w:rFonts w:hint="default" w:ascii="Times New Roman" w:hAnsi="Times New Roman" w:cs="Times New Roman"/>
                <w:b w:val="0"/>
                <w:bCs w:val="0"/>
                <w:color w:val="000000"/>
                <w:kern w:val="0"/>
                <w:sz w:val="21"/>
                <w:szCs w:val="21"/>
                <w:highlight w:val="none"/>
                <w:u w:val="none"/>
                <w:lang w:val="en-US" w:eastAsia="zh-CN" w:bidi="ar"/>
              </w:rPr>
              <w:t>镇污水管控，加快推进城市建成区污水处置设施提标改造，因地制宜建设污水处理设施和污水管网，完成宣和镇集镇管网、兴仁镇污水处理厂等项目建设，推进城镇污水管网全覆盖，实现城镇污水处理厂稳定达标排放。</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发改委、自然资源局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13</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农村生活污水治理率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kern w:val="0"/>
                <w:sz w:val="21"/>
                <w:szCs w:val="21"/>
                <w:highlight w:val="none"/>
                <w:u w:val="none"/>
                <w:lang w:val="en-US" w:eastAsia="zh-CN" w:bidi="ar"/>
              </w:rPr>
              <w:t>将污水治理作为推动</w:t>
            </w:r>
            <w:r>
              <w:rPr>
                <w:rFonts w:hint="eastAsia" w:ascii="Times New Roman" w:hAnsi="Times New Roman" w:cs="Times New Roman"/>
                <w:b w:val="0"/>
                <w:bCs w:val="0"/>
                <w:color w:val="000000"/>
                <w:kern w:val="0"/>
                <w:sz w:val="21"/>
                <w:szCs w:val="21"/>
                <w:highlight w:val="none"/>
                <w:u w:val="none"/>
                <w:lang w:val="en-US" w:eastAsia="zh-CN" w:bidi="ar"/>
              </w:rPr>
              <w:t>“</w:t>
            </w:r>
            <w:r>
              <w:rPr>
                <w:rFonts w:hint="default" w:ascii="Times New Roman" w:hAnsi="Times New Roman" w:eastAsia="仿宋_GB2312" w:cs="Times New Roman"/>
                <w:b w:val="0"/>
                <w:bCs w:val="0"/>
                <w:color w:val="000000"/>
                <w:kern w:val="0"/>
                <w:sz w:val="21"/>
                <w:szCs w:val="21"/>
                <w:highlight w:val="none"/>
                <w:u w:val="none"/>
                <w:lang w:val="en-US" w:eastAsia="zh-CN" w:bidi="ar"/>
              </w:rPr>
              <w:t>乡村生态振兴</w:t>
            </w:r>
            <w:r>
              <w:rPr>
                <w:rFonts w:hint="eastAsia" w:ascii="Times New Roman" w:hAnsi="Times New Roman" w:cs="Times New Roman"/>
                <w:b w:val="0"/>
                <w:bCs w:val="0"/>
                <w:color w:val="000000"/>
                <w:kern w:val="0"/>
                <w:sz w:val="21"/>
                <w:szCs w:val="21"/>
                <w:highlight w:val="none"/>
                <w:u w:val="none"/>
                <w:lang w:val="en-US" w:eastAsia="zh-CN" w:bidi="ar"/>
              </w:rPr>
              <w:t>”</w:t>
            </w:r>
            <w:r>
              <w:rPr>
                <w:rFonts w:hint="default" w:ascii="Times New Roman" w:hAnsi="Times New Roman" w:eastAsia="仿宋_GB2312" w:cs="Times New Roman"/>
                <w:b w:val="0"/>
                <w:bCs w:val="0"/>
                <w:color w:val="000000"/>
                <w:kern w:val="0"/>
                <w:sz w:val="21"/>
                <w:szCs w:val="21"/>
                <w:highlight w:val="none"/>
                <w:u w:val="none"/>
                <w:lang w:val="en-US" w:eastAsia="zh-CN" w:bidi="ar"/>
              </w:rPr>
              <w:t>重要抓手，制定沙坡头区近中远期污水治理目标，坚持农村人居环境整治、卫生改厕与污水处理统筹考虑、一揽子推进的总体原则，建设集中式化粪池收集拉运生活污水，配套敷设污水收集管网和吸污车，妥善拉运处置农村生活污水。</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中卫市生态环</w:t>
            </w:r>
            <w:r>
              <w:rPr>
                <w:rFonts w:hint="default" w:ascii="Times New Roman" w:hAnsi="Times New Roman" w:eastAsia="仿宋_GB2312" w:cs="Times New Roman"/>
                <w:i w:val="0"/>
                <w:iCs w:val="0"/>
                <w:color w:val="000000"/>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000000"/>
                <w:kern w:val="0"/>
                <w:sz w:val="21"/>
                <w:szCs w:val="21"/>
                <w:highlight w:val="none"/>
                <w:u w:val="none"/>
                <w:lang w:val="en-US" w:eastAsia="zh-CN" w:bidi="ar"/>
              </w:rPr>
              <w:t>境局</w:t>
            </w:r>
            <w:r>
              <w:rPr>
                <w:rFonts w:hint="default" w:ascii="Times New Roman" w:hAnsi="Times New Roman" w:cs="Times New Roman"/>
                <w:i w:val="0"/>
                <w:iCs w:val="0"/>
                <w:color w:val="000000"/>
                <w:kern w:val="0"/>
                <w:sz w:val="21"/>
                <w:szCs w:val="21"/>
                <w:highlight w:val="none"/>
                <w:u w:val="none"/>
                <w:lang w:val="en-US" w:eastAsia="zh-CN" w:bidi="ar"/>
              </w:rPr>
              <w:t>沙坡头区</w:t>
            </w:r>
            <w:r>
              <w:rPr>
                <w:rFonts w:hint="default" w:ascii="Times New Roman" w:hAnsi="Times New Roman" w:eastAsia="仿宋_GB2312" w:cs="Times New Roman"/>
                <w:i w:val="0"/>
                <w:iCs w:val="0"/>
                <w:color w:val="000000"/>
                <w:kern w:val="0"/>
                <w:sz w:val="21"/>
                <w:szCs w:val="21"/>
                <w:highlight w:val="none"/>
                <w:u w:val="none"/>
                <w:lang w:val="en-US" w:eastAsia="zh-CN" w:bidi="ar"/>
              </w:rPr>
              <w:t>分局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eastAsia="仿宋_GB2312" w:cs="Times New Roman"/>
                <w:b w:val="0"/>
                <w:bCs w:val="0"/>
                <w:color w:val="000000"/>
                <w:kern w:val="0"/>
                <w:sz w:val="21"/>
                <w:szCs w:val="21"/>
                <w:highlight w:val="none"/>
                <w:u w:val="none"/>
                <w:lang w:val="en-US" w:eastAsia="zh-CN" w:bidi="ar"/>
              </w:rPr>
              <w:t>建立农村污水处理站日常运维管理机制、季度监督性检测通报机制、年度总结考核机制，委托第三方公司组建专业团队，统一运行维护辖区农村污水处理站，保障设施不停运、不失管。</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中卫市生态环</w:t>
            </w:r>
            <w:r>
              <w:rPr>
                <w:rFonts w:hint="default" w:ascii="Times New Roman" w:hAnsi="Times New Roman" w:eastAsia="仿宋_GB2312" w:cs="Times New Roman"/>
                <w:i w:val="0"/>
                <w:iCs w:val="0"/>
                <w:color w:val="000000"/>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000000"/>
                <w:kern w:val="0"/>
                <w:sz w:val="21"/>
                <w:szCs w:val="21"/>
                <w:highlight w:val="none"/>
                <w:u w:val="none"/>
                <w:lang w:val="en-US" w:eastAsia="zh-CN" w:bidi="ar"/>
              </w:rPr>
              <w:t>境局</w:t>
            </w:r>
            <w:r>
              <w:rPr>
                <w:rFonts w:hint="default" w:ascii="Times New Roman" w:hAnsi="Times New Roman" w:cs="Times New Roman"/>
                <w:i w:val="0"/>
                <w:iCs w:val="0"/>
                <w:color w:val="000000"/>
                <w:kern w:val="0"/>
                <w:sz w:val="21"/>
                <w:szCs w:val="21"/>
                <w:highlight w:val="none"/>
                <w:u w:val="none"/>
                <w:lang w:val="en-US" w:eastAsia="zh-CN" w:bidi="ar"/>
              </w:rPr>
              <w:t>沙坡头区</w:t>
            </w:r>
            <w:r>
              <w:rPr>
                <w:rFonts w:hint="default" w:ascii="Times New Roman" w:hAnsi="Times New Roman" w:eastAsia="仿宋_GB2312" w:cs="Times New Roman"/>
                <w:i w:val="0"/>
                <w:iCs w:val="0"/>
                <w:color w:val="000000"/>
                <w:kern w:val="0"/>
                <w:sz w:val="21"/>
                <w:szCs w:val="21"/>
                <w:highlight w:val="none"/>
                <w:u w:val="none"/>
                <w:lang w:val="en-US" w:eastAsia="zh-CN" w:bidi="ar"/>
              </w:rPr>
              <w:t>分局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r>
              <w:rPr>
                <w:rFonts w:hint="default" w:ascii="Times New Roman" w:hAnsi="Times New Roman"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3.</w:t>
            </w:r>
            <w:r>
              <w:rPr>
                <w:rFonts w:hint="default" w:ascii="Times New Roman" w:hAnsi="Times New Roman" w:eastAsia="仿宋_GB2312" w:cs="Times New Roman"/>
                <w:b w:val="0"/>
                <w:bCs w:val="0"/>
                <w:color w:val="000000"/>
                <w:kern w:val="0"/>
                <w:sz w:val="21"/>
                <w:szCs w:val="21"/>
                <w:highlight w:val="none"/>
                <w:u w:val="none"/>
                <w:lang w:val="en-US" w:eastAsia="zh-CN" w:bidi="ar"/>
              </w:rPr>
              <w:t>探索实施农村生活污水智慧化平台建设项目，搭建智慧运管平台和运管中心，配套实施电气仪表、自控系统改造等工程，将设备运行的各项参数和监控视频上传至管理平台，实现站点的无人值守、自动运行、故障报警和远程控制，进一步降低设施运行维护成本。</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中卫市生态环</w:t>
            </w:r>
            <w:r>
              <w:rPr>
                <w:rFonts w:hint="default" w:ascii="Times New Roman" w:hAnsi="Times New Roman" w:eastAsia="仿宋_GB2312" w:cs="Times New Roman"/>
                <w:i w:val="0"/>
                <w:iCs w:val="0"/>
                <w:color w:val="000000"/>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000000"/>
                <w:kern w:val="0"/>
                <w:sz w:val="21"/>
                <w:szCs w:val="21"/>
                <w:highlight w:val="none"/>
                <w:u w:val="none"/>
                <w:lang w:val="en-US" w:eastAsia="zh-CN" w:bidi="ar"/>
              </w:rPr>
              <w:t>境局</w:t>
            </w:r>
            <w:r>
              <w:rPr>
                <w:rFonts w:hint="default" w:ascii="Times New Roman" w:hAnsi="Times New Roman" w:cs="Times New Roman"/>
                <w:i w:val="0"/>
                <w:iCs w:val="0"/>
                <w:color w:val="000000"/>
                <w:kern w:val="0"/>
                <w:sz w:val="21"/>
                <w:szCs w:val="21"/>
                <w:highlight w:val="none"/>
                <w:u w:val="none"/>
                <w:lang w:val="en-US" w:eastAsia="zh-CN" w:bidi="ar"/>
              </w:rPr>
              <w:t>沙坡头区</w:t>
            </w:r>
            <w:r>
              <w:rPr>
                <w:rFonts w:hint="default" w:ascii="Times New Roman" w:hAnsi="Times New Roman" w:eastAsia="仿宋_GB2312" w:cs="Times New Roman"/>
                <w:i w:val="0"/>
                <w:iCs w:val="0"/>
                <w:color w:val="000000"/>
                <w:kern w:val="0"/>
                <w:sz w:val="21"/>
                <w:szCs w:val="21"/>
                <w:highlight w:val="none"/>
                <w:u w:val="none"/>
                <w:lang w:val="en-US" w:eastAsia="zh-CN" w:bidi="ar"/>
              </w:rPr>
              <w:t>分局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14</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达到县域节水型社会评价标准比例</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kern w:val="0"/>
                <w:sz w:val="21"/>
                <w:szCs w:val="21"/>
                <w:highlight w:val="none"/>
                <w:u w:val="none"/>
                <w:lang w:val="en-US" w:eastAsia="zh-CN" w:bidi="ar"/>
              </w:rPr>
              <w:t>充分</w:t>
            </w:r>
            <w:r>
              <w:rPr>
                <w:rFonts w:hint="default" w:ascii="Times New Roman" w:hAnsi="Times New Roman" w:eastAsia="仿宋_GB2312" w:cs="Times New Roman"/>
                <w:b w:val="0"/>
                <w:bCs w:val="0"/>
                <w:color w:val="000000"/>
                <w:kern w:val="0"/>
                <w:sz w:val="21"/>
                <w:szCs w:val="21"/>
                <w:highlight w:val="none"/>
                <w:u w:val="none"/>
                <w:lang w:eastAsia="zh-CN" w:bidi="ar"/>
              </w:rPr>
              <w:t>发挥</w:t>
            </w:r>
            <w:r>
              <w:rPr>
                <w:rFonts w:hint="default" w:ascii="Times New Roman" w:hAnsi="Times New Roman" w:eastAsia="仿宋_GB2312" w:cs="Times New Roman"/>
                <w:b w:val="0"/>
                <w:bCs w:val="0"/>
                <w:color w:val="000000"/>
                <w:kern w:val="0"/>
                <w:sz w:val="21"/>
                <w:szCs w:val="21"/>
                <w:highlight w:val="none"/>
                <w:u w:val="none"/>
                <w:lang w:val="en-US" w:eastAsia="zh-CN" w:bidi="ar"/>
              </w:rPr>
              <w:t>沙坡头区</w:t>
            </w:r>
            <w:r>
              <w:rPr>
                <w:rFonts w:hint="default" w:ascii="Times New Roman" w:hAnsi="Times New Roman" w:eastAsia="仿宋_GB2312" w:cs="Times New Roman"/>
                <w:b w:val="0"/>
                <w:bCs w:val="0"/>
                <w:color w:val="000000"/>
                <w:kern w:val="0"/>
                <w:sz w:val="21"/>
                <w:szCs w:val="21"/>
                <w:highlight w:val="none"/>
                <w:u w:val="none"/>
                <w:lang w:eastAsia="zh-CN" w:bidi="ar"/>
              </w:rPr>
              <w:t>财政对节水型社会达标建设</w:t>
            </w:r>
            <w:r>
              <w:rPr>
                <w:rFonts w:hint="default" w:ascii="Times New Roman" w:hAnsi="Times New Roman" w:eastAsia="仿宋_GB2312" w:cs="Times New Roman"/>
                <w:b w:val="0"/>
                <w:bCs w:val="0"/>
                <w:color w:val="000000"/>
                <w:kern w:val="0"/>
                <w:sz w:val="21"/>
                <w:szCs w:val="21"/>
                <w:highlight w:val="none"/>
                <w:u w:val="none"/>
                <w:lang w:val="en-US" w:eastAsia="zh-CN" w:bidi="ar"/>
              </w:rPr>
              <w:t>的</w:t>
            </w:r>
            <w:r>
              <w:rPr>
                <w:rFonts w:hint="default" w:ascii="Times New Roman" w:hAnsi="Times New Roman" w:eastAsia="仿宋_GB2312" w:cs="Times New Roman"/>
                <w:b w:val="0"/>
                <w:bCs w:val="0"/>
                <w:color w:val="000000"/>
                <w:kern w:val="0"/>
                <w:sz w:val="21"/>
                <w:szCs w:val="21"/>
                <w:highlight w:val="none"/>
                <w:u w:val="none"/>
                <w:lang w:eastAsia="zh-CN" w:bidi="ar"/>
              </w:rPr>
              <w:t>主要保障作用，加大资金支持力度，拓宽投融资渠道，鼓励社会资本投入。</w:t>
            </w:r>
            <w:r>
              <w:rPr>
                <w:rFonts w:hint="default" w:ascii="Times New Roman" w:hAnsi="Times New Roman" w:eastAsia="仿宋_GB2312" w:cs="Times New Roman"/>
                <w:b w:val="0"/>
                <w:bCs w:val="0"/>
                <w:color w:val="000000"/>
                <w:kern w:val="0"/>
                <w:sz w:val="21"/>
                <w:szCs w:val="21"/>
                <w:highlight w:val="none"/>
                <w:u w:val="none"/>
                <w:lang w:bidi="ar"/>
              </w:rPr>
              <w:t>制定奖励机制</w:t>
            </w:r>
            <w:r>
              <w:rPr>
                <w:rFonts w:hint="default" w:ascii="Times New Roman" w:hAnsi="Times New Roman" w:eastAsia="仿宋_GB2312" w:cs="Times New Roman"/>
                <w:b w:val="0"/>
                <w:bCs w:val="0"/>
                <w:color w:val="000000"/>
                <w:kern w:val="0"/>
                <w:sz w:val="21"/>
                <w:szCs w:val="21"/>
                <w:highlight w:val="none"/>
                <w:u w:val="none"/>
                <w:lang w:eastAsia="zh-CN" w:bidi="ar"/>
              </w:rPr>
              <w:t>，</w:t>
            </w:r>
            <w:r>
              <w:rPr>
                <w:rFonts w:hint="default" w:ascii="Times New Roman" w:hAnsi="Times New Roman" w:eastAsia="仿宋_GB2312" w:cs="Times New Roman"/>
                <w:b w:val="0"/>
                <w:bCs w:val="0"/>
                <w:color w:val="000000"/>
                <w:kern w:val="0"/>
                <w:sz w:val="21"/>
                <w:szCs w:val="21"/>
                <w:highlight w:val="none"/>
                <w:u w:val="none"/>
                <w:lang w:bidi="ar"/>
              </w:rPr>
              <w:t>鼓励全社会参与，形成长效机制，</w:t>
            </w:r>
            <w:r>
              <w:rPr>
                <w:rFonts w:hint="default" w:ascii="Times New Roman" w:hAnsi="Times New Roman" w:eastAsia="仿宋_GB2312" w:cs="Times New Roman"/>
                <w:b w:val="0"/>
                <w:bCs w:val="0"/>
                <w:color w:val="000000"/>
                <w:kern w:val="0"/>
                <w:sz w:val="21"/>
                <w:szCs w:val="21"/>
                <w:highlight w:val="none"/>
                <w:u w:val="none"/>
                <w:lang w:val="en-US" w:eastAsia="zh-CN" w:bidi="ar"/>
              </w:rPr>
              <w:t>加大载体提升建设力度，</w:t>
            </w:r>
            <w:r>
              <w:rPr>
                <w:rFonts w:hint="default" w:ascii="Times New Roman" w:hAnsi="Times New Roman" w:eastAsia="仿宋_GB2312" w:cs="Times New Roman"/>
                <w:b w:val="0"/>
                <w:bCs w:val="0"/>
                <w:color w:val="000000"/>
                <w:kern w:val="0"/>
                <w:sz w:val="21"/>
                <w:szCs w:val="21"/>
                <w:highlight w:val="none"/>
                <w:u w:val="none"/>
                <w:lang w:bidi="ar"/>
              </w:rPr>
              <w:t>真正起到</w:t>
            </w:r>
            <w:r>
              <w:rPr>
                <w:rFonts w:hint="default" w:ascii="Times New Roman" w:hAnsi="Times New Roman" w:eastAsia="仿宋_GB2312" w:cs="Times New Roman"/>
                <w:b w:val="0"/>
                <w:bCs w:val="0"/>
                <w:color w:val="000000"/>
                <w:kern w:val="0"/>
                <w:sz w:val="21"/>
                <w:szCs w:val="21"/>
                <w:highlight w:val="none"/>
                <w:u w:val="none"/>
                <w:lang w:val="en-US" w:eastAsia="zh-CN" w:bidi="ar"/>
              </w:rPr>
              <w:t>引领</w:t>
            </w:r>
            <w:r>
              <w:rPr>
                <w:rFonts w:hint="default" w:ascii="Times New Roman" w:hAnsi="Times New Roman" w:eastAsia="仿宋_GB2312" w:cs="Times New Roman"/>
                <w:b w:val="0"/>
                <w:bCs w:val="0"/>
                <w:color w:val="000000"/>
                <w:kern w:val="0"/>
                <w:sz w:val="21"/>
                <w:szCs w:val="21"/>
                <w:highlight w:val="none"/>
                <w:u w:val="none"/>
                <w:lang w:bidi="ar"/>
              </w:rPr>
              <w:t>示范作用</w:t>
            </w:r>
            <w:r>
              <w:rPr>
                <w:rFonts w:hint="default" w:ascii="Times New Roman" w:hAnsi="Times New Roman" w:eastAsia="仿宋_GB2312" w:cs="Times New Roman"/>
                <w:b w:val="0"/>
                <w:bCs w:val="0"/>
                <w:color w:val="000000"/>
                <w:kern w:val="0"/>
                <w:sz w:val="21"/>
                <w:szCs w:val="21"/>
                <w:highlight w:val="none"/>
                <w:u w:val="none"/>
                <w:lang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财政局、水务局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局、工信商务局、农业农村局、各乡镇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2.供水企业对接近计划取水量的用水户进行预警提示，督促节约用水，严格落实非居民用水超计划超定额累进加价制度。</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发改委</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3</w:t>
            </w:r>
            <w:r>
              <w:rPr>
                <w:rFonts w:hint="default" w:ascii="Times New Roman" w:hAnsi="Times New Roman" w:eastAsia="仿宋_GB2312" w:cs="Times New Roman"/>
                <w:i w:val="0"/>
                <w:iCs w:val="0"/>
                <w:color w:val="000000"/>
                <w:kern w:val="0"/>
                <w:sz w:val="21"/>
                <w:szCs w:val="21"/>
                <w:highlight w:val="none"/>
                <w:u w:val="none"/>
                <w:lang w:val="en-US" w:eastAsia="zh-CN" w:bidi="ar"/>
              </w:rPr>
              <w:t>.开展节水宣传进机关、进校园、进企业、进社区、进农村、进灌区活动。组织开展县级领导谈节水、部门和乡镇主要负责人谈节水、学校校长谈节水、水务经理谈节水等活动。</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教育局、工信商务局、住建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局、农业农村局扥各有关部门，各乡镇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15</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县级以上公共机构节水型单位建成率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下达202</w:t>
            </w:r>
            <w:r>
              <w:rPr>
                <w:rFonts w:hint="default" w:ascii="Times New Roman" w:hAnsi="Times New Roman" w:cs="Times New Roman"/>
                <w:b w:val="0"/>
                <w:bCs w:val="0"/>
                <w:color w:val="000000"/>
                <w:spacing w:val="0"/>
                <w:kern w:val="0"/>
                <w:sz w:val="21"/>
                <w:szCs w:val="21"/>
                <w:highlight w:val="none"/>
                <w:u w:val="none"/>
                <w:lang w:val="en-US" w:eastAsia="zh-CN" w:bidi="ar"/>
              </w:rPr>
              <w:t>4</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年公共机构节水型单位建设任务，将沙坡头区检察院、兴仁镇政府、兴仁中学纳入2024年创建任务。</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机关事务中心</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cs="Times New Roman"/>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2.正式评估验收前，开展督导检查，对存在的问题要求整改，确保按《宁夏回族自治区节水型公共机构节水型单位建设评价标准》完成创建，2024年年底前通过验收评估工作。</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机关事务中心</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cs="Times New Roman"/>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16</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节水型医院建成率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1.加强对已建成1</w:t>
            </w: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i w:val="0"/>
                <w:iCs w:val="0"/>
                <w:color w:val="000000"/>
                <w:kern w:val="0"/>
                <w:sz w:val="21"/>
                <w:szCs w:val="21"/>
                <w:highlight w:val="none"/>
                <w:u w:val="none"/>
                <w:lang w:val="en-US" w:eastAsia="zh-CN" w:bidi="ar"/>
              </w:rPr>
              <w:t>家节水型医院的监督检查，确保各项节水制度措施持续发挥作用。强化对</w:t>
            </w:r>
            <w:r>
              <w:rPr>
                <w:rFonts w:hint="default" w:ascii="Times New Roman" w:hAnsi="Times New Roman" w:cs="Times New Roman"/>
                <w:i w:val="0"/>
                <w:iCs w:val="0"/>
                <w:color w:val="000000"/>
                <w:kern w:val="0"/>
                <w:sz w:val="21"/>
                <w:szCs w:val="21"/>
                <w:highlight w:val="none"/>
                <w:u w:val="none"/>
                <w:lang w:val="en-US" w:eastAsia="zh-CN" w:bidi="ar"/>
              </w:rPr>
              <w:t>拟</w:t>
            </w:r>
            <w:r>
              <w:rPr>
                <w:rFonts w:hint="default" w:ascii="Times New Roman" w:hAnsi="Times New Roman" w:eastAsia="仿宋_GB2312" w:cs="Times New Roman"/>
                <w:i w:val="0"/>
                <w:iCs w:val="0"/>
                <w:color w:val="000000"/>
                <w:kern w:val="0"/>
                <w:sz w:val="21"/>
                <w:szCs w:val="21"/>
                <w:highlight w:val="none"/>
                <w:u w:val="none"/>
                <w:lang w:val="en-US" w:eastAsia="zh-CN" w:bidi="ar"/>
              </w:rPr>
              <w:t>创建医院的指导，提高节水型医院创建成效。</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卫健局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水务</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color w:val="000000"/>
                <w:kern w:val="0"/>
                <w:sz w:val="21"/>
                <w:szCs w:val="21"/>
                <w:highlight w:val="none"/>
                <w:u w:val="none"/>
                <w:lang w:eastAsia="zh-CN" w:bidi="ar"/>
              </w:rPr>
              <w:t>督促</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滨河社区卫生服务中心</w:t>
            </w:r>
            <w:r>
              <w:rPr>
                <w:rFonts w:hint="default" w:ascii="Times New Roman" w:hAnsi="Times New Roman" w:eastAsia="仿宋_GB2312" w:cs="Times New Roman"/>
                <w:color w:val="000000"/>
                <w:kern w:val="0"/>
                <w:sz w:val="21"/>
                <w:szCs w:val="21"/>
                <w:highlight w:val="none"/>
                <w:u w:val="none"/>
                <w:lang w:val="en-US" w:eastAsia="zh-CN" w:bidi="ar"/>
              </w:rPr>
              <w:t>扎实开展规章制度建设、设施设备管理维护及节水宣传教育等工作</w:t>
            </w:r>
            <w:r>
              <w:rPr>
                <w:rFonts w:hint="default" w:ascii="Times New Roman" w:hAnsi="Times New Roman" w:cs="Times New Roman"/>
                <w:color w:val="000000"/>
                <w:kern w:val="0"/>
                <w:sz w:val="21"/>
                <w:szCs w:val="21"/>
                <w:highlight w:val="none"/>
                <w:u w:val="none"/>
                <w:lang w:val="en-US" w:eastAsia="zh-CN" w:bidi="ar"/>
              </w:rPr>
              <w:t>。争取早日完成节水型医院建设任务。</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卫健局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17</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以水</w:t>
            </w:r>
          </w:p>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定产</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工业用水量占比</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建立区域共享、有偿补偿、农用水与工用水水权转换等水资源利用合作机制，切实保障</w:t>
            </w:r>
            <w:r>
              <w:rPr>
                <w:rFonts w:hint="default" w:ascii="Times New Roman" w:hAnsi="Times New Roman" w:cs="Times New Roman"/>
                <w:b w:val="0"/>
                <w:bCs w:val="0"/>
                <w:color w:val="000000"/>
                <w:spacing w:val="0"/>
                <w:kern w:val="0"/>
                <w:sz w:val="21"/>
                <w:szCs w:val="21"/>
                <w:highlight w:val="none"/>
                <w:u w:val="none"/>
                <w:lang w:val="en-US" w:eastAsia="zh-CN" w:bidi="ar"/>
              </w:rPr>
              <w:t>沙坡头区工业</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水资源供给。</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加强工业园区再生水综合利用管网敷设力度，实施管网混错接改造、管网更新、破损修复改造等工程，探索解决再生水供水户成本倒挂、水价与常规水源差价不足等问题，完善再生水税费优惠政策制度，增强园区工业企业使用再生水内生动力。</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水务局</w:t>
            </w: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18</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规模以上工业用水重复利用率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1.</w:t>
            </w:r>
            <w:r>
              <w:rPr>
                <w:rFonts w:hint="default" w:ascii="Times New Roman" w:hAnsi="Times New Roman" w:cs="Times New Roman"/>
                <w:b w:val="0"/>
                <w:bCs w:val="0"/>
                <w:color w:val="000000"/>
                <w:spacing w:val="0"/>
                <w:kern w:val="0"/>
                <w:sz w:val="21"/>
                <w:szCs w:val="21"/>
                <w:highlight w:val="none"/>
                <w:u w:val="none"/>
                <w:lang w:val="en-US" w:eastAsia="zh-CN" w:bidi="ar"/>
              </w:rPr>
              <w:t>新建工业园区、开发区要统筹考虑供水、排水、污水处理及再生水管网统一规划和建设，推动企业间用水系统集成优化。</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已建工业园区要开展以节水为重点内容的绿色高质量转型升级和循环化改造，加快节水及水循环利用设施建设，促进企业间串联用水、分质用水，一水多用和循环利用。</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19</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工业园区再生水利用率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bidi w:val="0"/>
              <w:spacing w:line="240" w:lineRule="auto"/>
              <w:ind w:firstLine="0" w:firstLineChars="0"/>
              <w:jc w:val="left"/>
              <w:textAlignment w:val="center"/>
              <w:rPr>
                <w:rFonts w:hint="default" w:ascii="Times New Roman" w:hAnsi="Times New Roman" w:cs="Times New Roman"/>
                <w:color w:val="000000"/>
                <w:kern w:val="0"/>
                <w:sz w:val="21"/>
                <w:highlight w:val="none"/>
                <w:u w:val="none"/>
                <w:lang w:val="en-US" w:eastAsia="zh-CN" w:bidi="ar"/>
              </w:rPr>
            </w:pPr>
            <w:r>
              <w:rPr>
                <w:rFonts w:hint="default" w:ascii="Times New Roman" w:hAnsi="Times New Roman" w:cs="Times New Roman"/>
                <w:color w:val="000000"/>
                <w:kern w:val="0"/>
                <w:sz w:val="21"/>
                <w:highlight w:val="none"/>
                <w:u w:val="none"/>
                <w:lang w:val="en-US" w:eastAsia="zh-CN" w:bidi="ar"/>
              </w:rPr>
              <w:t>1.按照</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以需定供、分质供水</w:t>
            </w:r>
            <w:r>
              <w:rPr>
                <w:rFonts w:hint="eastAsia" w:ascii="Times New Roman" w:hAnsi="Times New Roman" w:cs="Times New Roman"/>
                <w:color w:val="000000"/>
                <w:kern w:val="0"/>
                <w:sz w:val="21"/>
                <w:highlight w:val="none"/>
                <w:u w:val="none"/>
                <w:lang w:val="en-US" w:eastAsia="zh-CN" w:bidi="ar"/>
              </w:rPr>
              <w:t>”</w:t>
            </w:r>
            <w:r>
              <w:rPr>
                <w:rFonts w:hint="default" w:ascii="Times New Roman" w:hAnsi="Times New Roman" w:cs="Times New Roman"/>
                <w:color w:val="000000"/>
                <w:kern w:val="0"/>
                <w:sz w:val="21"/>
                <w:highlight w:val="none"/>
                <w:u w:val="none"/>
                <w:lang w:val="en-US" w:eastAsia="zh-CN" w:bidi="ar"/>
              </w:rPr>
              <w:t>的原则，明确宁夏中卫工业园区内企业再生水量指标。依据园区各工业企业用水需求，结合再生水利用配置有关要求，考虑可行性等实际情况，对园区具有再生水利用潜力的企业进行再生水配置。</w:t>
            </w:r>
          </w:p>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20</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养殖用水循环利用和达标排放率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1.</w:t>
            </w:r>
            <w:r>
              <w:rPr>
                <w:rFonts w:hint="default" w:ascii="Times New Roman" w:hAnsi="Times New Roman" w:cs="Times New Roman"/>
                <w:b w:val="0"/>
                <w:bCs w:val="0"/>
                <w:color w:val="000000"/>
                <w:spacing w:val="0"/>
                <w:kern w:val="0"/>
                <w:sz w:val="21"/>
                <w:szCs w:val="21"/>
                <w:highlight w:val="none"/>
                <w:u w:val="none"/>
                <w:lang w:val="en-US" w:eastAsia="zh-CN" w:bidi="ar"/>
              </w:rPr>
              <w:t>开展畜禽规模化标准化示范创建，支持标准化升级改造，提高适度规模养殖。组装配套先进工艺和清洁养殖实用技术，推行精准化管理，降低养殖污染物排放。</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both"/>
              <w:textAlignment w:val="center"/>
              <w:rPr>
                <w:rFonts w:hint="default" w:ascii="Times New Roman" w:hAnsi="Times New Roman" w:cs="Times New Roman"/>
                <w:b w:val="0"/>
                <w:b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推进畜禽粪污资源化利用。积极帮助生物有机肥料项目继续完善并扩大运营，引导带动周边畜禽养殖场（户）全面开展粪污资源化利用。完善粪污综合处理中心相关配套设施及运营机制，尽快投入生产，解决散养集中区域畜禽粪污治理难题。</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b w:val="0"/>
                <w:b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3.</w:t>
            </w:r>
            <w:r>
              <w:rPr>
                <w:rFonts w:hint="default" w:ascii="Times New Roman" w:hAnsi="Times New Roman" w:cs="Times New Roman"/>
                <w:b w:val="0"/>
                <w:bCs w:val="0"/>
                <w:color w:val="000000"/>
                <w:spacing w:val="0"/>
                <w:kern w:val="0"/>
                <w:sz w:val="21"/>
                <w:szCs w:val="21"/>
                <w:highlight w:val="none"/>
                <w:u w:val="none"/>
                <w:lang w:val="en-US" w:eastAsia="zh-CN" w:bidi="ar"/>
              </w:rPr>
              <w:t>优化水产养殖空间布局，严格水产养殖投入品管理，严禁非法使用药物。探索发展工厂化循环水养殖、稻渔立体生态种养、大水面生态养殖等健康养殖方式，加快渔业养殖尾水处理技术应用</w:t>
            </w:r>
            <w:r>
              <w:rPr>
                <w:rFonts w:hint="default" w:ascii="Times New Roman" w:hAnsi="Times New Roman" w:cs="Times New Roman"/>
                <w:b w:val="0"/>
                <w:bCs w:val="0"/>
                <w:color w:val="000000"/>
                <w:spacing w:val="0"/>
                <w:kern w:val="0"/>
                <w:sz w:val="21"/>
                <w:szCs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21</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b w:val="0"/>
                <w:bCs w:val="0"/>
                <w:color w:val="000000"/>
                <w:kern w:val="0"/>
                <w:sz w:val="21"/>
                <w:szCs w:val="21"/>
                <w:highlight w:val="none"/>
                <w:u w:val="none"/>
                <w:lang w:val="en-US" w:eastAsia="zh-CN" w:bidi="ar"/>
              </w:rPr>
            </w:pPr>
            <w:r>
              <w:rPr>
                <w:rFonts w:hint="default" w:ascii="Times New Roman" w:hAnsi="Times New Roman" w:cs="Times New Roman"/>
                <w:b w:val="0"/>
                <w:bCs w:val="0"/>
                <w:color w:val="000000"/>
                <w:kern w:val="0"/>
                <w:sz w:val="21"/>
                <w:szCs w:val="21"/>
                <w:highlight w:val="none"/>
                <w:u w:val="none"/>
                <w:lang w:val="en-US" w:eastAsia="zh-CN" w:bidi="ar"/>
              </w:rPr>
              <w:t>节水型工业园区建成率</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cs="Times New Roman"/>
                <w:b w:val="0"/>
                <w:bCs w:val="0"/>
                <w:color w:val="000000"/>
                <w:spacing w:val="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1.</w:t>
            </w:r>
            <w:r>
              <w:rPr>
                <w:rFonts w:hint="default" w:ascii="Times New Roman" w:hAnsi="Times New Roman" w:cs="Times New Roman"/>
                <w:b w:val="0"/>
                <w:bCs w:val="0"/>
                <w:color w:val="000000"/>
                <w:spacing w:val="0"/>
                <w:kern w:val="0"/>
                <w:sz w:val="21"/>
                <w:szCs w:val="21"/>
                <w:highlight w:val="none"/>
                <w:u w:val="none"/>
                <w:lang w:val="en-US" w:eastAsia="zh-CN" w:bidi="ar"/>
              </w:rPr>
              <w:t>实施园区节水改造和转型升级，加大园区废污水资源化利用，充分挖掘园区节水潜力，加快推动工业园区实现</w:t>
            </w:r>
            <w:r>
              <w:rPr>
                <w:rFonts w:hint="eastAsia" w:ascii="Times New Roman" w:hAnsi="Times New Roman" w:cs="Times New Roman"/>
                <w:b w:val="0"/>
                <w:bCs w:val="0"/>
                <w:color w:val="000000"/>
                <w:spacing w:val="0"/>
                <w:kern w:val="0"/>
                <w:sz w:val="21"/>
                <w:szCs w:val="21"/>
                <w:highlight w:val="none"/>
                <w:u w:val="none"/>
                <w:lang w:val="en-US" w:eastAsia="zh-CN" w:bidi="ar"/>
              </w:rPr>
              <w:t>“</w:t>
            </w:r>
            <w:r>
              <w:rPr>
                <w:rFonts w:hint="default" w:ascii="Times New Roman" w:hAnsi="Times New Roman" w:cs="Times New Roman"/>
                <w:b w:val="0"/>
                <w:bCs w:val="0"/>
                <w:color w:val="000000"/>
                <w:spacing w:val="0"/>
                <w:kern w:val="0"/>
                <w:sz w:val="21"/>
                <w:szCs w:val="21"/>
                <w:highlight w:val="none"/>
                <w:u w:val="none"/>
                <w:lang w:val="en-US" w:eastAsia="zh-CN" w:bidi="ar"/>
              </w:rPr>
              <w:t>近零排放</w:t>
            </w:r>
            <w:r>
              <w:rPr>
                <w:rFonts w:hint="eastAsia" w:ascii="Times New Roman" w:hAnsi="Times New Roman" w:cs="Times New Roman"/>
                <w:b w:val="0"/>
                <w:bCs w:val="0"/>
                <w:color w:val="000000"/>
                <w:spacing w:val="0"/>
                <w:kern w:val="0"/>
                <w:sz w:val="21"/>
                <w:szCs w:val="21"/>
                <w:highlight w:val="none"/>
                <w:u w:val="none"/>
                <w:lang w:val="en-US" w:eastAsia="zh-CN" w:bidi="ar"/>
              </w:rPr>
              <w:t>”</w:t>
            </w:r>
            <w:r>
              <w:rPr>
                <w:rFonts w:hint="default" w:ascii="Times New Roman" w:hAnsi="Times New Roman" w:cs="Times New Roman"/>
                <w:b w:val="0"/>
                <w:bCs w:val="0"/>
                <w:color w:val="000000"/>
                <w:spacing w:val="0"/>
                <w:kern w:val="0"/>
                <w:sz w:val="21"/>
                <w:szCs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中卫市工业园区管委会、水务局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b w:val="0"/>
                <w:b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cs="Times New Roman"/>
                <w:b w:val="0"/>
                <w:bCs w:val="0"/>
                <w:color w:val="000000"/>
                <w:spacing w:val="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2.</w:t>
            </w:r>
            <w:r>
              <w:rPr>
                <w:rFonts w:hint="default" w:ascii="Times New Roman" w:hAnsi="Times New Roman" w:cs="Times New Roman"/>
                <w:b w:val="0"/>
                <w:bCs w:val="0"/>
                <w:color w:val="000000"/>
                <w:spacing w:val="0"/>
                <w:kern w:val="0"/>
                <w:sz w:val="21"/>
                <w:szCs w:val="21"/>
                <w:highlight w:val="none"/>
                <w:u w:val="none"/>
                <w:lang w:val="en-US" w:eastAsia="zh-CN" w:bidi="ar"/>
              </w:rPr>
              <w:t>推行工业园区水循环梯级利用，加快节水及水循环利用设施建设，促进企业间串联用水、分质用水，一水多用和循环利用。</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中卫市工业园区管委会、水务局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b w:val="0"/>
                <w:b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cs="Times New Roman"/>
                <w:b w:val="0"/>
                <w:bCs w:val="0"/>
                <w:color w:val="000000"/>
                <w:spacing w:val="0"/>
                <w:kern w:val="0"/>
                <w:sz w:val="21"/>
                <w:szCs w:val="21"/>
                <w:highlight w:val="none"/>
                <w:u w:val="none"/>
                <w:lang w:val="en-US" w:eastAsia="zh-CN" w:bidi="ar"/>
              </w:rPr>
            </w:pPr>
            <w:r>
              <w:rPr>
                <w:rFonts w:hint="default" w:ascii="Times New Roman" w:hAnsi="Times New Roman" w:cs="Times New Roman"/>
                <w:b w:val="0"/>
                <w:bCs w:val="0"/>
                <w:color w:val="000000"/>
                <w:spacing w:val="0"/>
                <w:kern w:val="0"/>
                <w:sz w:val="21"/>
                <w:szCs w:val="21"/>
                <w:highlight w:val="none"/>
                <w:u w:val="none"/>
                <w:lang w:val="en-US" w:eastAsia="zh-CN" w:bidi="ar"/>
              </w:rPr>
              <w:t>3.</w:t>
            </w:r>
            <w:r>
              <w:rPr>
                <w:rFonts w:hint="default" w:ascii="Times New Roman" w:hAnsi="Times New Roman" w:cs="Times New Roman"/>
                <w:b w:val="0"/>
                <w:bCs w:val="0"/>
                <w:color w:val="000000"/>
                <w:spacing w:val="0"/>
                <w:kern w:val="0"/>
                <w:sz w:val="21"/>
                <w:szCs w:val="21"/>
                <w:highlight w:val="none"/>
                <w:u w:val="none"/>
                <w:lang w:val="en-US" w:eastAsia="zh-CN" w:bidi="ar"/>
              </w:rPr>
              <w:t>推进工业企业节水改造，对园区内超过取水定额标准的企业分类分步限期实施节水改造，推广高效冷却、洗涤、循环用水、废污水再生利用、高耗水生产工艺替代等节水新工艺、新技术和新设备。</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中卫市工业园区管委会、水务局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22</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b w:val="0"/>
                <w:bCs w:val="0"/>
                <w:color w:val="000000"/>
                <w:kern w:val="0"/>
                <w:sz w:val="21"/>
                <w:szCs w:val="21"/>
                <w:highlight w:val="none"/>
                <w:u w:val="none"/>
                <w:lang w:val="en-US" w:eastAsia="zh-CN" w:bidi="ar"/>
              </w:rPr>
            </w:pPr>
            <w:r>
              <w:rPr>
                <w:rFonts w:hint="default" w:ascii="Times New Roman" w:hAnsi="Times New Roman" w:cs="Times New Roman"/>
                <w:b w:val="0"/>
                <w:bCs w:val="0"/>
                <w:color w:val="000000"/>
                <w:kern w:val="0"/>
                <w:sz w:val="21"/>
                <w:szCs w:val="21"/>
                <w:highlight w:val="none"/>
                <w:u w:val="none"/>
                <w:lang w:val="en-US" w:eastAsia="zh-CN" w:bidi="ar"/>
              </w:rPr>
              <w:t>节水型企业建成率（年用水量100万立方米以上）</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napToGrid/>
              <w:spacing w:line="240" w:lineRule="auto"/>
              <w:ind w:firstLine="0" w:firstLineChars="0"/>
              <w:jc w:val="both"/>
              <w:textAlignment w:val="center"/>
              <w:rPr>
                <w:rFonts w:hint="default" w:ascii="Times New Roman" w:hAnsi="Times New Roman" w:cs="Times New Roman"/>
                <w:b w:val="0"/>
                <w:bCs w:val="0"/>
                <w:color w:val="000000"/>
                <w:spacing w:val="0"/>
                <w:kern w:val="0"/>
                <w:sz w:val="21"/>
                <w:szCs w:val="21"/>
                <w:highlight w:val="none"/>
                <w:u w:val="none"/>
                <w:lang w:val="en-US" w:eastAsia="zh-CN" w:bidi="ar"/>
              </w:rPr>
            </w:pP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广泛向企业宣传、普及相关节水知识，使企业进一步</w:t>
            </w:r>
            <w:r>
              <w:rPr>
                <w:rFonts w:hint="default" w:ascii="Times New Roman" w:hAnsi="Times New Roman" w:cs="Times New Roman"/>
                <w:b w:val="0"/>
                <w:bCs w:val="0"/>
                <w:color w:val="000000"/>
                <w:spacing w:val="0"/>
                <w:kern w:val="0"/>
                <w:sz w:val="21"/>
                <w:szCs w:val="21"/>
                <w:highlight w:val="none"/>
                <w:u w:val="none"/>
                <w:lang w:val="en-US" w:eastAsia="zh-CN" w:bidi="ar"/>
              </w:rPr>
              <w:t>加深</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节水工作的认识。企业通过悬挂宣传标语、设置宣传牌，在内部自发组织开展节水宣传相关活动，进一步</w:t>
            </w:r>
            <w:r>
              <w:rPr>
                <w:rFonts w:hint="default" w:ascii="Times New Roman" w:hAnsi="Times New Roman" w:cs="Times New Roman"/>
                <w:b w:val="0"/>
                <w:bCs w:val="0"/>
                <w:color w:val="000000"/>
                <w:spacing w:val="0"/>
                <w:kern w:val="0"/>
                <w:sz w:val="21"/>
                <w:szCs w:val="21"/>
                <w:highlight w:val="none"/>
                <w:u w:val="none"/>
                <w:lang w:val="en-US" w:eastAsia="zh-CN" w:bidi="ar"/>
              </w:rPr>
              <w:t>增强</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节水意识，推广节水措施，真正达到节水目的。</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中卫市工业园区管委会、水务局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cs="Times New Roman"/>
                <w:b w:val="0"/>
                <w:bCs w:val="0"/>
                <w:color w:val="000000"/>
                <w:kern w:val="0"/>
                <w:sz w:val="21"/>
                <w:szCs w:val="21"/>
                <w:highlight w:val="none"/>
                <w:u w:val="none"/>
                <w:lang w:val="en-US" w:eastAsia="zh-CN"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cs="Times New Roman"/>
                <w:b w:val="0"/>
                <w:bCs w:val="0"/>
                <w:color w:val="000000"/>
                <w:spacing w:val="0"/>
                <w:kern w:val="0"/>
                <w:sz w:val="21"/>
                <w:szCs w:val="21"/>
                <w:highlight w:val="none"/>
                <w:u w:val="none"/>
                <w:lang w:val="en-US" w:eastAsia="zh-CN" w:bidi="ar"/>
              </w:rPr>
            </w:pP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巩固现有</w:t>
            </w:r>
            <w:r>
              <w:rPr>
                <w:rFonts w:hint="default" w:ascii="Times New Roman" w:hAnsi="Times New Roman" w:cs="Times New Roman"/>
                <w:b w:val="0"/>
                <w:bCs w:val="0"/>
                <w:color w:val="000000"/>
                <w:spacing w:val="0"/>
                <w:kern w:val="0"/>
                <w:sz w:val="21"/>
                <w:szCs w:val="21"/>
                <w:highlight w:val="none"/>
                <w:u w:val="none"/>
                <w:lang w:val="en-US" w:eastAsia="zh-CN" w:bidi="ar"/>
              </w:rPr>
              <w:t>6</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家自治区节水型企业的成果，以典型示范的带动作用，组织</w:t>
            </w:r>
            <w:r>
              <w:rPr>
                <w:rFonts w:hint="default" w:ascii="Times New Roman" w:hAnsi="Times New Roman" w:cs="Times New Roman"/>
                <w:b w:val="0"/>
                <w:bCs w:val="0"/>
                <w:color w:val="000000"/>
                <w:spacing w:val="0"/>
                <w:kern w:val="0"/>
                <w:sz w:val="21"/>
                <w:szCs w:val="21"/>
                <w:highlight w:val="none"/>
                <w:u w:val="none"/>
                <w:lang w:val="en-US" w:eastAsia="zh-CN" w:bidi="ar"/>
              </w:rPr>
              <w:t>其余3家企业按</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照相关标准，细化完善节水措施，创建自治区节水型企业。</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工信商务局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中卫市工业园区管委会、水务局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23</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以水</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定地</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灌溉面积</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kern w:val="0"/>
                <w:sz w:val="21"/>
                <w:szCs w:val="21"/>
                <w:highlight w:val="none"/>
                <w:u w:val="none"/>
                <w:lang w:val="en-US" w:eastAsia="zh-CN" w:bidi="ar"/>
              </w:rPr>
              <w:t>制定违规开发的灌溉面积有序退出机制，在不突破耕地保护目标的前提下，违规开发的灌溉面积有序退出。</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水务局、自然资源局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r>
              <w:rPr>
                <w:rFonts w:hint="default" w:ascii="Times New Roman" w:hAnsi="Times New Roman" w:cs="Times New Roman"/>
                <w:i w:val="0"/>
                <w:iCs w:val="0"/>
                <w:color w:val="000000"/>
                <w:kern w:val="0"/>
                <w:sz w:val="21"/>
                <w:szCs w:val="21"/>
                <w:highlight w:val="none"/>
                <w:u w:val="none"/>
                <w:lang w:val="en-US" w:eastAsia="zh-CN" w:bidi="ar"/>
              </w:rPr>
              <w:t>12</w:t>
            </w:r>
            <w:r>
              <w:rPr>
                <w:rFonts w:hint="default" w:ascii="Times New Roman" w:hAnsi="Times New Roman" w:eastAsia="仿宋_GB2312" w:cs="Times New Roman"/>
                <w:i w:val="0"/>
                <w:iCs w:val="0"/>
                <w:color w:val="000000"/>
                <w:kern w:val="0"/>
                <w:sz w:val="21"/>
                <w:szCs w:val="21"/>
                <w:highlight w:val="none"/>
                <w:u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2.</w:t>
            </w:r>
            <w:r>
              <w:rPr>
                <w:rFonts w:hint="default" w:ascii="Times New Roman" w:hAnsi="Times New Roman" w:eastAsia="仿宋_GB2312" w:cs="Times New Roman"/>
                <w:b w:val="0"/>
                <w:bCs w:val="0"/>
                <w:color w:val="000000"/>
                <w:kern w:val="0"/>
                <w:sz w:val="21"/>
                <w:szCs w:val="21"/>
                <w:highlight w:val="none"/>
                <w:u w:val="none"/>
                <w:lang w:val="en-US" w:eastAsia="zh-CN" w:bidi="ar"/>
              </w:rPr>
              <w:t>制定《沙坡头区灌溉面积动态核查实施方案》，统筹</w:t>
            </w:r>
            <w:r>
              <w:rPr>
                <w:rFonts w:hint="default" w:ascii="Times New Roman" w:hAnsi="Times New Roman" w:eastAsia="仿宋_GB2312" w:cs="Times New Roman"/>
                <w:b w:val="0"/>
                <w:bCs w:val="0"/>
                <w:i w:val="0"/>
                <w:iCs w:val="0"/>
                <w:caps w:val="0"/>
                <w:color w:val="000000"/>
                <w:spacing w:val="0"/>
                <w:kern w:val="0"/>
                <w:sz w:val="21"/>
                <w:szCs w:val="21"/>
                <w:highlight w:val="none"/>
                <w:u w:val="none"/>
                <w:shd w:val="clear"/>
                <w:lang w:bidi="ar"/>
              </w:rPr>
              <w:t>利用多源卫星遥感与地面观测协同</w:t>
            </w:r>
            <w:r>
              <w:rPr>
                <w:rFonts w:hint="default" w:ascii="Times New Roman" w:hAnsi="Times New Roman" w:eastAsia="仿宋_GB2312" w:cs="Times New Roman"/>
                <w:b w:val="0"/>
                <w:bCs w:val="0"/>
                <w:i w:val="0"/>
                <w:iCs w:val="0"/>
                <w:caps w:val="0"/>
                <w:color w:val="000000"/>
                <w:spacing w:val="0"/>
                <w:kern w:val="0"/>
                <w:sz w:val="21"/>
                <w:szCs w:val="21"/>
                <w:highlight w:val="none"/>
                <w:u w:val="none"/>
                <w:shd w:val="clear"/>
                <w:lang w:val="en-US" w:eastAsia="zh-CN" w:bidi="ar"/>
              </w:rPr>
              <w:t>核查</w:t>
            </w:r>
            <w:r>
              <w:rPr>
                <w:rFonts w:hint="default" w:ascii="Times New Roman" w:hAnsi="Times New Roman" w:eastAsia="仿宋_GB2312" w:cs="Times New Roman"/>
                <w:b w:val="0"/>
                <w:bCs w:val="0"/>
                <w:i w:val="0"/>
                <w:iCs w:val="0"/>
                <w:caps w:val="0"/>
                <w:color w:val="000000"/>
                <w:spacing w:val="0"/>
                <w:kern w:val="0"/>
                <w:sz w:val="21"/>
                <w:szCs w:val="21"/>
                <w:highlight w:val="none"/>
                <w:u w:val="none"/>
                <w:shd w:val="clear"/>
                <w:lang w:eastAsia="zh-CN" w:bidi="ar"/>
              </w:rPr>
              <w:t>，</w:t>
            </w:r>
            <w:r>
              <w:rPr>
                <w:rFonts w:hint="default" w:ascii="Times New Roman" w:hAnsi="Times New Roman" w:eastAsia="仿宋_GB2312" w:cs="Times New Roman"/>
                <w:b w:val="0"/>
                <w:bCs w:val="0"/>
                <w:i w:val="0"/>
                <w:iCs w:val="0"/>
                <w:caps w:val="0"/>
                <w:color w:val="000000"/>
                <w:spacing w:val="0"/>
                <w:kern w:val="0"/>
                <w:sz w:val="21"/>
                <w:szCs w:val="21"/>
                <w:highlight w:val="none"/>
                <w:u w:val="none"/>
                <w:shd w:val="clear"/>
                <w:lang w:val="en-US" w:eastAsia="zh-CN" w:bidi="ar"/>
              </w:rPr>
              <w:t>确保灌溉面积符合管控目标要求。</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水务局、自然资源局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24</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农业用水量占比</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kern w:val="0"/>
                <w:sz w:val="21"/>
                <w:szCs w:val="21"/>
                <w:highlight w:val="none"/>
                <w:u w:val="none"/>
                <w:lang w:val="en-US" w:eastAsia="zh-CN" w:bidi="ar"/>
              </w:rPr>
              <w:t>严格控制农业用水总量和灌溉面积增长，合理减少作物非生育期灌溉水量，优先保障粮食生产用水和苹果、枸杞等特色产业发展供水。压减灌溉定额超过600立方米的水稻、瓜菜等高耗水农业种植规模。</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cs="Times New Roman"/>
                <w:highlight w:val="none"/>
              </w:rPr>
            </w:pP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水务局、各乡镇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2.</w:t>
            </w:r>
            <w:r>
              <w:rPr>
                <w:rFonts w:hint="default" w:ascii="Times New Roman" w:hAnsi="Times New Roman" w:eastAsia="仿宋_GB2312" w:cs="Times New Roman"/>
                <w:b w:val="0"/>
                <w:bCs w:val="0"/>
                <w:color w:val="000000"/>
                <w:kern w:val="0"/>
                <w:sz w:val="21"/>
                <w:szCs w:val="21"/>
                <w:highlight w:val="none"/>
                <w:u w:val="none"/>
                <w:lang w:val="en-US" w:eastAsia="zh-CN" w:bidi="ar"/>
              </w:rPr>
              <w:t>积极推进高标准农田建设，</w:t>
            </w:r>
            <w:r>
              <w:rPr>
                <w:rFonts w:hint="default" w:ascii="Times New Roman" w:hAnsi="Times New Roman" w:eastAsia="仿宋_GB2312" w:cs="Times New Roman"/>
                <w:color w:val="000000"/>
                <w:kern w:val="0"/>
                <w:sz w:val="21"/>
                <w:szCs w:val="21"/>
                <w:highlight w:val="none"/>
                <w:u w:val="none"/>
                <w:lang w:bidi="ar"/>
              </w:rPr>
              <w:t>因地制宜推广高效节水灌溉、水肥一体化</w:t>
            </w:r>
            <w:r>
              <w:rPr>
                <w:rFonts w:hint="default" w:ascii="Times New Roman" w:hAnsi="Times New Roman" w:eastAsia="仿宋_GB2312" w:cs="Times New Roman"/>
                <w:color w:val="000000"/>
                <w:kern w:val="0"/>
                <w:sz w:val="21"/>
                <w:szCs w:val="21"/>
                <w:highlight w:val="none"/>
                <w:u w:val="none"/>
                <w:lang w:eastAsia="zh-CN" w:bidi="ar"/>
              </w:rPr>
              <w:t>、</w:t>
            </w:r>
            <w:r>
              <w:rPr>
                <w:rFonts w:hint="default" w:ascii="Times New Roman" w:hAnsi="Times New Roman" w:eastAsia="仿宋_GB2312" w:cs="Times New Roman"/>
                <w:color w:val="000000"/>
                <w:kern w:val="0"/>
                <w:sz w:val="21"/>
                <w:szCs w:val="21"/>
                <w:highlight w:val="none"/>
                <w:u w:val="none"/>
                <w:lang w:bidi="ar"/>
              </w:rPr>
              <w:t>旱作节水技术</w:t>
            </w:r>
            <w:r>
              <w:rPr>
                <w:rFonts w:hint="default" w:ascii="Times New Roman" w:hAnsi="Times New Roman" w:eastAsia="仿宋_GB2312" w:cs="Times New Roman"/>
                <w:color w:val="000000"/>
                <w:kern w:val="0"/>
                <w:sz w:val="21"/>
                <w:szCs w:val="21"/>
                <w:highlight w:val="none"/>
                <w:u w:val="none"/>
                <w:lang w:val="en-US" w:eastAsia="zh-CN" w:bidi="ar"/>
              </w:rPr>
              <w:t>以及</w:t>
            </w:r>
            <w:r>
              <w:rPr>
                <w:rFonts w:hint="default" w:ascii="Times New Roman" w:hAnsi="Times New Roman" w:eastAsia="仿宋_GB2312" w:cs="Times New Roman"/>
                <w:color w:val="000000"/>
                <w:kern w:val="0"/>
                <w:sz w:val="21"/>
                <w:szCs w:val="21"/>
                <w:highlight w:val="none"/>
                <w:u w:val="none"/>
                <w:lang w:bidi="ar"/>
              </w:rPr>
              <w:t>农艺节水措施</w:t>
            </w:r>
            <w:r>
              <w:rPr>
                <w:rFonts w:hint="default" w:ascii="Times New Roman" w:hAnsi="Times New Roman" w:eastAsia="仿宋_GB2312" w:cs="Times New Roman"/>
                <w:color w:val="000000"/>
                <w:kern w:val="0"/>
                <w:sz w:val="21"/>
                <w:szCs w:val="21"/>
                <w:highlight w:val="none"/>
                <w:u w:val="none"/>
                <w:lang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cs="Times New Roman"/>
                <w:b w:val="0"/>
                <w:bCs w:val="0"/>
                <w:color w:val="000000"/>
                <w:kern w:val="0"/>
                <w:sz w:val="21"/>
                <w:szCs w:val="21"/>
                <w:highlight w:val="none"/>
                <w:u w:val="none"/>
                <w:lang w:val="en-US" w:eastAsia="zh-CN" w:bidi="ar"/>
              </w:rPr>
            </w:pPr>
            <w:r>
              <w:rPr>
                <w:rFonts w:hint="default" w:ascii="Times New Roman" w:hAnsi="Times New Roman" w:cs="Times New Roman"/>
                <w:color w:val="000000"/>
                <w:kern w:val="0"/>
                <w:sz w:val="21"/>
                <w:szCs w:val="21"/>
                <w:highlight w:val="none"/>
                <w:u w:val="none"/>
                <w:lang w:val="en-US" w:eastAsia="zh-CN" w:bidi="ar"/>
              </w:rPr>
              <w:t>3.</w:t>
            </w:r>
            <w:r>
              <w:rPr>
                <w:rFonts w:hint="default" w:ascii="Times New Roman" w:hAnsi="Times New Roman" w:eastAsia="仿宋_GB2312" w:cs="Times New Roman"/>
                <w:color w:val="000000"/>
                <w:kern w:val="0"/>
                <w:sz w:val="21"/>
                <w:szCs w:val="21"/>
                <w:highlight w:val="none"/>
                <w:u w:val="none"/>
                <w:lang w:bidi="ar"/>
              </w:rPr>
              <w:t>推</w:t>
            </w:r>
            <w:r>
              <w:rPr>
                <w:rFonts w:hint="default" w:ascii="Times New Roman" w:hAnsi="Times New Roman" w:eastAsia="仿宋_GB2312" w:cs="Times New Roman"/>
                <w:color w:val="000000"/>
                <w:kern w:val="0"/>
                <w:sz w:val="21"/>
                <w:szCs w:val="21"/>
                <w:highlight w:val="none"/>
                <w:u w:val="none"/>
                <w:lang w:val="en-US" w:eastAsia="zh-CN" w:bidi="ar"/>
              </w:rPr>
              <w:t>广</w:t>
            </w:r>
            <w:r>
              <w:rPr>
                <w:rFonts w:hint="default" w:ascii="Times New Roman" w:hAnsi="Times New Roman" w:eastAsia="仿宋_GB2312" w:cs="Times New Roman"/>
                <w:color w:val="000000"/>
                <w:kern w:val="0"/>
                <w:sz w:val="21"/>
                <w:szCs w:val="21"/>
                <w:highlight w:val="none"/>
                <w:u w:val="none"/>
                <w:lang w:bidi="ar"/>
              </w:rPr>
              <w:t>先进适用的节水型畜禽水产养殖方式</w:t>
            </w:r>
            <w:r>
              <w:rPr>
                <w:rFonts w:hint="default" w:ascii="Times New Roman" w:hAnsi="Times New Roman" w:eastAsia="仿宋_GB2312" w:cs="Times New Roman"/>
                <w:color w:val="000000"/>
                <w:kern w:val="0"/>
                <w:sz w:val="21"/>
                <w:szCs w:val="21"/>
                <w:highlight w:val="none"/>
                <w:u w:val="none"/>
                <w:lang w:eastAsia="zh-CN" w:bidi="ar"/>
              </w:rPr>
              <w:t>，</w:t>
            </w:r>
            <w:r>
              <w:rPr>
                <w:rFonts w:hint="default" w:ascii="Times New Roman" w:hAnsi="Times New Roman" w:eastAsia="仿宋_GB2312" w:cs="Times New Roman"/>
                <w:b w:val="0"/>
                <w:bCs w:val="0"/>
                <w:color w:val="000000"/>
                <w:kern w:val="0"/>
                <w:sz w:val="21"/>
                <w:szCs w:val="21"/>
                <w:highlight w:val="none"/>
                <w:u w:val="none"/>
                <w:lang w:val="en-US" w:eastAsia="zh-CN" w:bidi="ar"/>
              </w:rPr>
              <w:t>实施养殖场节水改造和建设，引导畜禽规模养殖场节约场舍冲洗用水，积极推广养殖污水无害化利用和再生利用。</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25</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新增高标准农田面积</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结合沙坡头区实际情况，挑选条件较好，农户改造需求迫切的耕地，开展高标准农田建设前期工作，积极向中卫市、自治区等争取建设资金，争取新增高标准农田项目。</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ascii="Times New Roman" w:hAnsi="Times New Roman" w:cs="Times New Roman"/>
                <w:highlight w:val="none"/>
              </w:rPr>
            </w:pPr>
            <w:r>
              <w:rPr>
                <w:rFonts w:hint="default" w:ascii="Times New Roman" w:hAnsi="Times New Roman" w:eastAsia="仿宋_GB2312" w:cs="Times New Roman"/>
                <w:i w:val="0"/>
                <w:iCs w:val="0"/>
                <w:color w:val="000000"/>
                <w:kern w:val="0"/>
                <w:sz w:val="21"/>
                <w:szCs w:val="21"/>
                <w:highlight w:val="none"/>
                <w:u w:val="none"/>
                <w:lang w:val="en-US" w:eastAsia="zh-CN" w:bidi="ar"/>
              </w:rPr>
              <w:t>财政局</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420" w:firstLineChars="20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对2019年之前建成的高标准农田进行调查梳理，对不符合当前高标准农田建设标准要求的，积极向中卫市、自治区等争取资金，争取新增高标准农田改造提升项目。</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财政局</w:t>
            </w:r>
            <w:r>
              <w:rPr>
                <w:rFonts w:hint="default" w:ascii="Times New Roman" w:hAnsi="Times New Roman" w:cs="Times New Roman"/>
                <w:i w:val="0"/>
                <w:iCs w:val="0"/>
                <w:color w:val="000000"/>
                <w:kern w:val="0"/>
                <w:sz w:val="21"/>
                <w:szCs w:val="21"/>
                <w:highlight w:val="none"/>
                <w:u w:val="none"/>
                <w:lang w:val="en-US" w:eastAsia="zh-CN" w:bidi="ar"/>
              </w:rPr>
              <w:t>、各乡镇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26</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新建和改造提升现代高效节水农业</w:t>
            </w:r>
          </w:p>
        </w:tc>
        <w:tc>
          <w:tcPr>
            <w:tcW w:w="27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240" w:lineRule="auto"/>
              <w:ind w:left="0" w:leftChars="0" w:firstLine="0" w:firstLineChars="0"/>
              <w:jc w:val="left"/>
              <w:textAlignment w:val="center"/>
              <w:outlineLvl w:val="9"/>
              <w:rPr>
                <w:rFonts w:hint="default" w:ascii="Times New Roman" w:hAnsi="Times New Roman" w:eastAsia="仿宋_GB2312" w:cs="Times New Roman"/>
                <w:b w:val="0"/>
                <w:bCs w:val="0"/>
                <w:color w:val="000000"/>
                <w:spacing w:val="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kern w:val="0"/>
                <w:sz w:val="21"/>
                <w:szCs w:val="21"/>
                <w:highlight w:val="none"/>
                <w:u w:val="none"/>
                <w:lang w:val="en-US" w:eastAsia="zh-CN" w:bidi="ar"/>
              </w:rPr>
              <w:t>完成沙坡头区增发国债高标准农田建设项目</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，到2025年累计新建和改造提升现代高效节水农业53.77万亩，到2027年累计新建和改造提升现代高效节水农业55.77万亩。</w:t>
            </w:r>
          </w:p>
          <w:p>
            <w:pPr>
              <w:keepNext w:val="0"/>
              <w:keepLines w:val="0"/>
              <w:widowControl/>
              <w:numPr>
                <w:ilvl w:val="0"/>
                <w:numId w:val="0"/>
              </w:numPr>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spacing w:val="0"/>
                <w:kern w:val="0"/>
                <w:sz w:val="21"/>
                <w:szCs w:val="21"/>
                <w:highlight w:val="none"/>
                <w:u w:val="none"/>
                <w:lang w:val="en-US" w:eastAsia="zh-CN" w:bidi="ar"/>
              </w:rPr>
              <w:t>2.</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制定出台《沙坡头区高效节水灌溉项目运行管理机制指导意见》，综合运用创新土地经营模式、优化农业产业布局、建立四项机制等措施，形成高效节水灌溉设施良性运行机制。</w:t>
            </w:r>
          </w:p>
        </w:tc>
        <w:tc>
          <w:tcPr>
            <w:tcW w:w="53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农业农村局</w:t>
            </w:r>
          </w:p>
        </w:tc>
        <w:tc>
          <w:tcPr>
            <w:tcW w:w="5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w:t>
            </w:r>
            <w:r>
              <w:rPr>
                <w:rFonts w:hint="default" w:ascii="Times New Roman" w:hAnsi="Times New Roman" w:cs="Times New Roman"/>
                <w:i w:val="0"/>
                <w:iCs w:val="0"/>
                <w:color w:val="000000"/>
                <w:kern w:val="0"/>
                <w:sz w:val="21"/>
                <w:szCs w:val="21"/>
                <w:highlight w:val="none"/>
                <w:u w:val="none"/>
                <w:lang w:val="en-US" w:eastAsia="zh-CN" w:bidi="ar"/>
              </w:rPr>
              <w:t>5</w:t>
            </w:r>
            <w:r>
              <w:rPr>
                <w:rFonts w:hint="default" w:ascii="Times New Roman" w:hAnsi="Times New Roman" w:eastAsia="仿宋_GB2312" w:cs="Times New Roman"/>
                <w:i w:val="0"/>
                <w:iCs w:val="0"/>
                <w:color w:val="000000"/>
                <w:kern w:val="0"/>
                <w:sz w:val="21"/>
                <w:szCs w:val="21"/>
                <w:highlight w:val="none"/>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27</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现代高效节水农业覆盖率</w:t>
            </w:r>
          </w:p>
        </w:tc>
        <w:tc>
          <w:tcPr>
            <w:tcW w:w="27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3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28</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水生</w:t>
            </w:r>
          </w:p>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态环境</w:t>
            </w: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水土保持率</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snapToGrid/>
                <w:color w:val="000000"/>
                <w:kern w:val="0"/>
                <w:sz w:val="21"/>
                <w:szCs w:val="21"/>
                <w:highlight w:val="none"/>
                <w:u w:val="none"/>
                <w:shd w:val="clear"/>
                <w:lang w:val="en-US" w:eastAsia="zh-CN" w:bidi="ar"/>
              </w:rPr>
              <w:t>行业主管部门依法履行水土保持工作职责,充分发挥生产建设项目行业主管部门的监管作用,推动形成</w:t>
            </w:r>
            <w:r>
              <w:rPr>
                <w:rFonts w:hint="eastAsia" w:ascii="Times New Roman" w:hAnsi="Times New Roman" w:cs="Times New Roman"/>
                <w:b w:val="0"/>
                <w:bCs w:val="0"/>
                <w:snapToGrid/>
                <w:color w:val="000000"/>
                <w:kern w:val="0"/>
                <w:sz w:val="21"/>
                <w:szCs w:val="21"/>
                <w:highlight w:val="none"/>
                <w:u w:val="none"/>
                <w:shd w:val="clear"/>
                <w:lang w:val="en-US" w:eastAsia="zh-CN" w:bidi="ar"/>
              </w:rPr>
              <w:t>“</w:t>
            </w:r>
            <w:r>
              <w:rPr>
                <w:rFonts w:hint="default" w:ascii="Times New Roman" w:hAnsi="Times New Roman" w:eastAsia="仿宋_GB2312" w:cs="Times New Roman"/>
                <w:b w:val="0"/>
                <w:bCs w:val="0"/>
                <w:snapToGrid/>
                <w:color w:val="000000"/>
                <w:kern w:val="0"/>
                <w:sz w:val="21"/>
                <w:szCs w:val="21"/>
                <w:highlight w:val="none"/>
                <w:u w:val="none"/>
                <w:shd w:val="clear"/>
                <w:lang w:val="en-US" w:eastAsia="zh-CN" w:bidi="ar"/>
              </w:rPr>
              <w:t>管建设、管生产、管行业必须管水保</w:t>
            </w:r>
            <w:r>
              <w:rPr>
                <w:rFonts w:hint="eastAsia" w:ascii="Times New Roman" w:hAnsi="Times New Roman" w:cs="Times New Roman"/>
                <w:b w:val="0"/>
                <w:bCs w:val="0"/>
                <w:snapToGrid/>
                <w:color w:val="000000"/>
                <w:kern w:val="0"/>
                <w:sz w:val="21"/>
                <w:szCs w:val="21"/>
                <w:highlight w:val="none"/>
                <w:u w:val="none"/>
                <w:shd w:val="clear"/>
                <w:lang w:val="en-US" w:eastAsia="zh-CN" w:bidi="ar"/>
              </w:rPr>
              <w:t>”</w:t>
            </w:r>
            <w:r>
              <w:rPr>
                <w:rFonts w:hint="default" w:ascii="Times New Roman" w:hAnsi="Times New Roman" w:eastAsia="仿宋_GB2312" w:cs="Times New Roman"/>
                <w:b w:val="0"/>
                <w:bCs w:val="0"/>
                <w:snapToGrid/>
                <w:color w:val="000000"/>
                <w:kern w:val="0"/>
                <w:sz w:val="21"/>
                <w:szCs w:val="21"/>
                <w:highlight w:val="none"/>
                <w:u w:val="none"/>
                <w:shd w:val="clear"/>
                <w:lang w:val="en-US" w:eastAsia="zh-CN" w:bidi="ar"/>
              </w:rPr>
              <w:t>的水土保持</w:t>
            </w:r>
            <w:r>
              <w:rPr>
                <w:rFonts w:hint="eastAsia" w:ascii="Times New Roman" w:hAnsi="Times New Roman" w:cs="Times New Roman"/>
                <w:b w:val="0"/>
                <w:bCs w:val="0"/>
                <w:snapToGrid/>
                <w:color w:val="000000"/>
                <w:kern w:val="0"/>
                <w:sz w:val="21"/>
                <w:szCs w:val="21"/>
                <w:highlight w:val="none"/>
                <w:u w:val="none"/>
                <w:shd w:val="clear"/>
                <w:lang w:val="en-US" w:eastAsia="zh-CN" w:bidi="ar"/>
              </w:rPr>
              <w:t>“</w:t>
            </w:r>
            <w:r>
              <w:rPr>
                <w:rFonts w:hint="default" w:ascii="Times New Roman" w:hAnsi="Times New Roman" w:eastAsia="仿宋_GB2312" w:cs="Times New Roman"/>
                <w:b w:val="0"/>
                <w:bCs w:val="0"/>
                <w:snapToGrid/>
                <w:color w:val="000000"/>
                <w:kern w:val="0"/>
                <w:sz w:val="21"/>
                <w:szCs w:val="21"/>
                <w:highlight w:val="none"/>
                <w:u w:val="none"/>
                <w:shd w:val="clear"/>
                <w:lang w:val="en-US" w:eastAsia="zh-CN" w:bidi="ar"/>
              </w:rPr>
              <w:t>一岗双责</w:t>
            </w:r>
            <w:r>
              <w:rPr>
                <w:rFonts w:hint="eastAsia" w:ascii="Times New Roman" w:hAnsi="Times New Roman" w:cs="Times New Roman"/>
                <w:b w:val="0"/>
                <w:bCs w:val="0"/>
                <w:snapToGrid/>
                <w:color w:val="000000"/>
                <w:kern w:val="0"/>
                <w:sz w:val="21"/>
                <w:szCs w:val="21"/>
                <w:highlight w:val="none"/>
                <w:u w:val="none"/>
                <w:shd w:val="clear"/>
                <w:lang w:val="en-US" w:eastAsia="zh-CN" w:bidi="ar"/>
              </w:rPr>
              <w:t>”</w:t>
            </w:r>
            <w:r>
              <w:rPr>
                <w:rFonts w:hint="default" w:ascii="Times New Roman" w:hAnsi="Times New Roman" w:eastAsia="仿宋_GB2312" w:cs="Times New Roman"/>
                <w:b w:val="0"/>
                <w:bCs w:val="0"/>
                <w:snapToGrid/>
                <w:color w:val="000000"/>
                <w:kern w:val="0"/>
                <w:sz w:val="21"/>
                <w:szCs w:val="21"/>
                <w:highlight w:val="none"/>
                <w:u w:val="none"/>
                <w:shd w:val="clear"/>
                <w:lang w:val="en-US" w:eastAsia="zh-CN" w:bidi="ar"/>
              </w:rPr>
              <w:t>水土保持工作格局。</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r>
              <w:rPr>
                <w:rFonts w:hint="default" w:ascii="Times New Roman" w:hAnsi="Times New Roman" w:cs="Times New Roman"/>
                <w:i w:val="0"/>
                <w:iCs w:val="0"/>
                <w:color w:val="000000"/>
                <w:kern w:val="0"/>
                <w:sz w:val="21"/>
                <w:szCs w:val="21"/>
                <w:highlight w:val="none"/>
                <w:u w:val="none"/>
                <w:lang w:val="en-US" w:eastAsia="zh-CN" w:bidi="ar"/>
              </w:rPr>
              <w:t>各</w:t>
            </w:r>
            <w:r>
              <w:rPr>
                <w:rFonts w:hint="default" w:ascii="Times New Roman" w:hAnsi="Times New Roman" w:eastAsia="仿宋_GB2312" w:cs="Times New Roman"/>
                <w:i w:val="0"/>
                <w:iCs w:val="0"/>
                <w:color w:val="000000"/>
                <w:kern w:val="0"/>
                <w:sz w:val="21"/>
                <w:szCs w:val="21"/>
                <w:highlight w:val="none"/>
                <w:u w:val="none"/>
                <w:lang w:val="en-US" w:eastAsia="zh-CN" w:bidi="ar"/>
              </w:rPr>
              <w:t>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cs="Times New Roman"/>
                <w:b w:val="0"/>
                <w:bCs w:val="0"/>
                <w:snapToGrid/>
                <w:color w:val="000000"/>
                <w:kern w:val="0"/>
                <w:sz w:val="21"/>
                <w:szCs w:val="21"/>
                <w:highlight w:val="none"/>
                <w:u w:val="none"/>
                <w:lang w:val="en-US" w:eastAsia="zh-CN" w:bidi="ar"/>
              </w:rPr>
              <w:t>统筹结合</w:t>
            </w:r>
            <w:r>
              <w:rPr>
                <w:rFonts w:hint="default" w:ascii="Times New Roman" w:hAnsi="Times New Roman" w:eastAsia="仿宋_GB2312" w:cs="Times New Roman"/>
                <w:b w:val="0"/>
                <w:bCs w:val="0"/>
                <w:snapToGrid/>
                <w:color w:val="000000"/>
                <w:kern w:val="0"/>
                <w:sz w:val="21"/>
                <w:szCs w:val="21"/>
                <w:highlight w:val="none"/>
                <w:u w:val="none"/>
                <w:lang w:val="en-US" w:eastAsia="zh-CN" w:bidi="ar"/>
              </w:rPr>
              <w:t>水土流失综合治理与特色产业发展、村庄整治、新农村建设,整沟、整村、整乡一体化推进,统筹做好开发乡土资源、挖掘特色优势、打造产业体系、改善农村人居环境</w:t>
            </w:r>
            <w:r>
              <w:rPr>
                <w:rFonts w:hint="default" w:ascii="Times New Roman" w:hAnsi="Times New Roman" w:cs="Times New Roman"/>
                <w:b w:val="0"/>
                <w:bCs w:val="0"/>
                <w:snapToGrid/>
                <w:color w:val="000000"/>
                <w:kern w:val="0"/>
                <w:sz w:val="21"/>
                <w:szCs w:val="21"/>
                <w:highlight w:val="none"/>
                <w:u w:val="none"/>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自然资源局、农业农村局、有关乡镇</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b w:val="0"/>
                <w:bCs w:val="0"/>
                <w:snapToGrid/>
                <w:color w:val="000000"/>
                <w:kern w:val="0"/>
                <w:sz w:val="21"/>
                <w:szCs w:val="21"/>
                <w:highlight w:val="none"/>
                <w:u w:val="none"/>
                <w:shd w:val="clear"/>
                <w:lang w:val="en-US" w:eastAsia="zh-CN" w:bidi="ar"/>
              </w:rPr>
              <w:t>3.</w:t>
            </w:r>
            <w:r>
              <w:rPr>
                <w:rFonts w:hint="default" w:ascii="Times New Roman" w:hAnsi="Times New Roman" w:eastAsia="仿宋_GB2312" w:cs="Times New Roman"/>
                <w:b w:val="0"/>
                <w:bCs w:val="0"/>
                <w:snapToGrid/>
                <w:color w:val="000000"/>
                <w:kern w:val="0"/>
                <w:sz w:val="21"/>
                <w:szCs w:val="21"/>
                <w:highlight w:val="none"/>
                <w:u w:val="none"/>
                <w:shd w:val="clear"/>
                <w:lang w:val="en-US" w:eastAsia="zh-CN" w:bidi="ar"/>
              </w:rPr>
              <w:t>落实宁夏南部生态保护修复与水土流失综合治理项目，中央财政国土绿化试点示范项目，宁夏中卫市三北工程林草湿荒一体化保护修复项目</w:t>
            </w:r>
            <w:r>
              <w:rPr>
                <w:rFonts w:hint="default" w:ascii="Times New Roman" w:hAnsi="Times New Roman" w:cs="Times New Roman"/>
                <w:b w:val="0"/>
                <w:bCs w:val="0"/>
                <w:snapToGrid/>
                <w:color w:val="000000"/>
                <w:kern w:val="0"/>
                <w:sz w:val="21"/>
                <w:szCs w:val="21"/>
                <w:highlight w:val="none"/>
                <w:u w:val="none"/>
                <w:shd w:val="clear"/>
                <w:lang w:val="en-US" w:eastAsia="zh-CN" w:bidi="ar"/>
              </w:rPr>
              <w:t>。</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29</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生态林灌溉面积（含水保林）</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严控生态林灌溉面积。适水发展</w:t>
            </w:r>
            <w:r>
              <w:rPr>
                <w:rFonts w:hint="default" w:ascii="Times New Roman" w:hAnsi="Times New Roman" w:eastAsia="仿宋_GB2312" w:cs="Times New Roman"/>
                <w:color w:val="000000"/>
                <w:kern w:val="0"/>
                <w:sz w:val="21"/>
                <w:szCs w:val="21"/>
                <w:highlight w:val="none"/>
                <w:u w:val="none"/>
                <w:lang w:val="en-US" w:eastAsia="zh-CN" w:bidi="ar"/>
              </w:rPr>
              <w:t>枸杞、红枣等特色经济林产业，生态林灌溉面积控制在12.3万亩以内。</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加强生态林灌溉管理。制定科学的灌溉计划，合理调配水资源，采用先进的灌溉技术，如滴灌、喷灌等，减少水资源的浪费，提高灌溉效率，确保生态林得到适量的水分供应。</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水务局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30</w:t>
            </w: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b w:val="0"/>
                <w:bCs w:val="0"/>
                <w:color w:val="000000"/>
                <w:kern w:val="0"/>
                <w:sz w:val="21"/>
                <w:szCs w:val="21"/>
                <w:highlight w:val="none"/>
                <w:u w:val="none"/>
                <w:lang w:val="en-US" w:eastAsia="zh-CN" w:bidi="ar"/>
              </w:rPr>
              <w:t>河湖湿地补水水面面积</w:t>
            </w:r>
          </w:p>
        </w:tc>
        <w:tc>
          <w:tcPr>
            <w:tcW w:w="272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1.</w:t>
            </w:r>
            <w:r>
              <w:rPr>
                <w:rFonts w:hint="default" w:ascii="Times New Roman" w:hAnsi="Times New Roman" w:cs="Times New Roman"/>
                <w:color w:val="000000"/>
                <w:kern w:val="0"/>
                <w:sz w:val="21"/>
                <w:highlight w:val="none"/>
                <w:u w:val="none"/>
                <w:lang w:val="en-US" w:eastAsia="zh-CN" w:bidi="ar"/>
              </w:rPr>
              <w:t>严禁违背自然规律挖湖造景，限制盲目扩大景观和娱乐场地的水域面积，严控新建亲水公园，坚决杜绝以引黄调蓄为名建设人工湖、水景观项目。住宅小区、单位内部严禁新建景观水系，已建的景观用水禁止使用地下水、限制使用自来水。</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水务局、城市综合执法局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ind w:firstLine="0" w:firstLineChars="0"/>
              <w:jc w:val="left"/>
              <w:textAlignment w:val="center"/>
              <w:rPr>
                <w:rFonts w:hint="default" w:ascii="Times New Roman" w:hAnsi="Times New Roman" w:eastAsia="仿宋_GB2312" w:cs="Times New Roman"/>
                <w:i w:val="0"/>
                <w:iCs w:val="0"/>
                <w:color w:val="000000"/>
                <w:kern w:val="0"/>
                <w:sz w:val="21"/>
                <w:szCs w:val="21"/>
                <w:highlight w:val="none"/>
                <w:u w:val="none"/>
                <w:lang w:bidi="ar"/>
              </w:rPr>
            </w:pP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eastAsia="仿宋_GB2312" w:cs="Times New Roman"/>
                <w:i w:val="0"/>
                <w:iCs w:val="0"/>
                <w:color w:val="000000"/>
                <w:kern w:val="0"/>
                <w:sz w:val="21"/>
                <w:szCs w:val="21"/>
                <w:highlight w:val="none"/>
                <w:u w:val="none"/>
                <w:lang w:val="en-US" w:eastAsia="zh-CN" w:bidi="ar"/>
              </w:rPr>
              <w:t>2.</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加强生态补水管理工作</w:t>
            </w:r>
            <w:r>
              <w:rPr>
                <w:rFonts w:hint="default" w:ascii="Times New Roman" w:hAnsi="Times New Roman" w:cs="Times New Roman"/>
                <w:b w:val="0"/>
                <w:bCs w:val="0"/>
                <w:color w:val="000000"/>
                <w:spacing w:val="0"/>
                <w:kern w:val="0"/>
                <w:sz w:val="21"/>
                <w:szCs w:val="21"/>
                <w:highlight w:val="none"/>
                <w:u w:val="none"/>
                <w:lang w:val="en-US" w:eastAsia="zh-CN" w:bidi="ar"/>
              </w:rPr>
              <w:t>，</w:t>
            </w:r>
            <w:r>
              <w:rPr>
                <w:rFonts w:hint="default" w:ascii="Times New Roman" w:hAnsi="Times New Roman" w:eastAsia="仿宋_GB2312" w:cs="Times New Roman"/>
                <w:b w:val="0"/>
                <w:bCs w:val="0"/>
                <w:color w:val="000000"/>
                <w:spacing w:val="0"/>
                <w:kern w:val="0"/>
                <w:sz w:val="21"/>
                <w:szCs w:val="21"/>
                <w:highlight w:val="none"/>
                <w:u w:val="none"/>
                <w:lang w:val="en-US" w:eastAsia="zh-CN" w:bidi="ar"/>
              </w:rPr>
              <w:t>成立生态补水工作领导小组，指定专人负责与用水单位联系人的对接沟通。</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bidi="ar"/>
              </w:rPr>
            </w:pPr>
            <w:r>
              <w:rPr>
                <w:rFonts w:hint="default" w:ascii="Times New Roman" w:hAnsi="Times New Roman" w:cs="Times New Roman"/>
                <w:i w:val="0"/>
                <w:iCs w:val="0"/>
                <w:color w:val="000000"/>
                <w:kern w:val="0"/>
                <w:sz w:val="21"/>
                <w:szCs w:val="21"/>
                <w:highlight w:val="none"/>
                <w:u w:val="none"/>
                <w:lang w:val="en-US" w:eastAsia="zh-CN" w:bidi="ar"/>
              </w:rPr>
              <w:t>自然资源局</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水务局、</w:t>
            </w:r>
            <w:r>
              <w:rPr>
                <w:rFonts w:hint="default" w:ascii="Times New Roman" w:hAnsi="Times New Roman" w:eastAsia="仿宋_GB2312" w:cs="Times New Roman"/>
                <w:i w:val="0"/>
                <w:iCs w:val="0"/>
                <w:color w:val="000000"/>
                <w:kern w:val="0"/>
                <w:sz w:val="21"/>
                <w:szCs w:val="21"/>
                <w:highlight w:val="none"/>
                <w:u w:val="none"/>
                <w:lang w:val="en-US" w:eastAsia="zh-CN" w:bidi="ar"/>
              </w:rPr>
              <w:t>住建</w:t>
            </w:r>
            <w:r>
              <w:rPr>
                <w:rFonts w:hint="default" w:ascii="Times New Roman" w:hAnsi="Times New Roman" w:cs="Times New Roman"/>
                <w:i w:val="0"/>
                <w:iCs w:val="0"/>
                <w:color w:val="000000"/>
                <w:kern w:val="0"/>
                <w:sz w:val="21"/>
                <w:szCs w:val="21"/>
                <w:highlight w:val="none"/>
                <w:u w:val="none"/>
                <w:lang w:val="en-US" w:eastAsia="zh-CN" w:bidi="ar"/>
              </w:rPr>
              <w:t>交通</w:t>
            </w:r>
            <w:r>
              <w:rPr>
                <w:rFonts w:hint="default" w:ascii="Times New Roman" w:hAnsi="Times New Roman" w:eastAsia="仿宋_GB2312" w:cs="Times New Roman"/>
                <w:i w:val="0"/>
                <w:iCs w:val="0"/>
                <w:color w:val="000000"/>
                <w:kern w:val="0"/>
                <w:sz w:val="21"/>
                <w:szCs w:val="21"/>
                <w:highlight w:val="none"/>
                <w:u w:val="none"/>
                <w:lang w:val="en-US" w:eastAsia="zh-CN" w:bidi="ar"/>
              </w:rPr>
              <w:t>局</w:t>
            </w:r>
            <w:r>
              <w:rPr>
                <w:rFonts w:hint="default" w:ascii="Times New Roman" w:hAnsi="Times New Roman" w:cs="Times New Roman"/>
                <w:i w:val="0"/>
                <w:iCs w:val="0"/>
                <w:color w:val="000000"/>
                <w:kern w:val="0"/>
                <w:sz w:val="21"/>
                <w:szCs w:val="21"/>
                <w:highlight w:val="none"/>
                <w:u w:val="none"/>
                <w:lang w:val="en-US" w:eastAsia="zh-CN" w:bidi="ar"/>
              </w:rPr>
              <w:t>、城市综合执法局</w:t>
            </w:r>
          </w:p>
        </w:tc>
        <w:tc>
          <w:tcPr>
            <w:tcW w:w="2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仿宋_GB2312" w:cs="Times New Roman"/>
                <w:i w:val="0"/>
                <w:iCs w:val="0"/>
                <w:color w:val="000000"/>
                <w:kern w:val="0"/>
                <w:sz w:val="21"/>
                <w:szCs w:val="21"/>
                <w:highlight w:val="none"/>
                <w:u w:val="none"/>
                <w:lang w:val="en-US" w:bidi="ar"/>
              </w:rPr>
            </w:pPr>
            <w:r>
              <w:rPr>
                <w:rFonts w:hint="default" w:ascii="Times New Roman" w:hAnsi="Times New Roman" w:cs="Times New Roman"/>
                <w:i w:val="0"/>
                <w:iCs w:val="0"/>
                <w:color w:val="000000"/>
                <w:kern w:val="0"/>
                <w:sz w:val="21"/>
                <w:szCs w:val="21"/>
                <w:highlight w:val="none"/>
                <w:u w:val="none"/>
                <w:lang w:val="en-US" w:eastAsia="zh-CN" w:bidi="ar"/>
              </w:rPr>
              <w:t>2024年6月</w:t>
            </w:r>
          </w:p>
        </w:tc>
      </w:tr>
    </w:tbl>
    <w:p>
      <w:pPr>
        <w:pStyle w:val="15"/>
        <w:tabs>
          <w:tab w:val="left" w:pos="10500"/>
        </w:tabs>
        <w:ind w:left="0" w:firstLine="0" w:firstLine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highlight w:val="none"/>
          <w:lang w:eastAsia="zh-CN"/>
        </w:rPr>
        <w:tab/>
      </w:r>
      <w:bookmarkEnd w:id="36"/>
    </w:p>
    <w:sectPr>
      <w:pgSz w:w="23811" w:h="16838" w:orient="landscape"/>
      <w:pgMar w:top="1587" w:right="2098" w:bottom="1474" w:left="198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49CF2D-A1D7-4EF7-9562-41CFBC85A7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75C80D3-B0DA-4874-949A-FCAD6B814FEF}"/>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embedRegular r:id="rId3" w:fontKey="{2F22BCDD-8658-495D-B88F-66B9B1574BE3}"/>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5BEBA136-FFEB-455A-B242-0F0F3BD1A395}"/>
  </w:font>
  <w:font w:name="仿宋">
    <w:panose1 w:val="02010609060101010101"/>
    <w:charset w:val="86"/>
    <w:family w:val="auto"/>
    <w:pitch w:val="default"/>
    <w:sig w:usb0="800002BF" w:usb1="38CF7CFA" w:usb2="00000016" w:usb3="00000000" w:csb0="00040001" w:csb1="00000000"/>
    <w:embedRegular r:id="rId5" w:fontKey="{3FE522A2-50C1-4C9D-9119-B23BC7DECD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WQ1Y2Q4NjU5NTY2MDcyZmE5M2NmYTJkNGJkY2UifQ=="/>
  </w:docVars>
  <w:rsids>
    <w:rsidRoot w:val="7B387033"/>
    <w:rsid w:val="00083DC3"/>
    <w:rsid w:val="00125861"/>
    <w:rsid w:val="00150EAD"/>
    <w:rsid w:val="0022181C"/>
    <w:rsid w:val="00264E69"/>
    <w:rsid w:val="002B5750"/>
    <w:rsid w:val="005539A0"/>
    <w:rsid w:val="005B707F"/>
    <w:rsid w:val="005C088A"/>
    <w:rsid w:val="005C0F6E"/>
    <w:rsid w:val="00622433"/>
    <w:rsid w:val="006A72B0"/>
    <w:rsid w:val="007C1988"/>
    <w:rsid w:val="008D4EE8"/>
    <w:rsid w:val="009269A2"/>
    <w:rsid w:val="009854CC"/>
    <w:rsid w:val="00997980"/>
    <w:rsid w:val="009A5857"/>
    <w:rsid w:val="00A566D5"/>
    <w:rsid w:val="00B212F7"/>
    <w:rsid w:val="00C30909"/>
    <w:rsid w:val="00C621A8"/>
    <w:rsid w:val="00C85F20"/>
    <w:rsid w:val="00D64AE1"/>
    <w:rsid w:val="00D70859"/>
    <w:rsid w:val="00D72607"/>
    <w:rsid w:val="00F705B3"/>
    <w:rsid w:val="01030BC5"/>
    <w:rsid w:val="01285FF9"/>
    <w:rsid w:val="01395B91"/>
    <w:rsid w:val="015974C0"/>
    <w:rsid w:val="016E5686"/>
    <w:rsid w:val="017E2A82"/>
    <w:rsid w:val="01A76E14"/>
    <w:rsid w:val="01AE15BA"/>
    <w:rsid w:val="01B464A4"/>
    <w:rsid w:val="01B82438"/>
    <w:rsid w:val="01D9415D"/>
    <w:rsid w:val="01DE31AB"/>
    <w:rsid w:val="01DF79C5"/>
    <w:rsid w:val="01E054EB"/>
    <w:rsid w:val="01F01BD2"/>
    <w:rsid w:val="0204742C"/>
    <w:rsid w:val="02090105"/>
    <w:rsid w:val="021D229B"/>
    <w:rsid w:val="02291069"/>
    <w:rsid w:val="022E0064"/>
    <w:rsid w:val="02337D11"/>
    <w:rsid w:val="02443CCC"/>
    <w:rsid w:val="024835C6"/>
    <w:rsid w:val="02783976"/>
    <w:rsid w:val="027E3900"/>
    <w:rsid w:val="02843F5C"/>
    <w:rsid w:val="02897931"/>
    <w:rsid w:val="02941A97"/>
    <w:rsid w:val="029E162E"/>
    <w:rsid w:val="02A604E3"/>
    <w:rsid w:val="02AD7AC3"/>
    <w:rsid w:val="02BF7B95"/>
    <w:rsid w:val="02C2110E"/>
    <w:rsid w:val="02CE17E8"/>
    <w:rsid w:val="02E4100B"/>
    <w:rsid w:val="02EF1E8A"/>
    <w:rsid w:val="02F841E8"/>
    <w:rsid w:val="02FA082F"/>
    <w:rsid w:val="03295D4B"/>
    <w:rsid w:val="03404493"/>
    <w:rsid w:val="035937A7"/>
    <w:rsid w:val="035D3297"/>
    <w:rsid w:val="039E2965"/>
    <w:rsid w:val="03A8028B"/>
    <w:rsid w:val="03A964DC"/>
    <w:rsid w:val="03AE03F8"/>
    <w:rsid w:val="03B629A7"/>
    <w:rsid w:val="03BB7FBE"/>
    <w:rsid w:val="03C00D5D"/>
    <w:rsid w:val="03C926DB"/>
    <w:rsid w:val="03D75C5E"/>
    <w:rsid w:val="03E40543"/>
    <w:rsid w:val="03EA08A3"/>
    <w:rsid w:val="03EE11FF"/>
    <w:rsid w:val="03EE3EEF"/>
    <w:rsid w:val="04073203"/>
    <w:rsid w:val="04117BDE"/>
    <w:rsid w:val="04190B6B"/>
    <w:rsid w:val="043164D2"/>
    <w:rsid w:val="04322A82"/>
    <w:rsid w:val="043A1AD2"/>
    <w:rsid w:val="043F0BEF"/>
    <w:rsid w:val="043F71FA"/>
    <w:rsid w:val="0468609C"/>
    <w:rsid w:val="04690454"/>
    <w:rsid w:val="0475354E"/>
    <w:rsid w:val="047A1C27"/>
    <w:rsid w:val="047E7300"/>
    <w:rsid w:val="047F2D99"/>
    <w:rsid w:val="0482288A"/>
    <w:rsid w:val="04853043"/>
    <w:rsid w:val="04910D1F"/>
    <w:rsid w:val="04932CE9"/>
    <w:rsid w:val="04985239"/>
    <w:rsid w:val="04A958A0"/>
    <w:rsid w:val="04B54A0D"/>
    <w:rsid w:val="04C23B1B"/>
    <w:rsid w:val="04C24726"/>
    <w:rsid w:val="04CB4231"/>
    <w:rsid w:val="04D70E27"/>
    <w:rsid w:val="04EA6DAD"/>
    <w:rsid w:val="04F03C97"/>
    <w:rsid w:val="050C39A8"/>
    <w:rsid w:val="05157E93"/>
    <w:rsid w:val="05281683"/>
    <w:rsid w:val="053F69CD"/>
    <w:rsid w:val="054364BD"/>
    <w:rsid w:val="05467D5B"/>
    <w:rsid w:val="054B35C3"/>
    <w:rsid w:val="054F7721"/>
    <w:rsid w:val="0560474A"/>
    <w:rsid w:val="05852631"/>
    <w:rsid w:val="05860158"/>
    <w:rsid w:val="0586291D"/>
    <w:rsid w:val="05886106"/>
    <w:rsid w:val="058C7E64"/>
    <w:rsid w:val="058D598A"/>
    <w:rsid w:val="059142D1"/>
    <w:rsid w:val="05A26ED6"/>
    <w:rsid w:val="05AA02EA"/>
    <w:rsid w:val="05AB7BBE"/>
    <w:rsid w:val="05B72A07"/>
    <w:rsid w:val="05CB200E"/>
    <w:rsid w:val="05D26895"/>
    <w:rsid w:val="05DB04A3"/>
    <w:rsid w:val="05DC7088"/>
    <w:rsid w:val="05E118CB"/>
    <w:rsid w:val="05EF1201"/>
    <w:rsid w:val="05EF3F4F"/>
    <w:rsid w:val="05F11A75"/>
    <w:rsid w:val="05F41565"/>
    <w:rsid w:val="062E4A77"/>
    <w:rsid w:val="06311F69"/>
    <w:rsid w:val="06357811"/>
    <w:rsid w:val="063876A4"/>
    <w:rsid w:val="065F7326"/>
    <w:rsid w:val="0661309E"/>
    <w:rsid w:val="06652C25"/>
    <w:rsid w:val="0667442D"/>
    <w:rsid w:val="067B57E2"/>
    <w:rsid w:val="067C6BF0"/>
    <w:rsid w:val="06840B3B"/>
    <w:rsid w:val="069A7E4C"/>
    <w:rsid w:val="06E4782C"/>
    <w:rsid w:val="06F757B1"/>
    <w:rsid w:val="0708351A"/>
    <w:rsid w:val="070954E4"/>
    <w:rsid w:val="07106873"/>
    <w:rsid w:val="07181283"/>
    <w:rsid w:val="071C09FE"/>
    <w:rsid w:val="07295370"/>
    <w:rsid w:val="072B545A"/>
    <w:rsid w:val="0730481F"/>
    <w:rsid w:val="07491247"/>
    <w:rsid w:val="07577FFE"/>
    <w:rsid w:val="075E138C"/>
    <w:rsid w:val="076369A2"/>
    <w:rsid w:val="076F3599"/>
    <w:rsid w:val="077741FC"/>
    <w:rsid w:val="077B0190"/>
    <w:rsid w:val="07832BA1"/>
    <w:rsid w:val="078D1C71"/>
    <w:rsid w:val="07B23486"/>
    <w:rsid w:val="07BE1E2B"/>
    <w:rsid w:val="07C1739F"/>
    <w:rsid w:val="07C17B6D"/>
    <w:rsid w:val="07C37441"/>
    <w:rsid w:val="07D916D9"/>
    <w:rsid w:val="07DB0C2F"/>
    <w:rsid w:val="07FD623F"/>
    <w:rsid w:val="07FF3761"/>
    <w:rsid w:val="080F08D8"/>
    <w:rsid w:val="08145EEF"/>
    <w:rsid w:val="081927FC"/>
    <w:rsid w:val="081C4DA3"/>
    <w:rsid w:val="082F2D28"/>
    <w:rsid w:val="08316AA1"/>
    <w:rsid w:val="08397703"/>
    <w:rsid w:val="084E7652"/>
    <w:rsid w:val="085B1D6F"/>
    <w:rsid w:val="08626C5A"/>
    <w:rsid w:val="086D1880"/>
    <w:rsid w:val="086E1AA3"/>
    <w:rsid w:val="087150EF"/>
    <w:rsid w:val="08795246"/>
    <w:rsid w:val="088B5201"/>
    <w:rsid w:val="089332B7"/>
    <w:rsid w:val="089D7C92"/>
    <w:rsid w:val="08B66FA6"/>
    <w:rsid w:val="08CF045B"/>
    <w:rsid w:val="08D227B0"/>
    <w:rsid w:val="08D4742C"/>
    <w:rsid w:val="08D703EF"/>
    <w:rsid w:val="08DB07BA"/>
    <w:rsid w:val="08E91129"/>
    <w:rsid w:val="08EB6C4F"/>
    <w:rsid w:val="08F70DAF"/>
    <w:rsid w:val="08F85300"/>
    <w:rsid w:val="08FF6B9F"/>
    <w:rsid w:val="09000221"/>
    <w:rsid w:val="090F3FC1"/>
    <w:rsid w:val="091071A5"/>
    <w:rsid w:val="09137F54"/>
    <w:rsid w:val="091F4B4B"/>
    <w:rsid w:val="092B7994"/>
    <w:rsid w:val="09304FAA"/>
    <w:rsid w:val="093F343F"/>
    <w:rsid w:val="0952109C"/>
    <w:rsid w:val="09570789"/>
    <w:rsid w:val="095B40EC"/>
    <w:rsid w:val="095D4EFA"/>
    <w:rsid w:val="097C39FB"/>
    <w:rsid w:val="098419A6"/>
    <w:rsid w:val="098552F6"/>
    <w:rsid w:val="098B3F8E"/>
    <w:rsid w:val="09995F64"/>
    <w:rsid w:val="099E0166"/>
    <w:rsid w:val="09AB63DF"/>
    <w:rsid w:val="09AF4C59"/>
    <w:rsid w:val="09E518F1"/>
    <w:rsid w:val="09EC7123"/>
    <w:rsid w:val="0A014251"/>
    <w:rsid w:val="0A1B3EF4"/>
    <w:rsid w:val="0A544CC8"/>
    <w:rsid w:val="0A7113D6"/>
    <w:rsid w:val="0A805ABD"/>
    <w:rsid w:val="0A8403CD"/>
    <w:rsid w:val="0A8624D3"/>
    <w:rsid w:val="0A8B7A74"/>
    <w:rsid w:val="0A9C22B4"/>
    <w:rsid w:val="0AAA2B3A"/>
    <w:rsid w:val="0ABB6AF5"/>
    <w:rsid w:val="0ACC0D02"/>
    <w:rsid w:val="0AD83203"/>
    <w:rsid w:val="0AE5047F"/>
    <w:rsid w:val="0AF049F1"/>
    <w:rsid w:val="0AFA2AEA"/>
    <w:rsid w:val="0AFB3396"/>
    <w:rsid w:val="0AFF69E2"/>
    <w:rsid w:val="0B095AB3"/>
    <w:rsid w:val="0B1B59FF"/>
    <w:rsid w:val="0B293737"/>
    <w:rsid w:val="0B314F41"/>
    <w:rsid w:val="0B472137"/>
    <w:rsid w:val="0B640ED9"/>
    <w:rsid w:val="0B6727D9"/>
    <w:rsid w:val="0B811AED"/>
    <w:rsid w:val="0B8C3FEE"/>
    <w:rsid w:val="0B8E1DBB"/>
    <w:rsid w:val="0B9424C2"/>
    <w:rsid w:val="0B9A2BAF"/>
    <w:rsid w:val="0BA37CB5"/>
    <w:rsid w:val="0BB83760"/>
    <w:rsid w:val="0BB934DB"/>
    <w:rsid w:val="0BC11EE9"/>
    <w:rsid w:val="0BCB2E95"/>
    <w:rsid w:val="0BCD0705"/>
    <w:rsid w:val="0BD0037E"/>
    <w:rsid w:val="0BD240F7"/>
    <w:rsid w:val="0BF80A6A"/>
    <w:rsid w:val="0BFA53FB"/>
    <w:rsid w:val="0BFC1173"/>
    <w:rsid w:val="0BFC73C5"/>
    <w:rsid w:val="0C01678A"/>
    <w:rsid w:val="0C0A7D34"/>
    <w:rsid w:val="0C0D15D3"/>
    <w:rsid w:val="0C1666D9"/>
    <w:rsid w:val="0C1F363C"/>
    <w:rsid w:val="0C235020"/>
    <w:rsid w:val="0C3703FE"/>
    <w:rsid w:val="0C3D01B3"/>
    <w:rsid w:val="0C3E178C"/>
    <w:rsid w:val="0C4A1EDF"/>
    <w:rsid w:val="0C62487F"/>
    <w:rsid w:val="0C632FA1"/>
    <w:rsid w:val="0C727688"/>
    <w:rsid w:val="0C782EF0"/>
    <w:rsid w:val="0C790A16"/>
    <w:rsid w:val="0C874EE1"/>
    <w:rsid w:val="0CAE02B5"/>
    <w:rsid w:val="0CB107F4"/>
    <w:rsid w:val="0CB16402"/>
    <w:rsid w:val="0CB908BE"/>
    <w:rsid w:val="0CDB347F"/>
    <w:rsid w:val="0CDB522D"/>
    <w:rsid w:val="0CDC31A2"/>
    <w:rsid w:val="0CEC3C48"/>
    <w:rsid w:val="0CF20854"/>
    <w:rsid w:val="0CF84031"/>
    <w:rsid w:val="0D020A0B"/>
    <w:rsid w:val="0D0227BA"/>
    <w:rsid w:val="0D0606D7"/>
    <w:rsid w:val="0D0B3D64"/>
    <w:rsid w:val="0D1349C7"/>
    <w:rsid w:val="0D183D8B"/>
    <w:rsid w:val="0D1C7D1F"/>
    <w:rsid w:val="0D1F336B"/>
    <w:rsid w:val="0D29243C"/>
    <w:rsid w:val="0D3035D2"/>
    <w:rsid w:val="0D307327"/>
    <w:rsid w:val="0D3B3F1D"/>
    <w:rsid w:val="0D3B429C"/>
    <w:rsid w:val="0D442DD2"/>
    <w:rsid w:val="0D460C84"/>
    <w:rsid w:val="0D5154EF"/>
    <w:rsid w:val="0D556D8D"/>
    <w:rsid w:val="0D5D11BA"/>
    <w:rsid w:val="0D660F9A"/>
    <w:rsid w:val="0D7814F2"/>
    <w:rsid w:val="0D7A67F4"/>
    <w:rsid w:val="0D8478AA"/>
    <w:rsid w:val="0D870F11"/>
    <w:rsid w:val="0D8853B5"/>
    <w:rsid w:val="0DAB582B"/>
    <w:rsid w:val="0DBE0DD6"/>
    <w:rsid w:val="0DC102C0"/>
    <w:rsid w:val="0DC61A39"/>
    <w:rsid w:val="0DCE2AB1"/>
    <w:rsid w:val="0DD26630"/>
    <w:rsid w:val="0DDF3E15"/>
    <w:rsid w:val="0DE10274"/>
    <w:rsid w:val="0DE90708"/>
    <w:rsid w:val="0DEB2ADE"/>
    <w:rsid w:val="0DF76096"/>
    <w:rsid w:val="0E0101AD"/>
    <w:rsid w:val="0E06277D"/>
    <w:rsid w:val="0E1704E7"/>
    <w:rsid w:val="0E1C5AFD"/>
    <w:rsid w:val="0E1F739B"/>
    <w:rsid w:val="0E286250"/>
    <w:rsid w:val="0E4130D8"/>
    <w:rsid w:val="0E41679F"/>
    <w:rsid w:val="0E4532A6"/>
    <w:rsid w:val="0E455054"/>
    <w:rsid w:val="0E4E3B1F"/>
    <w:rsid w:val="0E4F1A2E"/>
    <w:rsid w:val="0E5065FE"/>
    <w:rsid w:val="0E56100F"/>
    <w:rsid w:val="0E67321C"/>
    <w:rsid w:val="0E796AAB"/>
    <w:rsid w:val="0E8042DE"/>
    <w:rsid w:val="0E875E54"/>
    <w:rsid w:val="0E87741A"/>
    <w:rsid w:val="0E883192"/>
    <w:rsid w:val="0E8872EF"/>
    <w:rsid w:val="0E8C4A31"/>
    <w:rsid w:val="0E975183"/>
    <w:rsid w:val="0E9D6C3E"/>
    <w:rsid w:val="0EA7186A"/>
    <w:rsid w:val="0EA9573D"/>
    <w:rsid w:val="0EB61AAE"/>
    <w:rsid w:val="0EBD102B"/>
    <w:rsid w:val="0EBD108E"/>
    <w:rsid w:val="0EC0292C"/>
    <w:rsid w:val="0EC341CA"/>
    <w:rsid w:val="0EDB7766"/>
    <w:rsid w:val="0EE04D7C"/>
    <w:rsid w:val="0EF711B7"/>
    <w:rsid w:val="0EFB3964"/>
    <w:rsid w:val="0F2F1860"/>
    <w:rsid w:val="0F3A26DF"/>
    <w:rsid w:val="0F3D5D2B"/>
    <w:rsid w:val="0F5F0397"/>
    <w:rsid w:val="0F64150A"/>
    <w:rsid w:val="0F716A3B"/>
    <w:rsid w:val="0F7D081D"/>
    <w:rsid w:val="0F87169C"/>
    <w:rsid w:val="0FA83239"/>
    <w:rsid w:val="0FB0474F"/>
    <w:rsid w:val="0FBB69C7"/>
    <w:rsid w:val="0FCF37F1"/>
    <w:rsid w:val="0FCF7F30"/>
    <w:rsid w:val="0FEC27B3"/>
    <w:rsid w:val="0FF334F9"/>
    <w:rsid w:val="100920B1"/>
    <w:rsid w:val="100D1BA1"/>
    <w:rsid w:val="101A42BE"/>
    <w:rsid w:val="101E2E6A"/>
    <w:rsid w:val="102371F3"/>
    <w:rsid w:val="102C6504"/>
    <w:rsid w:val="103171AC"/>
    <w:rsid w:val="104B26C9"/>
    <w:rsid w:val="10507CE0"/>
    <w:rsid w:val="10525806"/>
    <w:rsid w:val="105552F6"/>
    <w:rsid w:val="10601A98"/>
    <w:rsid w:val="10604345"/>
    <w:rsid w:val="10675755"/>
    <w:rsid w:val="10732097"/>
    <w:rsid w:val="107D490A"/>
    <w:rsid w:val="109D6F15"/>
    <w:rsid w:val="10A83678"/>
    <w:rsid w:val="10B1077E"/>
    <w:rsid w:val="10D9143A"/>
    <w:rsid w:val="10E67546"/>
    <w:rsid w:val="10EF74F9"/>
    <w:rsid w:val="110C3C07"/>
    <w:rsid w:val="111156C1"/>
    <w:rsid w:val="11140D0D"/>
    <w:rsid w:val="111725AC"/>
    <w:rsid w:val="1122342A"/>
    <w:rsid w:val="112453F4"/>
    <w:rsid w:val="11542DB7"/>
    <w:rsid w:val="11603703"/>
    <w:rsid w:val="11671FDE"/>
    <w:rsid w:val="117417AC"/>
    <w:rsid w:val="117C2CAF"/>
    <w:rsid w:val="11805965"/>
    <w:rsid w:val="118A0FD0"/>
    <w:rsid w:val="119A56B6"/>
    <w:rsid w:val="11A05DDD"/>
    <w:rsid w:val="11B322D4"/>
    <w:rsid w:val="11BB73DB"/>
    <w:rsid w:val="11C72224"/>
    <w:rsid w:val="11C80200"/>
    <w:rsid w:val="11CA1092"/>
    <w:rsid w:val="11CA58C4"/>
    <w:rsid w:val="11DD1A47"/>
    <w:rsid w:val="11E93F48"/>
    <w:rsid w:val="11FB1BC7"/>
    <w:rsid w:val="11FD79F3"/>
    <w:rsid w:val="121216F1"/>
    <w:rsid w:val="121C431D"/>
    <w:rsid w:val="12211934"/>
    <w:rsid w:val="12256F37"/>
    <w:rsid w:val="122B4561"/>
    <w:rsid w:val="1230739D"/>
    <w:rsid w:val="12353631"/>
    <w:rsid w:val="12492124"/>
    <w:rsid w:val="12566A3A"/>
    <w:rsid w:val="12584845"/>
    <w:rsid w:val="126062A6"/>
    <w:rsid w:val="12652CC5"/>
    <w:rsid w:val="1271575D"/>
    <w:rsid w:val="127557DC"/>
    <w:rsid w:val="12827798"/>
    <w:rsid w:val="128819B3"/>
    <w:rsid w:val="128A572B"/>
    <w:rsid w:val="12AF0CEE"/>
    <w:rsid w:val="12C02EFB"/>
    <w:rsid w:val="12C56763"/>
    <w:rsid w:val="12DE75DF"/>
    <w:rsid w:val="12E77C88"/>
    <w:rsid w:val="12F62DC0"/>
    <w:rsid w:val="13001549"/>
    <w:rsid w:val="130628D8"/>
    <w:rsid w:val="130F5C30"/>
    <w:rsid w:val="13166FBF"/>
    <w:rsid w:val="131D034D"/>
    <w:rsid w:val="13203999"/>
    <w:rsid w:val="132316DC"/>
    <w:rsid w:val="132A1E85"/>
    <w:rsid w:val="13453400"/>
    <w:rsid w:val="13551D5C"/>
    <w:rsid w:val="1356385F"/>
    <w:rsid w:val="135B70C7"/>
    <w:rsid w:val="135D699C"/>
    <w:rsid w:val="13631AD8"/>
    <w:rsid w:val="13685340"/>
    <w:rsid w:val="13857CA0"/>
    <w:rsid w:val="13897791"/>
    <w:rsid w:val="139C0D3F"/>
    <w:rsid w:val="13AC5677"/>
    <w:rsid w:val="13AC7923"/>
    <w:rsid w:val="13AD03CF"/>
    <w:rsid w:val="13B30CB1"/>
    <w:rsid w:val="13D92D98"/>
    <w:rsid w:val="13F53078"/>
    <w:rsid w:val="13F76DF0"/>
    <w:rsid w:val="13F866C4"/>
    <w:rsid w:val="14067033"/>
    <w:rsid w:val="140B63F8"/>
    <w:rsid w:val="14263231"/>
    <w:rsid w:val="14375E1E"/>
    <w:rsid w:val="143A6C6E"/>
    <w:rsid w:val="14506500"/>
    <w:rsid w:val="145F4995"/>
    <w:rsid w:val="1460799C"/>
    <w:rsid w:val="147D6BCA"/>
    <w:rsid w:val="148B12E6"/>
    <w:rsid w:val="148E52CD"/>
    <w:rsid w:val="14A867BA"/>
    <w:rsid w:val="14AC3D06"/>
    <w:rsid w:val="14AF1479"/>
    <w:rsid w:val="14BA1BCC"/>
    <w:rsid w:val="14D74176"/>
    <w:rsid w:val="14DE58BA"/>
    <w:rsid w:val="14E31122"/>
    <w:rsid w:val="14EC447B"/>
    <w:rsid w:val="14EF5D19"/>
    <w:rsid w:val="14F90946"/>
    <w:rsid w:val="15204125"/>
    <w:rsid w:val="15362983"/>
    <w:rsid w:val="1537321C"/>
    <w:rsid w:val="155838BF"/>
    <w:rsid w:val="15593193"/>
    <w:rsid w:val="155B33AF"/>
    <w:rsid w:val="15610299"/>
    <w:rsid w:val="156965FF"/>
    <w:rsid w:val="156F29B6"/>
    <w:rsid w:val="15712437"/>
    <w:rsid w:val="15724254"/>
    <w:rsid w:val="15783F61"/>
    <w:rsid w:val="15785D0F"/>
    <w:rsid w:val="1582093B"/>
    <w:rsid w:val="1585487D"/>
    <w:rsid w:val="15976A32"/>
    <w:rsid w:val="15995C85"/>
    <w:rsid w:val="159A3C5F"/>
    <w:rsid w:val="159B1429"/>
    <w:rsid w:val="15A81ECE"/>
    <w:rsid w:val="15B825AF"/>
    <w:rsid w:val="15BF2DE9"/>
    <w:rsid w:val="15BF56EC"/>
    <w:rsid w:val="15C26F8A"/>
    <w:rsid w:val="15CA15FD"/>
    <w:rsid w:val="15D20DB4"/>
    <w:rsid w:val="15D66ED9"/>
    <w:rsid w:val="15F555B1"/>
    <w:rsid w:val="16106088"/>
    <w:rsid w:val="161C2993"/>
    <w:rsid w:val="16247C45"/>
    <w:rsid w:val="162E7C59"/>
    <w:rsid w:val="16327340"/>
    <w:rsid w:val="163A474D"/>
    <w:rsid w:val="1642631D"/>
    <w:rsid w:val="164E4CC1"/>
    <w:rsid w:val="16526560"/>
    <w:rsid w:val="165612C1"/>
    <w:rsid w:val="16610551"/>
    <w:rsid w:val="16614C05"/>
    <w:rsid w:val="16643CFC"/>
    <w:rsid w:val="1666025D"/>
    <w:rsid w:val="16777D74"/>
    <w:rsid w:val="167D1103"/>
    <w:rsid w:val="16866209"/>
    <w:rsid w:val="168801D3"/>
    <w:rsid w:val="16924BAE"/>
    <w:rsid w:val="1695644C"/>
    <w:rsid w:val="169F1079"/>
    <w:rsid w:val="16AA639C"/>
    <w:rsid w:val="16AB3EC2"/>
    <w:rsid w:val="16B03286"/>
    <w:rsid w:val="16B17081"/>
    <w:rsid w:val="16B570F8"/>
    <w:rsid w:val="16CA07EC"/>
    <w:rsid w:val="16D2144F"/>
    <w:rsid w:val="16F07B27"/>
    <w:rsid w:val="16F83A74"/>
    <w:rsid w:val="1706617A"/>
    <w:rsid w:val="17147CB9"/>
    <w:rsid w:val="171657DF"/>
    <w:rsid w:val="1723614E"/>
    <w:rsid w:val="172A4DE7"/>
    <w:rsid w:val="172B0CBF"/>
    <w:rsid w:val="172D0D7B"/>
    <w:rsid w:val="174A7190"/>
    <w:rsid w:val="174C7453"/>
    <w:rsid w:val="175400B6"/>
    <w:rsid w:val="17542FB3"/>
    <w:rsid w:val="175B1444"/>
    <w:rsid w:val="175B7696"/>
    <w:rsid w:val="176C7FAF"/>
    <w:rsid w:val="17942BA8"/>
    <w:rsid w:val="179E3A27"/>
    <w:rsid w:val="17A0154D"/>
    <w:rsid w:val="17A27073"/>
    <w:rsid w:val="17AC7EF2"/>
    <w:rsid w:val="17B15508"/>
    <w:rsid w:val="17BB0135"/>
    <w:rsid w:val="17BB1EE3"/>
    <w:rsid w:val="17BB7DC7"/>
    <w:rsid w:val="17CA0378"/>
    <w:rsid w:val="17CD0BAB"/>
    <w:rsid w:val="17DA4CB2"/>
    <w:rsid w:val="17EF6030"/>
    <w:rsid w:val="17F6116D"/>
    <w:rsid w:val="18095344"/>
    <w:rsid w:val="18115FA7"/>
    <w:rsid w:val="181B5AE2"/>
    <w:rsid w:val="18446F75"/>
    <w:rsid w:val="185452F4"/>
    <w:rsid w:val="185A16FC"/>
    <w:rsid w:val="18610E08"/>
    <w:rsid w:val="1867206B"/>
    <w:rsid w:val="1869193F"/>
    <w:rsid w:val="186C142F"/>
    <w:rsid w:val="186E164B"/>
    <w:rsid w:val="189310B2"/>
    <w:rsid w:val="18BC275E"/>
    <w:rsid w:val="18BD460B"/>
    <w:rsid w:val="18C0427B"/>
    <w:rsid w:val="18C64FE3"/>
    <w:rsid w:val="18E026A9"/>
    <w:rsid w:val="18EF453A"/>
    <w:rsid w:val="18F2402A"/>
    <w:rsid w:val="18F733EE"/>
    <w:rsid w:val="18FA6A3B"/>
    <w:rsid w:val="18FC6C57"/>
    <w:rsid w:val="19017DC9"/>
    <w:rsid w:val="19031D93"/>
    <w:rsid w:val="19045B0B"/>
    <w:rsid w:val="19137AFC"/>
    <w:rsid w:val="19153875"/>
    <w:rsid w:val="191C7956"/>
    <w:rsid w:val="193261D5"/>
    <w:rsid w:val="193C385F"/>
    <w:rsid w:val="193E7F56"/>
    <w:rsid w:val="19436634"/>
    <w:rsid w:val="19443811"/>
    <w:rsid w:val="195F0AAC"/>
    <w:rsid w:val="196071E6"/>
    <w:rsid w:val="19614D0C"/>
    <w:rsid w:val="198C1D89"/>
    <w:rsid w:val="19921369"/>
    <w:rsid w:val="19AC5F87"/>
    <w:rsid w:val="19B1359D"/>
    <w:rsid w:val="19B7691B"/>
    <w:rsid w:val="19BC5093"/>
    <w:rsid w:val="19C50459"/>
    <w:rsid w:val="19D379B8"/>
    <w:rsid w:val="19D9361B"/>
    <w:rsid w:val="19EF056A"/>
    <w:rsid w:val="19F811CC"/>
    <w:rsid w:val="19FD67E3"/>
    <w:rsid w:val="1A023AA6"/>
    <w:rsid w:val="1A044015"/>
    <w:rsid w:val="1A0758B3"/>
    <w:rsid w:val="1A0A11CB"/>
    <w:rsid w:val="1A143B2C"/>
    <w:rsid w:val="1A22449B"/>
    <w:rsid w:val="1A385CCF"/>
    <w:rsid w:val="1A5B5BFF"/>
    <w:rsid w:val="1A66082C"/>
    <w:rsid w:val="1A740657"/>
    <w:rsid w:val="1A78055F"/>
    <w:rsid w:val="1A7867B1"/>
    <w:rsid w:val="1A872550"/>
    <w:rsid w:val="1A8E38DF"/>
    <w:rsid w:val="1A98650B"/>
    <w:rsid w:val="1AA2738A"/>
    <w:rsid w:val="1AAA3ECA"/>
    <w:rsid w:val="1ABC1298"/>
    <w:rsid w:val="1AC11F06"/>
    <w:rsid w:val="1AC91862"/>
    <w:rsid w:val="1ACB68E1"/>
    <w:rsid w:val="1ADE5342"/>
    <w:rsid w:val="1AE90AD3"/>
    <w:rsid w:val="1B122762"/>
    <w:rsid w:val="1B177285"/>
    <w:rsid w:val="1B2B6201"/>
    <w:rsid w:val="1B2D30F7"/>
    <w:rsid w:val="1B326960"/>
    <w:rsid w:val="1B446693"/>
    <w:rsid w:val="1B4C2DE4"/>
    <w:rsid w:val="1B4F5986"/>
    <w:rsid w:val="1B681A16"/>
    <w:rsid w:val="1B6A60FA"/>
    <w:rsid w:val="1B7B2BA6"/>
    <w:rsid w:val="1B88172B"/>
    <w:rsid w:val="1BC51582"/>
    <w:rsid w:val="1BD5146C"/>
    <w:rsid w:val="1BDE0896"/>
    <w:rsid w:val="1BE7774A"/>
    <w:rsid w:val="1BE96A15"/>
    <w:rsid w:val="1BF3321D"/>
    <w:rsid w:val="1BF63E31"/>
    <w:rsid w:val="1BFB2006"/>
    <w:rsid w:val="1C0227D6"/>
    <w:rsid w:val="1C085913"/>
    <w:rsid w:val="1C0B3C53"/>
    <w:rsid w:val="1C335138"/>
    <w:rsid w:val="1C395ACC"/>
    <w:rsid w:val="1C3D380E"/>
    <w:rsid w:val="1C3F664F"/>
    <w:rsid w:val="1C60574F"/>
    <w:rsid w:val="1C667EA7"/>
    <w:rsid w:val="1C6E7E6B"/>
    <w:rsid w:val="1C750292"/>
    <w:rsid w:val="1C7A236C"/>
    <w:rsid w:val="1C896A53"/>
    <w:rsid w:val="1C8C0DA8"/>
    <w:rsid w:val="1C940F54"/>
    <w:rsid w:val="1CB05D8E"/>
    <w:rsid w:val="1CB22EFF"/>
    <w:rsid w:val="1CC46A38"/>
    <w:rsid w:val="1CCA6ABC"/>
    <w:rsid w:val="1CD1322E"/>
    <w:rsid w:val="1CD35F20"/>
    <w:rsid w:val="1CE95744"/>
    <w:rsid w:val="1CF458BF"/>
    <w:rsid w:val="1D0C4F8F"/>
    <w:rsid w:val="1D0D3A6E"/>
    <w:rsid w:val="1D244FD8"/>
    <w:rsid w:val="1D24677C"/>
    <w:rsid w:val="1D266050"/>
    <w:rsid w:val="1D2E13A9"/>
    <w:rsid w:val="1D3544E5"/>
    <w:rsid w:val="1D4F030D"/>
    <w:rsid w:val="1D4F3D55"/>
    <w:rsid w:val="1D774D3D"/>
    <w:rsid w:val="1D9456B0"/>
    <w:rsid w:val="1D9751A0"/>
    <w:rsid w:val="1DA376A1"/>
    <w:rsid w:val="1DB01636"/>
    <w:rsid w:val="1DB945BC"/>
    <w:rsid w:val="1DBA49EB"/>
    <w:rsid w:val="1DC83D3D"/>
    <w:rsid w:val="1DD71A40"/>
    <w:rsid w:val="1DD82E36"/>
    <w:rsid w:val="1DDF4451"/>
    <w:rsid w:val="1DE0761D"/>
    <w:rsid w:val="1DF0665E"/>
    <w:rsid w:val="1E14234D"/>
    <w:rsid w:val="1E2527AC"/>
    <w:rsid w:val="1E352BFA"/>
    <w:rsid w:val="1E396770"/>
    <w:rsid w:val="1E4335AC"/>
    <w:rsid w:val="1E5B441F"/>
    <w:rsid w:val="1E777B20"/>
    <w:rsid w:val="1E965458"/>
    <w:rsid w:val="1E9E60BA"/>
    <w:rsid w:val="1EA4200F"/>
    <w:rsid w:val="1EC57AEB"/>
    <w:rsid w:val="1EC91389"/>
    <w:rsid w:val="1ECC70CB"/>
    <w:rsid w:val="1EF87EC0"/>
    <w:rsid w:val="1EFE230E"/>
    <w:rsid w:val="1F100D66"/>
    <w:rsid w:val="1F2011BB"/>
    <w:rsid w:val="1F354C71"/>
    <w:rsid w:val="1F3709E9"/>
    <w:rsid w:val="1F4924CA"/>
    <w:rsid w:val="1F4E188E"/>
    <w:rsid w:val="1F612F71"/>
    <w:rsid w:val="1F677FA8"/>
    <w:rsid w:val="1F6A3BED"/>
    <w:rsid w:val="1F6B5848"/>
    <w:rsid w:val="1F841754"/>
    <w:rsid w:val="1F8E0593"/>
    <w:rsid w:val="1F951398"/>
    <w:rsid w:val="1FA60633"/>
    <w:rsid w:val="1FAD1142"/>
    <w:rsid w:val="1FBF278C"/>
    <w:rsid w:val="1FBF453A"/>
    <w:rsid w:val="1FC3402A"/>
    <w:rsid w:val="1FD06747"/>
    <w:rsid w:val="1FED08CB"/>
    <w:rsid w:val="1FFB37C4"/>
    <w:rsid w:val="200F584A"/>
    <w:rsid w:val="20104D96"/>
    <w:rsid w:val="201D27FE"/>
    <w:rsid w:val="202D76F6"/>
    <w:rsid w:val="205D447F"/>
    <w:rsid w:val="20672C08"/>
    <w:rsid w:val="207277FE"/>
    <w:rsid w:val="20803CC9"/>
    <w:rsid w:val="20943C19"/>
    <w:rsid w:val="20967991"/>
    <w:rsid w:val="20971013"/>
    <w:rsid w:val="209D0D1F"/>
    <w:rsid w:val="20B3409F"/>
    <w:rsid w:val="20BA2413"/>
    <w:rsid w:val="20C242E2"/>
    <w:rsid w:val="20C71AA2"/>
    <w:rsid w:val="20D81D57"/>
    <w:rsid w:val="20DA0F73"/>
    <w:rsid w:val="20F14BC7"/>
    <w:rsid w:val="20F44810"/>
    <w:rsid w:val="20F6042F"/>
    <w:rsid w:val="20F91DC3"/>
    <w:rsid w:val="20FE58CD"/>
    <w:rsid w:val="21020A77"/>
    <w:rsid w:val="211C7E96"/>
    <w:rsid w:val="211D2E8B"/>
    <w:rsid w:val="21366A7E"/>
    <w:rsid w:val="21450107"/>
    <w:rsid w:val="21494A03"/>
    <w:rsid w:val="214967B1"/>
    <w:rsid w:val="215313DE"/>
    <w:rsid w:val="21617F9F"/>
    <w:rsid w:val="217A1D31"/>
    <w:rsid w:val="218053F0"/>
    <w:rsid w:val="218E68BA"/>
    <w:rsid w:val="21BA320B"/>
    <w:rsid w:val="21C83B7A"/>
    <w:rsid w:val="21CD2F3E"/>
    <w:rsid w:val="21CF4F08"/>
    <w:rsid w:val="21D267A7"/>
    <w:rsid w:val="21D445A1"/>
    <w:rsid w:val="21DA74E9"/>
    <w:rsid w:val="21FF759B"/>
    <w:rsid w:val="220D3C83"/>
    <w:rsid w:val="220D5A31"/>
    <w:rsid w:val="22123047"/>
    <w:rsid w:val="22205764"/>
    <w:rsid w:val="2226421E"/>
    <w:rsid w:val="22327245"/>
    <w:rsid w:val="223B434C"/>
    <w:rsid w:val="2243664A"/>
    <w:rsid w:val="224A458F"/>
    <w:rsid w:val="224C47AB"/>
    <w:rsid w:val="22590C76"/>
    <w:rsid w:val="226C09A9"/>
    <w:rsid w:val="226F3FF6"/>
    <w:rsid w:val="227635D6"/>
    <w:rsid w:val="227F528A"/>
    <w:rsid w:val="22832B7B"/>
    <w:rsid w:val="22B1460E"/>
    <w:rsid w:val="22B20386"/>
    <w:rsid w:val="22B34588"/>
    <w:rsid w:val="22B67F62"/>
    <w:rsid w:val="22BF6927"/>
    <w:rsid w:val="22C205C9"/>
    <w:rsid w:val="22CB4555"/>
    <w:rsid w:val="22E20C6B"/>
    <w:rsid w:val="23203542"/>
    <w:rsid w:val="232272BA"/>
    <w:rsid w:val="2326509D"/>
    <w:rsid w:val="234C2589"/>
    <w:rsid w:val="23565355"/>
    <w:rsid w:val="235A4CA6"/>
    <w:rsid w:val="23601267"/>
    <w:rsid w:val="236744E5"/>
    <w:rsid w:val="2368359A"/>
    <w:rsid w:val="237A70F6"/>
    <w:rsid w:val="237D6BE6"/>
    <w:rsid w:val="23964A5E"/>
    <w:rsid w:val="23995A99"/>
    <w:rsid w:val="23A67EEB"/>
    <w:rsid w:val="23B43E92"/>
    <w:rsid w:val="23B720F8"/>
    <w:rsid w:val="23BF4396"/>
    <w:rsid w:val="23DB7449"/>
    <w:rsid w:val="23E65005"/>
    <w:rsid w:val="23EB1DA2"/>
    <w:rsid w:val="23FC7B0B"/>
    <w:rsid w:val="240B1429"/>
    <w:rsid w:val="240D1D18"/>
    <w:rsid w:val="24101808"/>
    <w:rsid w:val="241A603E"/>
    <w:rsid w:val="24253506"/>
    <w:rsid w:val="242B219E"/>
    <w:rsid w:val="243C43AB"/>
    <w:rsid w:val="243F0CE7"/>
    <w:rsid w:val="24415E66"/>
    <w:rsid w:val="244A2F6C"/>
    <w:rsid w:val="245248A8"/>
    <w:rsid w:val="245A79EF"/>
    <w:rsid w:val="2466767A"/>
    <w:rsid w:val="246D0A09"/>
    <w:rsid w:val="24724271"/>
    <w:rsid w:val="2484390C"/>
    <w:rsid w:val="24877D1C"/>
    <w:rsid w:val="24885842"/>
    <w:rsid w:val="249B37C8"/>
    <w:rsid w:val="249B7324"/>
    <w:rsid w:val="24B65F0C"/>
    <w:rsid w:val="24C201B0"/>
    <w:rsid w:val="24CC572F"/>
    <w:rsid w:val="24E33EA6"/>
    <w:rsid w:val="24E54A43"/>
    <w:rsid w:val="24EF5B4F"/>
    <w:rsid w:val="24F014EE"/>
    <w:rsid w:val="2500362B"/>
    <w:rsid w:val="250C0222"/>
    <w:rsid w:val="251E1D03"/>
    <w:rsid w:val="2524556B"/>
    <w:rsid w:val="25481825"/>
    <w:rsid w:val="255D282B"/>
    <w:rsid w:val="256A717B"/>
    <w:rsid w:val="259D3570"/>
    <w:rsid w:val="25C120E5"/>
    <w:rsid w:val="25D16D75"/>
    <w:rsid w:val="25D66CD7"/>
    <w:rsid w:val="25DA0320"/>
    <w:rsid w:val="25E44CFA"/>
    <w:rsid w:val="25E73210"/>
    <w:rsid w:val="25F3318F"/>
    <w:rsid w:val="25F56F08"/>
    <w:rsid w:val="26030662"/>
    <w:rsid w:val="260E26F9"/>
    <w:rsid w:val="261C2E81"/>
    <w:rsid w:val="26263565"/>
    <w:rsid w:val="262F0D92"/>
    <w:rsid w:val="26357304"/>
    <w:rsid w:val="26383FBF"/>
    <w:rsid w:val="263E6038"/>
    <w:rsid w:val="264659B5"/>
    <w:rsid w:val="26527EB6"/>
    <w:rsid w:val="26616597"/>
    <w:rsid w:val="26802C75"/>
    <w:rsid w:val="26812549"/>
    <w:rsid w:val="2685203A"/>
    <w:rsid w:val="26865DB2"/>
    <w:rsid w:val="268B161A"/>
    <w:rsid w:val="26995AE5"/>
    <w:rsid w:val="26A30712"/>
    <w:rsid w:val="26AF785F"/>
    <w:rsid w:val="26B4291F"/>
    <w:rsid w:val="26B54130"/>
    <w:rsid w:val="26BC17D3"/>
    <w:rsid w:val="26D1527F"/>
    <w:rsid w:val="26E55C38"/>
    <w:rsid w:val="26EA00EF"/>
    <w:rsid w:val="26FC7E22"/>
    <w:rsid w:val="27062CE8"/>
    <w:rsid w:val="270A0791"/>
    <w:rsid w:val="270F5DA7"/>
    <w:rsid w:val="27117D71"/>
    <w:rsid w:val="27182EAE"/>
    <w:rsid w:val="27286E69"/>
    <w:rsid w:val="272E0923"/>
    <w:rsid w:val="272E26D1"/>
    <w:rsid w:val="275163C0"/>
    <w:rsid w:val="27540E46"/>
    <w:rsid w:val="27651E6B"/>
    <w:rsid w:val="276A5BAC"/>
    <w:rsid w:val="277F4CDB"/>
    <w:rsid w:val="279369D8"/>
    <w:rsid w:val="2795774D"/>
    <w:rsid w:val="2798379A"/>
    <w:rsid w:val="279A70E9"/>
    <w:rsid w:val="27A44741"/>
    <w:rsid w:val="27A85F8C"/>
    <w:rsid w:val="27B627E0"/>
    <w:rsid w:val="27E15995"/>
    <w:rsid w:val="27E53D82"/>
    <w:rsid w:val="27EB6814"/>
    <w:rsid w:val="27ED433A"/>
    <w:rsid w:val="27FF5E1C"/>
    <w:rsid w:val="28123DA1"/>
    <w:rsid w:val="28177609"/>
    <w:rsid w:val="284877C3"/>
    <w:rsid w:val="285C326E"/>
    <w:rsid w:val="287700A8"/>
    <w:rsid w:val="28793E20"/>
    <w:rsid w:val="287C121A"/>
    <w:rsid w:val="28A2245A"/>
    <w:rsid w:val="28A3076F"/>
    <w:rsid w:val="28AB7BDF"/>
    <w:rsid w:val="28B60BD0"/>
    <w:rsid w:val="28CA01D8"/>
    <w:rsid w:val="28CB3F50"/>
    <w:rsid w:val="28D252DE"/>
    <w:rsid w:val="28DC3D7D"/>
    <w:rsid w:val="28DC43AF"/>
    <w:rsid w:val="28E53263"/>
    <w:rsid w:val="28EA6ACC"/>
    <w:rsid w:val="28F9286B"/>
    <w:rsid w:val="28FE4325"/>
    <w:rsid w:val="29005D04"/>
    <w:rsid w:val="290C4C94"/>
    <w:rsid w:val="29310257"/>
    <w:rsid w:val="293146FB"/>
    <w:rsid w:val="293715E5"/>
    <w:rsid w:val="29435C46"/>
    <w:rsid w:val="29606D8E"/>
    <w:rsid w:val="2967011C"/>
    <w:rsid w:val="296A5517"/>
    <w:rsid w:val="296F5223"/>
    <w:rsid w:val="29702DE9"/>
    <w:rsid w:val="297F0EEF"/>
    <w:rsid w:val="2989184A"/>
    <w:rsid w:val="29891DD8"/>
    <w:rsid w:val="299B1B74"/>
    <w:rsid w:val="299C1026"/>
    <w:rsid w:val="29A0362E"/>
    <w:rsid w:val="29A0718A"/>
    <w:rsid w:val="29A44ECD"/>
    <w:rsid w:val="29A9603F"/>
    <w:rsid w:val="29B63FA5"/>
    <w:rsid w:val="29BB2216"/>
    <w:rsid w:val="29F23E8A"/>
    <w:rsid w:val="2A0E2346"/>
    <w:rsid w:val="2A17569E"/>
    <w:rsid w:val="2A1B4A63"/>
    <w:rsid w:val="2A1E2EE7"/>
    <w:rsid w:val="2A3873C3"/>
    <w:rsid w:val="2A7D74CC"/>
    <w:rsid w:val="2A810D6A"/>
    <w:rsid w:val="2A84085A"/>
    <w:rsid w:val="2A8B1BE9"/>
    <w:rsid w:val="2A922F77"/>
    <w:rsid w:val="2AAD35BF"/>
    <w:rsid w:val="2ABF1892"/>
    <w:rsid w:val="2AD90BA6"/>
    <w:rsid w:val="2ADB3503"/>
    <w:rsid w:val="2AE41141"/>
    <w:rsid w:val="2AE8703B"/>
    <w:rsid w:val="2AF21C68"/>
    <w:rsid w:val="2AFE23BA"/>
    <w:rsid w:val="2B1C5C3D"/>
    <w:rsid w:val="2B2362C5"/>
    <w:rsid w:val="2B260D62"/>
    <w:rsid w:val="2B275DB5"/>
    <w:rsid w:val="2B2838DB"/>
    <w:rsid w:val="2B2C517A"/>
    <w:rsid w:val="2B3B53BD"/>
    <w:rsid w:val="2B3C2EE3"/>
    <w:rsid w:val="2B40111A"/>
    <w:rsid w:val="2B4C75CA"/>
    <w:rsid w:val="2B4D6E9E"/>
    <w:rsid w:val="2B4F2C16"/>
    <w:rsid w:val="2B5244B4"/>
    <w:rsid w:val="2B536BAA"/>
    <w:rsid w:val="2B5D17D7"/>
    <w:rsid w:val="2B5E66DE"/>
    <w:rsid w:val="2B7D59D5"/>
    <w:rsid w:val="2B844FB6"/>
    <w:rsid w:val="2B97636B"/>
    <w:rsid w:val="2BAA2542"/>
    <w:rsid w:val="2BAC0068"/>
    <w:rsid w:val="2BCF3D57"/>
    <w:rsid w:val="2BD17ACF"/>
    <w:rsid w:val="2BDE2BF4"/>
    <w:rsid w:val="2BF10171"/>
    <w:rsid w:val="2C020A4A"/>
    <w:rsid w:val="2C2C73FB"/>
    <w:rsid w:val="2C2E3173"/>
    <w:rsid w:val="2C3565C0"/>
    <w:rsid w:val="2C3F0EDD"/>
    <w:rsid w:val="2C4C7B00"/>
    <w:rsid w:val="2C6170A5"/>
    <w:rsid w:val="2C645CD1"/>
    <w:rsid w:val="2C6B7F24"/>
    <w:rsid w:val="2C6D7E6F"/>
    <w:rsid w:val="2C79460B"/>
    <w:rsid w:val="2C7A0167"/>
    <w:rsid w:val="2C7D37B3"/>
    <w:rsid w:val="2C7E7849"/>
    <w:rsid w:val="2C7F752B"/>
    <w:rsid w:val="2C842D93"/>
    <w:rsid w:val="2C862667"/>
    <w:rsid w:val="2C884632"/>
    <w:rsid w:val="2C8965FC"/>
    <w:rsid w:val="2C8B4122"/>
    <w:rsid w:val="2C9F166C"/>
    <w:rsid w:val="2CA90A4C"/>
    <w:rsid w:val="2CAD5325"/>
    <w:rsid w:val="2CB73169"/>
    <w:rsid w:val="2CBC252D"/>
    <w:rsid w:val="2CCB09C2"/>
    <w:rsid w:val="2CDF0FD8"/>
    <w:rsid w:val="2CE974BF"/>
    <w:rsid w:val="2CF04C1C"/>
    <w:rsid w:val="2CFA4285"/>
    <w:rsid w:val="2D177764"/>
    <w:rsid w:val="2D1B54A6"/>
    <w:rsid w:val="2D26209C"/>
    <w:rsid w:val="2D271961"/>
    <w:rsid w:val="2D3D61A7"/>
    <w:rsid w:val="2D564730"/>
    <w:rsid w:val="2D594220"/>
    <w:rsid w:val="2D782DD6"/>
    <w:rsid w:val="2DB66F7C"/>
    <w:rsid w:val="2DB72CF5"/>
    <w:rsid w:val="2DB9081B"/>
    <w:rsid w:val="2DB95AD7"/>
    <w:rsid w:val="2DBB0A37"/>
    <w:rsid w:val="2DDD09AD"/>
    <w:rsid w:val="2DF33D2D"/>
    <w:rsid w:val="2E0C47C2"/>
    <w:rsid w:val="2E19387A"/>
    <w:rsid w:val="2E26725C"/>
    <w:rsid w:val="2E277E7A"/>
    <w:rsid w:val="2E304441"/>
    <w:rsid w:val="2E312AA7"/>
    <w:rsid w:val="2E3600BD"/>
    <w:rsid w:val="2E3F6F72"/>
    <w:rsid w:val="2E4245EE"/>
    <w:rsid w:val="2E4427DA"/>
    <w:rsid w:val="2E4F2F2D"/>
    <w:rsid w:val="2E51761E"/>
    <w:rsid w:val="2E551990"/>
    <w:rsid w:val="2E5D3029"/>
    <w:rsid w:val="2E750BE6"/>
    <w:rsid w:val="2E76670C"/>
    <w:rsid w:val="2E8B7CC7"/>
    <w:rsid w:val="2E8C4181"/>
    <w:rsid w:val="2EAE774E"/>
    <w:rsid w:val="2EB45BB2"/>
    <w:rsid w:val="2EBA6F40"/>
    <w:rsid w:val="2EBE24C5"/>
    <w:rsid w:val="2EBF4557"/>
    <w:rsid w:val="2EC1207D"/>
    <w:rsid w:val="2ED578D6"/>
    <w:rsid w:val="2F0A6125"/>
    <w:rsid w:val="2F115814"/>
    <w:rsid w:val="2F1C3757"/>
    <w:rsid w:val="2F2F5238"/>
    <w:rsid w:val="2F3C5BA7"/>
    <w:rsid w:val="2F3E191F"/>
    <w:rsid w:val="2F3F1ACA"/>
    <w:rsid w:val="2F5702EB"/>
    <w:rsid w:val="2F593AD3"/>
    <w:rsid w:val="2F6173BC"/>
    <w:rsid w:val="2F6D5D61"/>
    <w:rsid w:val="2F6E1A69"/>
    <w:rsid w:val="2F850386"/>
    <w:rsid w:val="2FB66BAD"/>
    <w:rsid w:val="2FCA6D0F"/>
    <w:rsid w:val="2FD446FA"/>
    <w:rsid w:val="2FD63906"/>
    <w:rsid w:val="2FD656B4"/>
    <w:rsid w:val="3009031D"/>
    <w:rsid w:val="30197C97"/>
    <w:rsid w:val="301E161C"/>
    <w:rsid w:val="30201025"/>
    <w:rsid w:val="302723B3"/>
    <w:rsid w:val="302857B8"/>
    <w:rsid w:val="3037780B"/>
    <w:rsid w:val="304B42F4"/>
    <w:rsid w:val="305667F5"/>
    <w:rsid w:val="306164E3"/>
    <w:rsid w:val="30690850"/>
    <w:rsid w:val="306F78B6"/>
    <w:rsid w:val="30737144"/>
    <w:rsid w:val="307464AD"/>
    <w:rsid w:val="308710A4"/>
    <w:rsid w:val="30872E52"/>
    <w:rsid w:val="308A649E"/>
    <w:rsid w:val="30911C6F"/>
    <w:rsid w:val="30977DAB"/>
    <w:rsid w:val="309D2223"/>
    <w:rsid w:val="30A05CC2"/>
    <w:rsid w:val="30A35CF0"/>
    <w:rsid w:val="30AC4667"/>
    <w:rsid w:val="30C16364"/>
    <w:rsid w:val="30C47C02"/>
    <w:rsid w:val="30EE1718"/>
    <w:rsid w:val="311766BE"/>
    <w:rsid w:val="31181CFC"/>
    <w:rsid w:val="311A5A74"/>
    <w:rsid w:val="311C7A3E"/>
    <w:rsid w:val="31205A40"/>
    <w:rsid w:val="31293959"/>
    <w:rsid w:val="315F71B5"/>
    <w:rsid w:val="31602489"/>
    <w:rsid w:val="316B2774"/>
    <w:rsid w:val="31921AAF"/>
    <w:rsid w:val="3192385D"/>
    <w:rsid w:val="31A57A34"/>
    <w:rsid w:val="31B458C8"/>
    <w:rsid w:val="31BA4361"/>
    <w:rsid w:val="31BB2DB3"/>
    <w:rsid w:val="31BC4D7D"/>
    <w:rsid w:val="31C3435E"/>
    <w:rsid w:val="31C52D59"/>
    <w:rsid w:val="31CA749A"/>
    <w:rsid w:val="31D245A1"/>
    <w:rsid w:val="31D43E75"/>
    <w:rsid w:val="31D85760"/>
    <w:rsid w:val="31D86C31"/>
    <w:rsid w:val="31EA5447"/>
    <w:rsid w:val="32146967"/>
    <w:rsid w:val="321B38AD"/>
    <w:rsid w:val="321D3A6E"/>
    <w:rsid w:val="323112C7"/>
    <w:rsid w:val="323572CB"/>
    <w:rsid w:val="323A60EE"/>
    <w:rsid w:val="323C1723"/>
    <w:rsid w:val="32425283"/>
    <w:rsid w:val="325A6A70"/>
    <w:rsid w:val="3260395B"/>
    <w:rsid w:val="327D62BB"/>
    <w:rsid w:val="32851613"/>
    <w:rsid w:val="32987598"/>
    <w:rsid w:val="32AE5510"/>
    <w:rsid w:val="32C24615"/>
    <w:rsid w:val="32CC0FF0"/>
    <w:rsid w:val="32D427C3"/>
    <w:rsid w:val="32DD144F"/>
    <w:rsid w:val="32E0684A"/>
    <w:rsid w:val="32E97DF4"/>
    <w:rsid w:val="32F66CF9"/>
    <w:rsid w:val="32FD564D"/>
    <w:rsid w:val="330709B5"/>
    <w:rsid w:val="330864CC"/>
    <w:rsid w:val="33105381"/>
    <w:rsid w:val="332F0718"/>
    <w:rsid w:val="33354DE7"/>
    <w:rsid w:val="333D3C9C"/>
    <w:rsid w:val="333F5C66"/>
    <w:rsid w:val="33590AD6"/>
    <w:rsid w:val="336254B1"/>
    <w:rsid w:val="33705E1F"/>
    <w:rsid w:val="337602EB"/>
    <w:rsid w:val="33784CD4"/>
    <w:rsid w:val="33792F26"/>
    <w:rsid w:val="338828CF"/>
    <w:rsid w:val="339064C2"/>
    <w:rsid w:val="33974106"/>
    <w:rsid w:val="339814BD"/>
    <w:rsid w:val="33AB6E58"/>
    <w:rsid w:val="33AF7092"/>
    <w:rsid w:val="33C07C3D"/>
    <w:rsid w:val="33C61216"/>
    <w:rsid w:val="33DA1856"/>
    <w:rsid w:val="33EC1B85"/>
    <w:rsid w:val="34034EE6"/>
    <w:rsid w:val="34064F33"/>
    <w:rsid w:val="340824FC"/>
    <w:rsid w:val="340842AA"/>
    <w:rsid w:val="34086058"/>
    <w:rsid w:val="340C1162"/>
    <w:rsid w:val="3417273F"/>
    <w:rsid w:val="341F0B53"/>
    <w:rsid w:val="342B1D46"/>
    <w:rsid w:val="34314CC4"/>
    <w:rsid w:val="343A0B52"/>
    <w:rsid w:val="3455009B"/>
    <w:rsid w:val="34565015"/>
    <w:rsid w:val="345955FD"/>
    <w:rsid w:val="345D45F6"/>
    <w:rsid w:val="34607C42"/>
    <w:rsid w:val="34640C67"/>
    <w:rsid w:val="34670FD0"/>
    <w:rsid w:val="346D235F"/>
    <w:rsid w:val="34825E0A"/>
    <w:rsid w:val="3493411D"/>
    <w:rsid w:val="34A24FD2"/>
    <w:rsid w:val="34A96528"/>
    <w:rsid w:val="34B77D5C"/>
    <w:rsid w:val="34CC177B"/>
    <w:rsid w:val="34CD247A"/>
    <w:rsid w:val="34E9715E"/>
    <w:rsid w:val="34EC597A"/>
    <w:rsid w:val="34EE16F2"/>
    <w:rsid w:val="34EE34A0"/>
    <w:rsid w:val="3509652C"/>
    <w:rsid w:val="350B72CF"/>
    <w:rsid w:val="35156C7E"/>
    <w:rsid w:val="352073D1"/>
    <w:rsid w:val="35236B45"/>
    <w:rsid w:val="3531125E"/>
    <w:rsid w:val="353A66E5"/>
    <w:rsid w:val="3546508A"/>
    <w:rsid w:val="35586B6B"/>
    <w:rsid w:val="35596B81"/>
    <w:rsid w:val="35613C72"/>
    <w:rsid w:val="35690D78"/>
    <w:rsid w:val="35695279"/>
    <w:rsid w:val="35762A79"/>
    <w:rsid w:val="35777939"/>
    <w:rsid w:val="35854CD7"/>
    <w:rsid w:val="358838F4"/>
    <w:rsid w:val="358D2CB9"/>
    <w:rsid w:val="35956011"/>
    <w:rsid w:val="359978AF"/>
    <w:rsid w:val="35A26038"/>
    <w:rsid w:val="35A65B28"/>
    <w:rsid w:val="35AA4BE4"/>
    <w:rsid w:val="35AD6EB7"/>
    <w:rsid w:val="35D00DF7"/>
    <w:rsid w:val="35D15DD9"/>
    <w:rsid w:val="35D94EC4"/>
    <w:rsid w:val="35EF10DC"/>
    <w:rsid w:val="35F72828"/>
    <w:rsid w:val="36066AFC"/>
    <w:rsid w:val="360C4AA2"/>
    <w:rsid w:val="3619454C"/>
    <w:rsid w:val="36213401"/>
    <w:rsid w:val="3654444F"/>
    <w:rsid w:val="365C335F"/>
    <w:rsid w:val="366854D4"/>
    <w:rsid w:val="367B0D63"/>
    <w:rsid w:val="367E0853"/>
    <w:rsid w:val="36875285"/>
    <w:rsid w:val="369167D9"/>
    <w:rsid w:val="36985DB9"/>
    <w:rsid w:val="36A04C6E"/>
    <w:rsid w:val="36A77DAA"/>
    <w:rsid w:val="36AA7DBE"/>
    <w:rsid w:val="36AC33DB"/>
    <w:rsid w:val="36B319E9"/>
    <w:rsid w:val="36B81FB7"/>
    <w:rsid w:val="36CC1BE6"/>
    <w:rsid w:val="36CF5BE0"/>
    <w:rsid w:val="36D16BD5"/>
    <w:rsid w:val="36D3294D"/>
    <w:rsid w:val="36E03A5C"/>
    <w:rsid w:val="36E27034"/>
    <w:rsid w:val="37092813"/>
    <w:rsid w:val="3709636F"/>
    <w:rsid w:val="371371EE"/>
    <w:rsid w:val="371631A0"/>
    <w:rsid w:val="37345CCD"/>
    <w:rsid w:val="374E46CA"/>
    <w:rsid w:val="37503F9E"/>
    <w:rsid w:val="37533DA9"/>
    <w:rsid w:val="375515B4"/>
    <w:rsid w:val="375D203C"/>
    <w:rsid w:val="377079A8"/>
    <w:rsid w:val="377F19A3"/>
    <w:rsid w:val="378105FB"/>
    <w:rsid w:val="37A56BB4"/>
    <w:rsid w:val="37B3452D"/>
    <w:rsid w:val="37B87D95"/>
    <w:rsid w:val="37C404E8"/>
    <w:rsid w:val="37C4089B"/>
    <w:rsid w:val="37D94B64"/>
    <w:rsid w:val="37E172EC"/>
    <w:rsid w:val="381155DF"/>
    <w:rsid w:val="38213CE2"/>
    <w:rsid w:val="382C4A0B"/>
    <w:rsid w:val="383438BF"/>
    <w:rsid w:val="383B53FB"/>
    <w:rsid w:val="38404012"/>
    <w:rsid w:val="3848597C"/>
    <w:rsid w:val="38545D10"/>
    <w:rsid w:val="385950D4"/>
    <w:rsid w:val="38602906"/>
    <w:rsid w:val="386B4E07"/>
    <w:rsid w:val="386F38FF"/>
    <w:rsid w:val="38763C92"/>
    <w:rsid w:val="388008B3"/>
    <w:rsid w:val="388163D9"/>
    <w:rsid w:val="388E7465"/>
    <w:rsid w:val="389B749B"/>
    <w:rsid w:val="38A50319"/>
    <w:rsid w:val="38B467AE"/>
    <w:rsid w:val="38BE13DB"/>
    <w:rsid w:val="38C8225A"/>
    <w:rsid w:val="38CA7D80"/>
    <w:rsid w:val="38D97FC3"/>
    <w:rsid w:val="38EC5F48"/>
    <w:rsid w:val="38F512A1"/>
    <w:rsid w:val="38FD63A7"/>
    <w:rsid w:val="39033292"/>
    <w:rsid w:val="390B0AC4"/>
    <w:rsid w:val="391A0D07"/>
    <w:rsid w:val="391D25A6"/>
    <w:rsid w:val="39202096"/>
    <w:rsid w:val="392751D2"/>
    <w:rsid w:val="39437890"/>
    <w:rsid w:val="39580F87"/>
    <w:rsid w:val="395A617C"/>
    <w:rsid w:val="395D29A2"/>
    <w:rsid w:val="39741509"/>
    <w:rsid w:val="397C3770"/>
    <w:rsid w:val="39820A82"/>
    <w:rsid w:val="39875C71"/>
    <w:rsid w:val="398E6FFF"/>
    <w:rsid w:val="39910DD9"/>
    <w:rsid w:val="3995213C"/>
    <w:rsid w:val="39BA1BA2"/>
    <w:rsid w:val="39BC3B6C"/>
    <w:rsid w:val="39C173D5"/>
    <w:rsid w:val="39C72511"/>
    <w:rsid w:val="39CC5366"/>
    <w:rsid w:val="39CF3F9F"/>
    <w:rsid w:val="39D0586A"/>
    <w:rsid w:val="39D17B81"/>
    <w:rsid w:val="39D569DC"/>
    <w:rsid w:val="39DC3BA5"/>
    <w:rsid w:val="39E3559D"/>
    <w:rsid w:val="39E7589A"/>
    <w:rsid w:val="39F2758E"/>
    <w:rsid w:val="3A011DA1"/>
    <w:rsid w:val="3A033549"/>
    <w:rsid w:val="3A045513"/>
    <w:rsid w:val="3A1439A9"/>
    <w:rsid w:val="3A174154"/>
    <w:rsid w:val="3A2B484E"/>
    <w:rsid w:val="3A2B7F6D"/>
    <w:rsid w:val="3A3646FD"/>
    <w:rsid w:val="3A3F531A"/>
    <w:rsid w:val="3A475764"/>
    <w:rsid w:val="3A612966"/>
    <w:rsid w:val="3A667F7C"/>
    <w:rsid w:val="3A687850"/>
    <w:rsid w:val="3A6A7A6C"/>
    <w:rsid w:val="3A8125C3"/>
    <w:rsid w:val="3A881CA1"/>
    <w:rsid w:val="3A9337A6"/>
    <w:rsid w:val="3A980691"/>
    <w:rsid w:val="3A9B5E78"/>
    <w:rsid w:val="3AA45E18"/>
    <w:rsid w:val="3AA765CB"/>
    <w:rsid w:val="3AB42A96"/>
    <w:rsid w:val="3AB727F7"/>
    <w:rsid w:val="3AC54CA3"/>
    <w:rsid w:val="3AC727C9"/>
    <w:rsid w:val="3AD94554"/>
    <w:rsid w:val="3ADD1FEC"/>
    <w:rsid w:val="3AE07D2F"/>
    <w:rsid w:val="3B0A0908"/>
    <w:rsid w:val="3B0B37BF"/>
    <w:rsid w:val="3B194FEF"/>
    <w:rsid w:val="3B226650"/>
    <w:rsid w:val="3B284C72"/>
    <w:rsid w:val="3B337E5E"/>
    <w:rsid w:val="3B3875FE"/>
    <w:rsid w:val="3B3B3C2C"/>
    <w:rsid w:val="3B3C7BD8"/>
    <w:rsid w:val="3B3D0CDD"/>
    <w:rsid w:val="3B4E4C98"/>
    <w:rsid w:val="3B566CE4"/>
    <w:rsid w:val="3B6444BC"/>
    <w:rsid w:val="3B6C49D5"/>
    <w:rsid w:val="3B6E70E8"/>
    <w:rsid w:val="3B712735"/>
    <w:rsid w:val="3B7F4E52"/>
    <w:rsid w:val="3B842468"/>
    <w:rsid w:val="3B852690"/>
    <w:rsid w:val="3B9308FD"/>
    <w:rsid w:val="3B9A7EDD"/>
    <w:rsid w:val="3BA1126C"/>
    <w:rsid w:val="3BAA5C47"/>
    <w:rsid w:val="3BB05953"/>
    <w:rsid w:val="3BB84807"/>
    <w:rsid w:val="3BBF16F2"/>
    <w:rsid w:val="3BC07735"/>
    <w:rsid w:val="3BC94324"/>
    <w:rsid w:val="3BD57167"/>
    <w:rsid w:val="3BF76C89"/>
    <w:rsid w:val="3BFA097C"/>
    <w:rsid w:val="3BFA6BCE"/>
    <w:rsid w:val="3C0428EE"/>
    <w:rsid w:val="3C0A0425"/>
    <w:rsid w:val="3C0D4B53"/>
    <w:rsid w:val="3C157564"/>
    <w:rsid w:val="3C1732DC"/>
    <w:rsid w:val="3C1A7FEE"/>
    <w:rsid w:val="3C290C39"/>
    <w:rsid w:val="3C3A521C"/>
    <w:rsid w:val="3C3E4D0D"/>
    <w:rsid w:val="3C502A8F"/>
    <w:rsid w:val="3C5226D3"/>
    <w:rsid w:val="3C53008C"/>
    <w:rsid w:val="3C5462DE"/>
    <w:rsid w:val="3C577B7C"/>
    <w:rsid w:val="3C85058C"/>
    <w:rsid w:val="3C885F88"/>
    <w:rsid w:val="3C991F43"/>
    <w:rsid w:val="3CAD1E92"/>
    <w:rsid w:val="3CAD3C40"/>
    <w:rsid w:val="3CBA65D4"/>
    <w:rsid w:val="3CD92605"/>
    <w:rsid w:val="3CE21E78"/>
    <w:rsid w:val="3CED228F"/>
    <w:rsid w:val="3CFD4BC8"/>
    <w:rsid w:val="3D070DF4"/>
    <w:rsid w:val="3D0816E4"/>
    <w:rsid w:val="3D177586"/>
    <w:rsid w:val="3D1837B0"/>
    <w:rsid w:val="3D2551B7"/>
    <w:rsid w:val="3D2F4655"/>
    <w:rsid w:val="3D391AFD"/>
    <w:rsid w:val="3D421A9A"/>
    <w:rsid w:val="3D424389"/>
    <w:rsid w:val="3D444E8D"/>
    <w:rsid w:val="3D4D2D2E"/>
    <w:rsid w:val="3D4E0F7F"/>
    <w:rsid w:val="3D5645DD"/>
    <w:rsid w:val="3D5B18EE"/>
    <w:rsid w:val="3D6A1B31"/>
    <w:rsid w:val="3D806841"/>
    <w:rsid w:val="3DA60DBB"/>
    <w:rsid w:val="3DAD5744"/>
    <w:rsid w:val="3DBF1E7D"/>
    <w:rsid w:val="3DC2196D"/>
    <w:rsid w:val="3DC418C5"/>
    <w:rsid w:val="3DED69EA"/>
    <w:rsid w:val="3DF5764D"/>
    <w:rsid w:val="3E0C46FA"/>
    <w:rsid w:val="3E0D0E3B"/>
    <w:rsid w:val="3E175815"/>
    <w:rsid w:val="3E1A3557"/>
    <w:rsid w:val="3E2B6DB0"/>
    <w:rsid w:val="3E3604FD"/>
    <w:rsid w:val="3E524A9F"/>
    <w:rsid w:val="3E6B790F"/>
    <w:rsid w:val="3E6D443A"/>
    <w:rsid w:val="3E837473"/>
    <w:rsid w:val="3E8D5AD7"/>
    <w:rsid w:val="3E930D99"/>
    <w:rsid w:val="3E976956"/>
    <w:rsid w:val="3EC126C5"/>
    <w:rsid w:val="3EC139D3"/>
    <w:rsid w:val="3EC3599D"/>
    <w:rsid w:val="3EC62D97"/>
    <w:rsid w:val="3ED5122D"/>
    <w:rsid w:val="3EDF3E59"/>
    <w:rsid w:val="3EE6168C"/>
    <w:rsid w:val="3EEB27FE"/>
    <w:rsid w:val="3EF5367D"/>
    <w:rsid w:val="3EF67B21"/>
    <w:rsid w:val="3F010273"/>
    <w:rsid w:val="3F143839"/>
    <w:rsid w:val="3F165ACD"/>
    <w:rsid w:val="3F255D10"/>
    <w:rsid w:val="3F275F2C"/>
    <w:rsid w:val="3F310B59"/>
    <w:rsid w:val="3F3136A9"/>
    <w:rsid w:val="3F5B2CCD"/>
    <w:rsid w:val="3F5B39FB"/>
    <w:rsid w:val="3F6662FF"/>
    <w:rsid w:val="3F6F2427"/>
    <w:rsid w:val="3F6F51DD"/>
    <w:rsid w:val="3F732B39"/>
    <w:rsid w:val="3F732F1F"/>
    <w:rsid w:val="3F89502B"/>
    <w:rsid w:val="3FA0183A"/>
    <w:rsid w:val="3FA806EF"/>
    <w:rsid w:val="3FB6105E"/>
    <w:rsid w:val="3FC574F3"/>
    <w:rsid w:val="3FCF3ECE"/>
    <w:rsid w:val="3FE91433"/>
    <w:rsid w:val="3FF76EC1"/>
    <w:rsid w:val="3FF878C8"/>
    <w:rsid w:val="4021297B"/>
    <w:rsid w:val="40371E69"/>
    <w:rsid w:val="403F1053"/>
    <w:rsid w:val="404623E2"/>
    <w:rsid w:val="408B4299"/>
    <w:rsid w:val="4090365D"/>
    <w:rsid w:val="40953369"/>
    <w:rsid w:val="40A9648B"/>
    <w:rsid w:val="40B900BA"/>
    <w:rsid w:val="40BA4B7E"/>
    <w:rsid w:val="40D0026F"/>
    <w:rsid w:val="40D3485B"/>
    <w:rsid w:val="40DC68A2"/>
    <w:rsid w:val="410302D3"/>
    <w:rsid w:val="410B53D9"/>
    <w:rsid w:val="41211A3B"/>
    <w:rsid w:val="412336A6"/>
    <w:rsid w:val="412344D1"/>
    <w:rsid w:val="412632D2"/>
    <w:rsid w:val="41281AE7"/>
    <w:rsid w:val="412A2584"/>
    <w:rsid w:val="412C782A"/>
    <w:rsid w:val="41434B73"/>
    <w:rsid w:val="414D77A0"/>
    <w:rsid w:val="41517290"/>
    <w:rsid w:val="41523008"/>
    <w:rsid w:val="415258A1"/>
    <w:rsid w:val="4157061F"/>
    <w:rsid w:val="41595733"/>
    <w:rsid w:val="41596145"/>
    <w:rsid w:val="415A31F6"/>
    <w:rsid w:val="41615620"/>
    <w:rsid w:val="41654AEA"/>
    <w:rsid w:val="41662610"/>
    <w:rsid w:val="41717932"/>
    <w:rsid w:val="417B255F"/>
    <w:rsid w:val="41885B91"/>
    <w:rsid w:val="418C2076"/>
    <w:rsid w:val="418D5DEE"/>
    <w:rsid w:val="41A25D3E"/>
    <w:rsid w:val="41C04416"/>
    <w:rsid w:val="41C45CB4"/>
    <w:rsid w:val="41D13F2D"/>
    <w:rsid w:val="41D57EC1"/>
    <w:rsid w:val="41D8023A"/>
    <w:rsid w:val="41DB2FFE"/>
    <w:rsid w:val="41F06AA9"/>
    <w:rsid w:val="41F12821"/>
    <w:rsid w:val="421E117A"/>
    <w:rsid w:val="422A188F"/>
    <w:rsid w:val="4242307D"/>
    <w:rsid w:val="4246491B"/>
    <w:rsid w:val="42497F67"/>
    <w:rsid w:val="425C413F"/>
    <w:rsid w:val="42602158"/>
    <w:rsid w:val="42667EAC"/>
    <w:rsid w:val="427A2817"/>
    <w:rsid w:val="42843695"/>
    <w:rsid w:val="428C42F8"/>
    <w:rsid w:val="42B53B52"/>
    <w:rsid w:val="42B871C2"/>
    <w:rsid w:val="42BA17C9"/>
    <w:rsid w:val="42CE0E56"/>
    <w:rsid w:val="42E14644"/>
    <w:rsid w:val="42EA799C"/>
    <w:rsid w:val="42ED123B"/>
    <w:rsid w:val="42ED4D97"/>
    <w:rsid w:val="42F02AD9"/>
    <w:rsid w:val="42F36125"/>
    <w:rsid w:val="43036368"/>
    <w:rsid w:val="433B1FA6"/>
    <w:rsid w:val="434A03E5"/>
    <w:rsid w:val="434F15AD"/>
    <w:rsid w:val="43543068"/>
    <w:rsid w:val="43657023"/>
    <w:rsid w:val="4368266F"/>
    <w:rsid w:val="437B6846"/>
    <w:rsid w:val="4392593E"/>
    <w:rsid w:val="4395509F"/>
    <w:rsid w:val="43A23DD3"/>
    <w:rsid w:val="43A43371"/>
    <w:rsid w:val="43A713E9"/>
    <w:rsid w:val="43B12268"/>
    <w:rsid w:val="43C63993"/>
    <w:rsid w:val="43E91A02"/>
    <w:rsid w:val="43F63862"/>
    <w:rsid w:val="43F87E97"/>
    <w:rsid w:val="440F72B8"/>
    <w:rsid w:val="44114AB5"/>
    <w:rsid w:val="44157375"/>
    <w:rsid w:val="442E358B"/>
    <w:rsid w:val="44392EA3"/>
    <w:rsid w:val="443F1622"/>
    <w:rsid w:val="445A79D3"/>
    <w:rsid w:val="445B2879"/>
    <w:rsid w:val="447137A5"/>
    <w:rsid w:val="447514E8"/>
    <w:rsid w:val="44784B34"/>
    <w:rsid w:val="449C131C"/>
    <w:rsid w:val="44BA15F0"/>
    <w:rsid w:val="44BF7AC3"/>
    <w:rsid w:val="44C4421D"/>
    <w:rsid w:val="44E16B7D"/>
    <w:rsid w:val="44EE129A"/>
    <w:rsid w:val="44EF334A"/>
    <w:rsid w:val="44F05012"/>
    <w:rsid w:val="44F85C75"/>
    <w:rsid w:val="45064FBE"/>
    <w:rsid w:val="45085EB8"/>
    <w:rsid w:val="450B3BFA"/>
    <w:rsid w:val="45120AE5"/>
    <w:rsid w:val="45215776"/>
    <w:rsid w:val="45252F0E"/>
    <w:rsid w:val="45392515"/>
    <w:rsid w:val="45436797"/>
    <w:rsid w:val="45542083"/>
    <w:rsid w:val="45614D07"/>
    <w:rsid w:val="456B218A"/>
    <w:rsid w:val="45723C79"/>
    <w:rsid w:val="4577303D"/>
    <w:rsid w:val="45796DB6"/>
    <w:rsid w:val="457A48DC"/>
    <w:rsid w:val="45854EDB"/>
    <w:rsid w:val="4597548E"/>
    <w:rsid w:val="459E2495"/>
    <w:rsid w:val="45A32CAB"/>
    <w:rsid w:val="45A858ED"/>
    <w:rsid w:val="45AA51C1"/>
    <w:rsid w:val="45B46040"/>
    <w:rsid w:val="45B61DB8"/>
    <w:rsid w:val="45BC4EF4"/>
    <w:rsid w:val="45C20BDF"/>
    <w:rsid w:val="45CF2E79"/>
    <w:rsid w:val="46040D75"/>
    <w:rsid w:val="4606521C"/>
    <w:rsid w:val="460A2104"/>
    <w:rsid w:val="460A5C60"/>
    <w:rsid w:val="460C7C2A"/>
    <w:rsid w:val="462813AD"/>
    <w:rsid w:val="462F56C6"/>
    <w:rsid w:val="463158E2"/>
    <w:rsid w:val="46395011"/>
    <w:rsid w:val="46396545"/>
    <w:rsid w:val="463D4287"/>
    <w:rsid w:val="463E3B5B"/>
    <w:rsid w:val="46535859"/>
    <w:rsid w:val="46584C1D"/>
    <w:rsid w:val="465A6BE7"/>
    <w:rsid w:val="465C2AAC"/>
    <w:rsid w:val="465D0485"/>
    <w:rsid w:val="46646ADA"/>
    <w:rsid w:val="46765C0C"/>
    <w:rsid w:val="467A2DE5"/>
    <w:rsid w:val="468123C6"/>
    <w:rsid w:val="46841EB6"/>
    <w:rsid w:val="46955E71"/>
    <w:rsid w:val="46A70F84"/>
    <w:rsid w:val="46A936CA"/>
    <w:rsid w:val="46B2273B"/>
    <w:rsid w:val="46BF6A4A"/>
    <w:rsid w:val="46C91D00"/>
    <w:rsid w:val="46CC1167"/>
    <w:rsid w:val="46D22C21"/>
    <w:rsid w:val="46D71FE6"/>
    <w:rsid w:val="46DF70EC"/>
    <w:rsid w:val="46E57892"/>
    <w:rsid w:val="46EB3CE3"/>
    <w:rsid w:val="46FB5788"/>
    <w:rsid w:val="46FD7572"/>
    <w:rsid w:val="47056898"/>
    <w:rsid w:val="470D3C59"/>
    <w:rsid w:val="47103740"/>
    <w:rsid w:val="47127974"/>
    <w:rsid w:val="47132D1E"/>
    <w:rsid w:val="47236A32"/>
    <w:rsid w:val="472D7E58"/>
    <w:rsid w:val="47303AE3"/>
    <w:rsid w:val="473103DA"/>
    <w:rsid w:val="47342B47"/>
    <w:rsid w:val="47555600"/>
    <w:rsid w:val="475B5ABE"/>
    <w:rsid w:val="478657BA"/>
    <w:rsid w:val="479E099B"/>
    <w:rsid w:val="479E48B1"/>
    <w:rsid w:val="47A27892"/>
    <w:rsid w:val="47AF4D11"/>
    <w:rsid w:val="47B17DE1"/>
    <w:rsid w:val="47B265AF"/>
    <w:rsid w:val="47C077E5"/>
    <w:rsid w:val="47C84E9C"/>
    <w:rsid w:val="47D23D51"/>
    <w:rsid w:val="47D2657C"/>
    <w:rsid w:val="47D507E1"/>
    <w:rsid w:val="47DE73A4"/>
    <w:rsid w:val="47EC7D13"/>
    <w:rsid w:val="47ED5839"/>
    <w:rsid w:val="47F40975"/>
    <w:rsid w:val="48021647"/>
    <w:rsid w:val="480D7C89"/>
    <w:rsid w:val="48257A19"/>
    <w:rsid w:val="48362D3C"/>
    <w:rsid w:val="483B4553"/>
    <w:rsid w:val="4860600B"/>
    <w:rsid w:val="48632755"/>
    <w:rsid w:val="487815A6"/>
    <w:rsid w:val="487B1097"/>
    <w:rsid w:val="48895562"/>
    <w:rsid w:val="488E0DCA"/>
    <w:rsid w:val="489B7043"/>
    <w:rsid w:val="48B620CF"/>
    <w:rsid w:val="48B63E7D"/>
    <w:rsid w:val="48BD16AF"/>
    <w:rsid w:val="48C127C8"/>
    <w:rsid w:val="48DC2813"/>
    <w:rsid w:val="48F071BE"/>
    <w:rsid w:val="48FA1FBB"/>
    <w:rsid w:val="491D5CAA"/>
    <w:rsid w:val="4922747B"/>
    <w:rsid w:val="492E6109"/>
    <w:rsid w:val="492E77A1"/>
    <w:rsid w:val="49431BB4"/>
    <w:rsid w:val="494D45DA"/>
    <w:rsid w:val="49597E0E"/>
    <w:rsid w:val="49793828"/>
    <w:rsid w:val="498A77E3"/>
    <w:rsid w:val="49A1054E"/>
    <w:rsid w:val="49AA1C33"/>
    <w:rsid w:val="49AF724A"/>
    <w:rsid w:val="49B91E77"/>
    <w:rsid w:val="49C00123"/>
    <w:rsid w:val="49C66341"/>
    <w:rsid w:val="49E30CA1"/>
    <w:rsid w:val="49ED7D72"/>
    <w:rsid w:val="49EE29C3"/>
    <w:rsid w:val="49EF7646"/>
    <w:rsid w:val="49FE5ADB"/>
    <w:rsid w:val="4A1277D9"/>
    <w:rsid w:val="4A1C2405"/>
    <w:rsid w:val="4A1C41B3"/>
    <w:rsid w:val="4A1F4C11"/>
    <w:rsid w:val="4A266DE0"/>
    <w:rsid w:val="4A275032"/>
    <w:rsid w:val="4A335822"/>
    <w:rsid w:val="4A365275"/>
    <w:rsid w:val="4A372D9B"/>
    <w:rsid w:val="4A396B13"/>
    <w:rsid w:val="4A5B2F2E"/>
    <w:rsid w:val="4A5D0A54"/>
    <w:rsid w:val="4A623EAE"/>
    <w:rsid w:val="4A6A13C3"/>
    <w:rsid w:val="4A7D4C52"/>
    <w:rsid w:val="4A7D6761"/>
    <w:rsid w:val="4A8C758B"/>
    <w:rsid w:val="4AAB335A"/>
    <w:rsid w:val="4AB16FF2"/>
    <w:rsid w:val="4ABE5FBF"/>
    <w:rsid w:val="4ABF5254"/>
    <w:rsid w:val="4AC9433B"/>
    <w:rsid w:val="4AD149B1"/>
    <w:rsid w:val="4ADA02F6"/>
    <w:rsid w:val="4ADD1B95"/>
    <w:rsid w:val="4AF60EA8"/>
    <w:rsid w:val="4AF64A04"/>
    <w:rsid w:val="4AFB0882"/>
    <w:rsid w:val="4AFD2237"/>
    <w:rsid w:val="4B0B3D43"/>
    <w:rsid w:val="4B166E55"/>
    <w:rsid w:val="4B280C99"/>
    <w:rsid w:val="4B2D3068"/>
    <w:rsid w:val="4B3F0159"/>
    <w:rsid w:val="4B4A1E5F"/>
    <w:rsid w:val="4B4E2A92"/>
    <w:rsid w:val="4B532522"/>
    <w:rsid w:val="4B5736F5"/>
    <w:rsid w:val="4B863FDA"/>
    <w:rsid w:val="4B977F95"/>
    <w:rsid w:val="4BC66ACD"/>
    <w:rsid w:val="4BC66FF5"/>
    <w:rsid w:val="4BC845F3"/>
    <w:rsid w:val="4BDF193C"/>
    <w:rsid w:val="4BF4363A"/>
    <w:rsid w:val="4C05545D"/>
    <w:rsid w:val="4C0B44E0"/>
    <w:rsid w:val="4C0D674A"/>
    <w:rsid w:val="4C15535E"/>
    <w:rsid w:val="4C251A45"/>
    <w:rsid w:val="4C325F10"/>
    <w:rsid w:val="4C424726"/>
    <w:rsid w:val="4C45489B"/>
    <w:rsid w:val="4C4A325A"/>
    <w:rsid w:val="4C564C07"/>
    <w:rsid w:val="4C694A99"/>
    <w:rsid w:val="4C787DC7"/>
    <w:rsid w:val="4C7E73A7"/>
    <w:rsid w:val="4C8C5620"/>
    <w:rsid w:val="4C910E89"/>
    <w:rsid w:val="4C9925D5"/>
    <w:rsid w:val="4CA26BF2"/>
    <w:rsid w:val="4CA87F80"/>
    <w:rsid w:val="4CB00C05"/>
    <w:rsid w:val="4CBA1328"/>
    <w:rsid w:val="4CC054D4"/>
    <w:rsid w:val="4CD973FC"/>
    <w:rsid w:val="4CDF7E46"/>
    <w:rsid w:val="4CE865CF"/>
    <w:rsid w:val="4CF338F1"/>
    <w:rsid w:val="4CF907DC"/>
    <w:rsid w:val="4CFF4044"/>
    <w:rsid w:val="4D1473C4"/>
    <w:rsid w:val="4D1A0E7E"/>
    <w:rsid w:val="4D1D77E4"/>
    <w:rsid w:val="4D3006A2"/>
    <w:rsid w:val="4D317F76"/>
    <w:rsid w:val="4D3A5045"/>
    <w:rsid w:val="4D5A71A5"/>
    <w:rsid w:val="4D6420F9"/>
    <w:rsid w:val="4D812CAB"/>
    <w:rsid w:val="4D913251"/>
    <w:rsid w:val="4D930C30"/>
    <w:rsid w:val="4D9515C5"/>
    <w:rsid w:val="4D9E1AAF"/>
    <w:rsid w:val="4DAF710F"/>
    <w:rsid w:val="4DB52955"/>
    <w:rsid w:val="4DD76D6F"/>
    <w:rsid w:val="4DDC6134"/>
    <w:rsid w:val="4DE1199C"/>
    <w:rsid w:val="4DE17BEE"/>
    <w:rsid w:val="4DE9386C"/>
    <w:rsid w:val="4E1A4EAE"/>
    <w:rsid w:val="4E1D2789"/>
    <w:rsid w:val="4E1F4272"/>
    <w:rsid w:val="4E2A3343"/>
    <w:rsid w:val="4E3F6EFE"/>
    <w:rsid w:val="4E4B5462"/>
    <w:rsid w:val="4E577EB0"/>
    <w:rsid w:val="4E6525CD"/>
    <w:rsid w:val="4E656EC6"/>
    <w:rsid w:val="4E7A4BAD"/>
    <w:rsid w:val="4E7D483B"/>
    <w:rsid w:val="4E872543"/>
    <w:rsid w:val="4E881747"/>
    <w:rsid w:val="4E8D742E"/>
    <w:rsid w:val="4E8F13F8"/>
    <w:rsid w:val="4E940AB3"/>
    <w:rsid w:val="4EA053B3"/>
    <w:rsid w:val="4EA330F5"/>
    <w:rsid w:val="4EAC3D58"/>
    <w:rsid w:val="4EC512BE"/>
    <w:rsid w:val="4EC8490A"/>
    <w:rsid w:val="4ED773E2"/>
    <w:rsid w:val="4EDD2163"/>
    <w:rsid w:val="4EEE25C2"/>
    <w:rsid w:val="4EF207F5"/>
    <w:rsid w:val="4EF23735"/>
    <w:rsid w:val="4EF56E5A"/>
    <w:rsid w:val="4EF92D15"/>
    <w:rsid w:val="4F0B3CA6"/>
    <w:rsid w:val="4F135B85"/>
    <w:rsid w:val="4F1768F9"/>
    <w:rsid w:val="4F1A33B7"/>
    <w:rsid w:val="4F3B332E"/>
    <w:rsid w:val="4F42646A"/>
    <w:rsid w:val="4F435C4E"/>
    <w:rsid w:val="4F495A4B"/>
    <w:rsid w:val="4F4E12B3"/>
    <w:rsid w:val="4F5B4CE4"/>
    <w:rsid w:val="4F604B42"/>
    <w:rsid w:val="4F697E9B"/>
    <w:rsid w:val="4F6B59C1"/>
    <w:rsid w:val="4F7B197C"/>
    <w:rsid w:val="4F7B577E"/>
    <w:rsid w:val="4F7C5EAE"/>
    <w:rsid w:val="4F8D7A48"/>
    <w:rsid w:val="4FA26F09"/>
    <w:rsid w:val="4FB22BCC"/>
    <w:rsid w:val="4FB8497E"/>
    <w:rsid w:val="4FBC6DE3"/>
    <w:rsid w:val="4FC155E1"/>
    <w:rsid w:val="4FCC1FEB"/>
    <w:rsid w:val="4FD03A76"/>
    <w:rsid w:val="4FD063B7"/>
    <w:rsid w:val="4FEF697B"/>
    <w:rsid w:val="4FF27E90"/>
    <w:rsid w:val="4FF321DD"/>
    <w:rsid w:val="4FF527EE"/>
    <w:rsid w:val="4FF5488A"/>
    <w:rsid w:val="4FF85861"/>
    <w:rsid w:val="4FF91FD5"/>
    <w:rsid w:val="4FFA3400"/>
    <w:rsid w:val="50131BB5"/>
    <w:rsid w:val="501E6ED7"/>
    <w:rsid w:val="503E1327"/>
    <w:rsid w:val="504D3319"/>
    <w:rsid w:val="506568B4"/>
    <w:rsid w:val="50666C7A"/>
    <w:rsid w:val="506A5C79"/>
    <w:rsid w:val="5072035A"/>
    <w:rsid w:val="5080549C"/>
    <w:rsid w:val="50830AE8"/>
    <w:rsid w:val="50893D76"/>
    <w:rsid w:val="508A4524"/>
    <w:rsid w:val="508D7BB9"/>
    <w:rsid w:val="509251CF"/>
    <w:rsid w:val="50A43C01"/>
    <w:rsid w:val="50A62A29"/>
    <w:rsid w:val="50AC2B50"/>
    <w:rsid w:val="50AE5FE5"/>
    <w:rsid w:val="50B25872"/>
    <w:rsid w:val="50C11611"/>
    <w:rsid w:val="50CC06E1"/>
    <w:rsid w:val="50E10D65"/>
    <w:rsid w:val="50E61778"/>
    <w:rsid w:val="50FE401E"/>
    <w:rsid w:val="51053BF3"/>
    <w:rsid w:val="510734C7"/>
    <w:rsid w:val="512247A5"/>
    <w:rsid w:val="5156444F"/>
    <w:rsid w:val="515716A6"/>
    <w:rsid w:val="51694182"/>
    <w:rsid w:val="516A425A"/>
    <w:rsid w:val="516F72BF"/>
    <w:rsid w:val="51733EAB"/>
    <w:rsid w:val="51750D79"/>
    <w:rsid w:val="517A013D"/>
    <w:rsid w:val="517D5E7F"/>
    <w:rsid w:val="51861AB2"/>
    <w:rsid w:val="51936499"/>
    <w:rsid w:val="519805C3"/>
    <w:rsid w:val="51A151F5"/>
    <w:rsid w:val="51A46F68"/>
    <w:rsid w:val="51AC406F"/>
    <w:rsid w:val="51CE66DB"/>
    <w:rsid w:val="51D35A9F"/>
    <w:rsid w:val="51DD691E"/>
    <w:rsid w:val="51DF2696"/>
    <w:rsid w:val="51E90E1F"/>
    <w:rsid w:val="51EC2556"/>
    <w:rsid w:val="51F72910"/>
    <w:rsid w:val="51F85506"/>
    <w:rsid w:val="51FD48CA"/>
    <w:rsid w:val="520B6FE7"/>
    <w:rsid w:val="52132340"/>
    <w:rsid w:val="52173CA7"/>
    <w:rsid w:val="52181704"/>
    <w:rsid w:val="522602C5"/>
    <w:rsid w:val="52262073"/>
    <w:rsid w:val="52285DEB"/>
    <w:rsid w:val="522A1187"/>
    <w:rsid w:val="52595FA5"/>
    <w:rsid w:val="525A1D1D"/>
    <w:rsid w:val="52601C1C"/>
    <w:rsid w:val="52636E23"/>
    <w:rsid w:val="52720E14"/>
    <w:rsid w:val="527E3C5D"/>
    <w:rsid w:val="52814D72"/>
    <w:rsid w:val="52880638"/>
    <w:rsid w:val="52A02931"/>
    <w:rsid w:val="52B256B5"/>
    <w:rsid w:val="52B551A5"/>
    <w:rsid w:val="52B61649"/>
    <w:rsid w:val="52C04276"/>
    <w:rsid w:val="52CD24EF"/>
    <w:rsid w:val="52DB2E5E"/>
    <w:rsid w:val="52EA30A1"/>
    <w:rsid w:val="52EB1306"/>
    <w:rsid w:val="52F1442F"/>
    <w:rsid w:val="52FE08FA"/>
    <w:rsid w:val="53012247"/>
    <w:rsid w:val="530879CB"/>
    <w:rsid w:val="530D4FE1"/>
    <w:rsid w:val="53195734"/>
    <w:rsid w:val="53311C69"/>
    <w:rsid w:val="53514ECE"/>
    <w:rsid w:val="53557295"/>
    <w:rsid w:val="535A6478"/>
    <w:rsid w:val="535D1AC5"/>
    <w:rsid w:val="53641AE9"/>
    <w:rsid w:val="538928BA"/>
    <w:rsid w:val="539574B0"/>
    <w:rsid w:val="539A4AC7"/>
    <w:rsid w:val="53A771E4"/>
    <w:rsid w:val="53AE51B9"/>
    <w:rsid w:val="53C168C1"/>
    <w:rsid w:val="53C441A7"/>
    <w:rsid w:val="53C5255F"/>
    <w:rsid w:val="53C930E4"/>
    <w:rsid w:val="53D53D51"/>
    <w:rsid w:val="53D745D1"/>
    <w:rsid w:val="53D85132"/>
    <w:rsid w:val="53EE4E13"/>
    <w:rsid w:val="53FB2AFE"/>
    <w:rsid w:val="53FB308C"/>
    <w:rsid w:val="540E3AF0"/>
    <w:rsid w:val="541128AF"/>
    <w:rsid w:val="541923EC"/>
    <w:rsid w:val="541D3002"/>
    <w:rsid w:val="5422174F"/>
    <w:rsid w:val="54273E81"/>
    <w:rsid w:val="5435659E"/>
    <w:rsid w:val="54370568"/>
    <w:rsid w:val="543842E0"/>
    <w:rsid w:val="543F11CA"/>
    <w:rsid w:val="544055F2"/>
    <w:rsid w:val="54514034"/>
    <w:rsid w:val="545E3D46"/>
    <w:rsid w:val="546C38D2"/>
    <w:rsid w:val="546E7D01"/>
    <w:rsid w:val="54714206"/>
    <w:rsid w:val="5495528E"/>
    <w:rsid w:val="549A4653"/>
    <w:rsid w:val="54AB4379"/>
    <w:rsid w:val="54B03E76"/>
    <w:rsid w:val="54BA4CF5"/>
    <w:rsid w:val="54CB6F02"/>
    <w:rsid w:val="54CD26D2"/>
    <w:rsid w:val="54CD67D6"/>
    <w:rsid w:val="54D47B64"/>
    <w:rsid w:val="54E0475B"/>
    <w:rsid w:val="54EC75A4"/>
    <w:rsid w:val="54F14BBA"/>
    <w:rsid w:val="54F87CD4"/>
    <w:rsid w:val="54FA3343"/>
    <w:rsid w:val="54FE2E33"/>
    <w:rsid w:val="550F5041"/>
    <w:rsid w:val="55137879"/>
    <w:rsid w:val="55247991"/>
    <w:rsid w:val="55264138"/>
    <w:rsid w:val="5531145B"/>
    <w:rsid w:val="55342CF9"/>
    <w:rsid w:val="55366A71"/>
    <w:rsid w:val="55431D72"/>
    <w:rsid w:val="55592760"/>
    <w:rsid w:val="5559450E"/>
    <w:rsid w:val="555B64D8"/>
    <w:rsid w:val="555E38D2"/>
    <w:rsid w:val="557B26D6"/>
    <w:rsid w:val="55815301"/>
    <w:rsid w:val="55A559A5"/>
    <w:rsid w:val="55A97243"/>
    <w:rsid w:val="55AD03B6"/>
    <w:rsid w:val="55B300C2"/>
    <w:rsid w:val="55B31E70"/>
    <w:rsid w:val="55B668EA"/>
    <w:rsid w:val="55B728F9"/>
    <w:rsid w:val="55B87486"/>
    <w:rsid w:val="55BB2AD2"/>
    <w:rsid w:val="55BF560B"/>
    <w:rsid w:val="55DA38A0"/>
    <w:rsid w:val="55DA55D7"/>
    <w:rsid w:val="55DC72ED"/>
    <w:rsid w:val="55E069DD"/>
    <w:rsid w:val="55E42029"/>
    <w:rsid w:val="56064D61"/>
    <w:rsid w:val="563C1E65"/>
    <w:rsid w:val="563F1955"/>
    <w:rsid w:val="56413588"/>
    <w:rsid w:val="56513437"/>
    <w:rsid w:val="565C2507"/>
    <w:rsid w:val="566807F4"/>
    <w:rsid w:val="566969D2"/>
    <w:rsid w:val="5697709C"/>
    <w:rsid w:val="56981066"/>
    <w:rsid w:val="56A874FB"/>
    <w:rsid w:val="56AB6FEB"/>
    <w:rsid w:val="56BE0251"/>
    <w:rsid w:val="56C53E24"/>
    <w:rsid w:val="56CD51B3"/>
    <w:rsid w:val="56D976B4"/>
    <w:rsid w:val="56E36785"/>
    <w:rsid w:val="56F209F2"/>
    <w:rsid w:val="56F95FA8"/>
    <w:rsid w:val="571E5A0F"/>
    <w:rsid w:val="57220FC6"/>
    <w:rsid w:val="572210F9"/>
    <w:rsid w:val="572B3C88"/>
    <w:rsid w:val="572D5C52"/>
    <w:rsid w:val="573E7E5F"/>
    <w:rsid w:val="573F0BFC"/>
    <w:rsid w:val="574D1E50"/>
    <w:rsid w:val="57527466"/>
    <w:rsid w:val="57572CCF"/>
    <w:rsid w:val="575925A3"/>
    <w:rsid w:val="575C1852"/>
    <w:rsid w:val="57686C8A"/>
    <w:rsid w:val="57746EA8"/>
    <w:rsid w:val="577B3202"/>
    <w:rsid w:val="5783540C"/>
    <w:rsid w:val="579B2BBB"/>
    <w:rsid w:val="57A2219C"/>
    <w:rsid w:val="57A87293"/>
    <w:rsid w:val="57AF1A3E"/>
    <w:rsid w:val="57B65C47"/>
    <w:rsid w:val="57B84DE3"/>
    <w:rsid w:val="57BB500C"/>
    <w:rsid w:val="57C0752E"/>
    <w:rsid w:val="57C55E8A"/>
    <w:rsid w:val="57D4431F"/>
    <w:rsid w:val="57D8371C"/>
    <w:rsid w:val="57E17297"/>
    <w:rsid w:val="57E52089"/>
    <w:rsid w:val="57E75E01"/>
    <w:rsid w:val="57EA3B43"/>
    <w:rsid w:val="57FE5A9E"/>
    <w:rsid w:val="580F5357"/>
    <w:rsid w:val="58113E2C"/>
    <w:rsid w:val="581C7441"/>
    <w:rsid w:val="583670A0"/>
    <w:rsid w:val="58466C33"/>
    <w:rsid w:val="584F162A"/>
    <w:rsid w:val="585A65D3"/>
    <w:rsid w:val="58737694"/>
    <w:rsid w:val="587C13DB"/>
    <w:rsid w:val="588B2C30"/>
    <w:rsid w:val="58933063"/>
    <w:rsid w:val="58937D37"/>
    <w:rsid w:val="5898359F"/>
    <w:rsid w:val="58A638B4"/>
    <w:rsid w:val="58B008E9"/>
    <w:rsid w:val="58BF28DA"/>
    <w:rsid w:val="58C31AAB"/>
    <w:rsid w:val="58CB74D0"/>
    <w:rsid w:val="58D5034F"/>
    <w:rsid w:val="58DA3BB7"/>
    <w:rsid w:val="58DE00AE"/>
    <w:rsid w:val="58F20F01"/>
    <w:rsid w:val="58F24A5D"/>
    <w:rsid w:val="58FC1D80"/>
    <w:rsid w:val="58FC3C54"/>
    <w:rsid w:val="58FD3402"/>
    <w:rsid w:val="58FF3659"/>
    <w:rsid w:val="591270A7"/>
    <w:rsid w:val="59352351"/>
    <w:rsid w:val="593B62C2"/>
    <w:rsid w:val="593F4C63"/>
    <w:rsid w:val="59462FFB"/>
    <w:rsid w:val="5947124D"/>
    <w:rsid w:val="595079D6"/>
    <w:rsid w:val="598541D6"/>
    <w:rsid w:val="59A55F73"/>
    <w:rsid w:val="59A71CEC"/>
    <w:rsid w:val="59A87812"/>
    <w:rsid w:val="59B62AAF"/>
    <w:rsid w:val="59B94D9F"/>
    <w:rsid w:val="59CB77D5"/>
    <w:rsid w:val="59D6437F"/>
    <w:rsid w:val="59FB5B93"/>
    <w:rsid w:val="5A025174"/>
    <w:rsid w:val="5A1D5B0A"/>
    <w:rsid w:val="5A2C6D21"/>
    <w:rsid w:val="5A312F50"/>
    <w:rsid w:val="5A3B0686"/>
    <w:rsid w:val="5A3C75D1"/>
    <w:rsid w:val="5A400F25"/>
    <w:rsid w:val="5A513A05"/>
    <w:rsid w:val="5A551748"/>
    <w:rsid w:val="5A557999"/>
    <w:rsid w:val="5A582654"/>
    <w:rsid w:val="5A672A61"/>
    <w:rsid w:val="5A81078E"/>
    <w:rsid w:val="5A821E11"/>
    <w:rsid w:val="5A947201"/>
    <w:rsid w:val="5AA601F5"/>
    <w:rsid w:val="5AA665BA"/>
    <w:rsid w:val="5AB111D9"/>
    <w:rsid w:val="5AB42D77"/>
    <w:rsid w:val="5AC02939"/>
    <w:rsid w:val="5AC16E5F"/>
    <w:rsid w:val="5ADC7773"/>
    <w:rsid w:val="5AE9391C"/>
    <w:rsid w:val="5AF116BD"/>
    <w:rsid w:val="5AF56A87"/>
    <w:rsid w:val="5B044F1C"/>
    <w:rsid w:val="5B065420"/>
    <w:rsid w:val="5B155C32"/>
    <w:rsid w:val="5B1F58B2"/>
    <w:rsid w:val="5B345801"/>
    <w:rsid w:val="5B351579"/>
    <w:rsid w:val="5B363E53"/>
    <w:rsid w:val="5B5739F2"/>
    <w:rsid w:val="5B615ECA"/>
    <w:rsid w:val="5B953DC6"/>
    <w:rsid w:val="5B9820C7"/>
    <w:rsid w:val="5BA2287A"/>
    <w:rsid w:val="5BA65FD3"/>
    <w:rsid w:val="5BC86A61"/>
    <w:rsid w:val="5BC86C25"/>
    <w:rsid w:val="5BCE4EFE"/>
    <w:rsid w:val="5BCF7F34"/>
    <w:rsid w:val="5C0F3B78"/>
    <w:rsid w:val="5C2061CB"/>
    <w:rsid w:val="5C444B32"/>
    <w:rsid w:val="5C473E4D"/>
    <w:rsid w:val="5C545A2F"/>
    <w:rsid w:val="5C563555"/>
    <w:rsid w:val="5C5A34F3"/>
    <w:rsid w:val="5C6520B7"/>
    <w:rsid w:val="5C763BF7"/>
    <w:rsid w:val="5C764A43"/>
    <w:rsid w:val="5C7F0CFE"/>
    <w:rsid w:val="5C8965B9"/>
    <w:rsid w:val="5C9347A9"/>
    <w:rsid w:val="5CA02A8E"/>
    <w:rsid w:val="5CB260BE"/>
    <w:rsid w:val="5CE84866"/>
    <w:rsid w:val="5CFD7E74"/>
    <w:rsid w:val="5D006E64"/>
    <w:rsid w:val="5D015BB7"/>
    <w:rsid w:val="5D082632"/>
    <w:rsid w:val="5D103F53"/>
    <w:rsid w:val="5D291459"/>
    <w:rsid w:val="5D3A2E77"/>
    <w:rsid w:val="5D415FB3"/>
    <w:rsid w:val="5D486CC9"/>
    <w:rsid w:val="5D656145"/>
    <w:rsid w:val="5D6677C8"/>
    <w:rsid w:val="5D7B0751"/>
    <w:rsid w:val="5D814602"/>
    <w:rsid w:val="5D847211"/>
    <w:rsid w:val="5D885990"/>
    <w:rsid w:val="5D8B36D2"/>
    <w:rsid w:val="5DAA01D9"/>
    <w:rsid w:val="5DC91888"/>
    <w:rsid w:val="5DCD3CEB"/>
    <w:rsid w:val="5DD9443E"/>
    <w:rsid w:val="5DE03A1E"/>
    <w:rsid w:val="5DE3706A"/>
    <w:rsid w:val="5DE5040A"/>
    <w:rsid w:val="5DE53983"/>
    <w:rsid w:val="5DFC012C"/>
    <w:rsid w:val="5E162F9C"/>
    <w:rsid w:val="5E1B6804"/>
    <w:rsid w:val="5E341D32"/>
    <w:rsid w:val="5E4C10B3"/>
    <w:rsid w:val="5E541D16"/>
    <w:rsid w:val="5E5E58AB"/>
    <w:rsid w:val="5E71501E"/>
    <w:rsid w:val="5E747B9E"/>
    <w:rsid w:val="5E7B72A3"/>
    <w:rsid w:val="5E7E075D"/>
    <w:rsid w:val="5E7E6D93"/>
    <w:rsid w:val="5E954808"/>
    <w:rsid w:val="5EA44A4C"/>
    <w:rsid w:val="5EAD70FE"/>
    <w:rsid w:val="5EB62B2C"/>
    <w:rsid w:val="5EC21376"/>
    <w:rsid w:val="5EC40C4A"/>
    <w:rsid w:val="5ECE1AC8"/>
    <w:rsid w:val="5ED7628F"/>
    <w:rsid w:val="5EDD1D0C"/>
    <w:rsid w:val="5EE44E48"/>
    <w:rsid w:val="5EFC756A"/>
    <w:rsid w:val="5F025C16"/>
    <w:rsid w:val="5F0279C4"/>
    <w:rsid w:val="5F1C6CD8"/>
    <w:rsid w:val="5F200575"/>
    <w:rsid w:val="5F427DC1"/>
    <w:rsid w:val="5F4B4EC7"/>
    <w:rsid w:val="5F577D10"/>
    <w:rsid w:val="5F5C050C"/>
    <w:rsid w:val="5F6441DB"/>
    <w:rsid w:val="5F6D12E1"/>
    <w:rsid w:val="5F6E6E08"/>
    <w:rsid w:val="5F732F80"/>
    <w:rsid w:val="5F88611B"/>
    <w:rsid w:val="5F9B7CAD"/>
    <w:rsid w:val="5FA24513"/>
    <w:rsid w:val="5FA43521"/>
    <w:rsid w:val="5FA56CCD"/>
    <w:rsid w:val="5FAA42E4"/>
    <w:rsid w:val="5FC353A5"/>
    <w:rsid w:val="5FCA2E3D"/>
    <w:rsid w:val="5FCF3D4A"/>
    <w:rsid w:val="5FE315A4"/>
    <w:rsid w:val="5FED26F7"/>
    <w:rsid w:val="5FF11F12"/>
    <w:rsid w:val="5FFF5CB2"/>
    <w:rsid w:val="60065292"/>
    <w:rsid w:val="600B28A8"/>
    <w:rsid w:val="602C2CCC"/>
    <w:rsid w:val="602C4CF9"/>
    <w:rsid w:val="602F47E9"/>
    <w:rsid w:val="603040BD"/>
    <w:rsid w:val="604D4188"/>
    <w:rsid w:val="604D6187"/>
    <w:rsid w:val="60533BC0"/>
    <w:rsid w:val="606F1089"/>
    <w:rsid w:val="6073349B"/>
    <w:rsid w:val="607B5C80"/>
    <w:rsid w:val="607C57DE"/>
    <w:rsid w:val="608C39E9"/>
    <w:rsid w:val="608F5287"/>
    <w:rsid w:val="60912DAE"/>
    <w:rsid w:val="60B62814"/>
    <w:rsid w:val="60BA0556"/>
    <w:rsid w:val="60C03693"/>
    <w:rsid w:val="60CE4002"/>
    <w:rsid w:val="60D823F1"/>
    <w:rsid w:val="60D86C2E"/>
    <w:rsid w:val="60DD5FF3"/>
    <w:rsid w:val="60E07891"/>
    <w:rsid w:val="60F03F78"/>
    <w:rsid w:val="60F17CF0"/>
    <w:rsid w:val="61090E40"/>
    <w:rsid w:val="6118527D"/>
    <w:rsid w:val="611F5EAC"/>
    <w:rsid w:val="61265BEC"/>
    <w:rsid w:val="612C0D28"/>
    <w:rsid w:val="61412A26"/>
    <w:rsid w:val="614B67AA"/>
    <w:rsid w:val="614D13CA"/>
    <w:rsid w:val="61534507"/>
    <w:rsid w:val="6155027F"/>
    <w:rsid w:val="616B1851"/>
    <w:rsid w:val="6189617B"/>
    <w:rsid w:val="619568CD"/>
    <w:rsid w:val="61A30FEA"/>
    <w:rsid w:val="61C55405"/>
    <w:rsid w:val="61C80A51"/>
    <w:rsid w:val="61C86CA3"/>
    <w:rsid w:val="61DC2F30"/>
    <w:rsid w:val="61DF5D9B"/>
    <w:rsid w:val="62083543"/>
    <w:rsid w:val="62092E18"/>
    <w:rsid w:val="62214605"/>
    <w:rsid w:val="622540F5"/>
    <w:rsid w:val="6230766F"/>
    <w:rsid w:val="62361E5F"/>
    <w:rsid w:val="62377985"/>
    <w:rsid w:val="6252656D"/>
    <w:rsid w:val="62685D90"/>
    <w:rsid w:val="627539DE"/>
    <w:rsid w:val="627F7995"/>
    <w:rsid w:val="6283706E"/>
    <w:rsid w:val="628D3A49"/>
    <w:rsid w:val="629D3C8C"/>
    <w:rsid w:val="62BC7E8A"/>
    <w:rsid w:val="62C25C0C"/>
    <w:rsid w:val="62CF187B"/>
    <w:rsid w:val="62E96326"/>
    <w:rsid w:val="63035AB9"/>
    <w:rsid w:val="630F445E"/>
    <w:rsid w:val="6311467A"/>
    <w:rsid w:val="6315416A"/>
    <w:rsid w:val="632B4F28"/>
    <w:rsid w:val="633914DA"/>
    <w:rsid w:val="633F11E7"/>
    <w:rsid w:val="634F427C"/>
    <w:rsid w:val="63522B22"/>
    <w:rsid w:val="63576530"/>
    <w:rsid w:val="63584057"/>
    <w:rsid w:val="63687055"/>
    <w:rsid w:val="636B5B38"/>
    <w:rsid w:val="63780255"/>
    <w:rsid w:val="63794060"/>
    <w:rsid w:val="637F15E3"/>
    <w:rsid w:val="63817AB1"/>
    <w:rsid w:val="639130C5"/>
    <w:rsid w:val="63A35518"/>
    <w:rsid w:val="63A55D5E"/>
    <w:rsid w:val="63A64DC2"/>
    <w:rsid w:val="63BD0918"/>
    <w:rsid w:val="63E861DD"/>
    <w:rsid w:val="63EB4ECB"/>
    <w:rsid w:val="63EE6769"/>
    <w:rsid w:val="63F41FD1"/>
    <w:rsid w:val="64047D3A"/>
    <w:rsid w:val="64063AB3"/>
    <w:rsid w:val="640D3093"/>
    <w:rsid w:val="640D6BEF"/>
    <w:rsid w:val="640D70EF"/>
    <w:rsid w:val="64224BC6"/>
    <w:rsid w:val="6429154F"/>
    <w:rsid w:val="642B52C7"/>
    <w:rsid w:val="642D7291"/>
    <w:rsid w:val="642F4DB7"/>
    <w:rsid w:val="64540CC2"/>
    <w:rsid w:val="646031C3"/>
    <w:rsid w:val="6470717E"/>
    <w:rsid w:val="647E5D3F"/>
    <w:rsid w:val="6486294B"/>
    <w:rsid w:val="648C045C"/>
    <w:rsid w:val="648C220A"/>
    <w:rsid w:val="648E17FF"/>
    <w:rsid w:val="649A512F"/>
    <w:rsid w:val="64A102A5"/>
    <w:rsid w:val="64A531E2"/>
    <w:rsid w:val="64A676C0"/>
    <w:rsid w:val="64AD2180"/>
    <w:rsid w:val="64BB489D"/>
    <w:rsid w:val="64C51278"/>
    <w:rsid w:val="64C80D68"/>
    <w:rsid w:val="64CF0348"/>
    <w:rsid w:val="64D140C0"/>
    <w:rsid w:val="64D4770D"/>
    <w:rsid w:val="64F63B27"/>
    <w:rsid w:val="64F8164D"/>
    <w:rsid w:val="65044496"/>
    <w:rsid w:val="6511270F"/>
    <w:rsid w:val="65167D25"/>
    <w:rsid w:val="65240694"/>
    <w:rsid w:val="654C2FFA"/>
    <w:rsid w:val="65565DB0"/>
    <w:rsid w:val="655E1860"/>
    <w:rsid w:val="656B0071"/>
    <w:rsid w:val="65702040"/>
    <w:rsid w:val="657A6506"/>
    <w:rsid w:val="657D5FF6"/>
    <w:rsid w:val="65807C48"/>
    <w:rsid w:val="65884E6E"/>
    <w:rsid w:val="658A426F"/>
    <w:rsid w:val="65902389"/>
    <w:rsid w:val="65984BDE"/>
    <w:rsid w:val="659A0956"/>
    <w:rsid w:val="659D3FA3"/>
    <w:rsid w:val="65AD68DC"/>
    <w:rsid w:val="65B8702E"/>
    <w:rsid w:val="65D200F0"/>
    <w:rsid w:val="65D710FB"/>
    <w:rsid w:val="65E106DD"/>
    <w:rsid w:val="65EE1816"/>
    <w:rsid w:val="65FA13F5"/>
    <w:rsid w:val="66012783"/>
    <w:rsid w:val="660B1854"/>
    <w:rsid w:val="66154481"/>
    <w:rsid w:val="6615622F"/>
    <w:rsid w:val="66304E17"/>
    <w:rsid w:val="663F505A"/>
    <w:rsid w:val="66542FFF"/>
    <w:rsid w:val="665C5C0C"/>
    <w:rsid w:val="66642A17"/>
    <w:rsid w:val="666D1BC7"/>
    <w:rsid w:val="66737D6D"/>
    <w:rsid w:val="667E2026"/>
    <w:rsid w:val="668533B4"/>
    <w:rsid w:val="668D4017"/>
    <w:rsid w:val="669B4986"/>
    <w:rsid w:val="66AE577D"/>
    <w:rsid w:val="66B94E0C"/>
    <w:rsid w:val="66BB6DD6"/>
    <w:rsid w:val="66BC5FE0"/>
    <w:rsid w:val="66C57C55"/>
    <w:rsid w:val="66CC2D91"/>
    <w:rsid w:val="66F422E8"/>
    <w:rsid w:val="66FB2C13"/>
    <w:rsid w:val="66FB353D"/>
    <w:rsid w:val="6716400D"/>
    <w:rsid w:val="67236729"/>
    <w:rsid w:val="67264120"/>
    <w:rsid w:val="6727621A"/>
    <w:rsid w:val="672F7849"/>
    <w:rsid w:val="6753700F"/>
    <w:rsid w:val="67582877"/>
    <w:rsid w:val="67670D0C"/>
    <w:rsid w:val="67672ABA"/>
    <w:rsid w:val="676A269A"/>
    <w:rsid w:val="678278F4"/>
    <w:rsid w:val="67902011"/>
    <w:rsid w:val="67931B01"/>
    <w:rsid w:val="67967A8D"/>
    <w:rsid w:val="67A55390"/>
    <w:rsid w:val="67A755AC"/>
    <w:rsid w:val="67B06D74"/>
    <w:rsid w:val="67B11F87"/>
    <w:rsid w:val="67CE50A9"/>
    <w:rsid w:val="67D5211A"/>
    <w:rsid w:val="67D623D7"/>
    <w:rsid w:val="67DD4B2A"/>
    <w:rsid w:val="67E4235D"/>
    <w:rsid w:val="67F0485E"/>
    <w:rsid w:val="67F3434E"/>
    <w:rsid w:val="67FD341E"/>
    <w:rsid w:val="67FD51CC"/>
    <w:rsid w:val="67FF0F45"/>
    <w:rsid w:val="680227E3"/>
    <w:rsid w:val="6805760C"/>
    <w:rsid w:val="6809591F"/>
    <w:rsid w:val="68150768"/>
    <w:rsid w:val="68182006"/>
    <w:rsid w:val="682D3B1C"/>
    <w:rsid w:val="683A3D2B"/>
    <w:rsid w:val="6861575B"/>
    <w:rsid w:val="6864524C"/>
    <w:rsid w:val="68702FE8"/>
    <w:rsid w:val="687234C5"/>
    <w:rsid w:val="68882A6E"/>
    <w:rsid w:val="688C69E9"/>
    <w:rsid w:val="689773CF"/>
    <w:rsid w:val="6899075C"/>
    <w:rsid w:val="689C49E5"/>
    <w:rsid w:val="68A11FFC"/>
    <w:rsid w:val="68AB69D7"/>
    <w:rsid w:val="68B4626E"/>
    <w:rsid w:val="68CD5860"/>
    <w:rsid w:val="68CE0DFE"/>
    <w:rsid w:val="68D511B8"/>
    <w:rsid w:val="68DE0B5A"/>
    <w:rsid w:val="68ED5241"/>
    <w:rsid w:val="68ED550A"/>
    <w:rsid w:val="68F14D31"/>
    <w:rsid w:val="68F4037D"/>
    <w:rsid w:val="69023C3A"/>
    <w:rsid w:val="690907B8"/>
    <w:rsid w:val="690F5522"/>
    <w:rsid w:val="691561D5"/>
    <w:rsid w:val="69230C63"/>
    <w:rsid w:val="69313380"/>
    <w:rsid w:val="69387C9B"/>
    <w:rsid w:val="693C3AD3"/>
    <w:rsid w:val="6949237D"/>
    <w:rsid w:val="6958245A"/>
    <w:rsid w:val="69601EB7"/>
    <w:rsid w:val="696C085C"/>
    <w:rsid w:val="69717C20"/>
    <w:rsid w:val="6973731C"/>
    <w:rsid w:val="69787200"/>
    <w:rsid w:val="697D65C5"/>
    <w:rsid w:val="698A6279"/>
    <w:rsid w:val="698F1514"/>
    <w:rsid w:val="69B67D29"/>
    <w:rsid w:val="69BD0DB8"/>
    <w:rsid w:val="69DB153D"/>
    <w:rsid w:val="69FA0370"/>
    <w:rsid w:val="6A154A4F"/>
    <w:rsid w:val="6A164324"/>
    <w:rsid w:val="6A1B7B8C"/>
    <w:rsid w:val="6A1F142A"/>
    <w:rsid w:val="6A3D3FA6"/>
    <w:rsid w:val="6A47646D"/>
    <w:rsid w:val="6A4E1D0F"/>
    <w:rsid w:val="6A4E7F61"/>
    <w:rsid w:val="6A5512F0"/>
    <w:rsid w:val="6A55309E"/>
    <w:rsid w:val="6A5F216E"/>
    <w:rsid w:val="6A645C5C"/>
    <w:rsid w:val="6A674B7F"/>
    <w:rsid w:val="6A75729C"/>
    <w:rsid w:val="6A7774B8"/>
    <w:rsid w:val="6A7A48B2"/>
    <w:rsid w:val="6A7F011B"/>
    <w:rsid w:val="6AA45DD3"/>
    <w:rsid w:val="6AAB3DC6"/>
    <w:rsid w:val="6ADD7C30"/>
    <w:rsid w:val="6AE66C82"/>
    <w:rsid w:val="6AF97ECD"/>
    <w:rsid w:val="6AFE55F0"/>
    <w:rsid w:val="6B036F9E"/>
    <w:rsid w:val="6B086362"/>
    <w:rsid w:val="6B0A3E88"/>
    <w:rsid w:val="6B114AA2"/>
    <w:rsid w:val="6B1765A5"/>
    <w:rsid w:val="6B1D005F"/>
    <w:rsid w:val="6B3B2294"/>
    <w:rsid w:val="6B4750DC"/>
    <w:rsid w:val="6B601CFA"/>
    <w:rsid w:val="6B6F1F3D"/>
    <w:rsid w:val="6B766166"/>
    <w:rsid w:val="6B79100E"/>
    <w:rsid w:val="6B826114"/>
    <w:rsid w:val="6B9B71D6"/>
    <w:rsid w:val="6BA20565"/>
    <w:rsid w:val="6BAF4A30"/>
    <w:rsid w:val="6BB169FA"/>
    <w:rsid w:val="6BC32289"/>
    <w:rsid w:val="6BC448C8"/>
    <w:rsid w:val="6BD04AC6"/>
    <w:rsid w:val="6BD83F86"/>
    <w:rsid w:val="6BE423BA"/>
    <w:rsid w:val="6BE97F42"/>
    <w:rsid w:val="6BF16DF6"/>
    <w:rsid w:val="6C16685D"/>
    <w:rsid w:val="6C186A79"/>
    <w:rsid w:val="6C1C60A9"/>
    <w:rsid w:val="6C272818"/>
    <w:rsid w:val="6C345131"/>
    <w:rsid w:val="6C38499A"/>
    <w:rsid w:val="6C423AF6"/>
    <w:rsid w:val="6C5506F2"/>
    <w:rsid w:val="6C560F31"/>
    <w:rsid w:val="6C586190"/>
    <w:rsid w:val="6C6121CE"/>
    <w:rsid w:val="6C635F46"/>
    <w:rsid w:val="6C6770B8"/>
    <w:rsid w:val="6C835AE3"/>
    <w:rsid w:val="6C871509"/>
    <w:rsid w:val="6C8859AD"/>
    <w:rsid w:val="6CA725AA"/>
    <w:rsid w:val="6CA976D1"/>
    <w:rsid w:val="6CAD5413"/>
    <w:rsid w:val="6CB30550"/>
    <w:rsid w:val="6CB67FB3"/>
    <w:rsid w:val="6CC462B9"/>
    <w:rsid w:val="6CC5072A"/>
    <w:rsid w:val="6CD97FB6"/>
    <w:rsid w:val="6CF337B1"/>
    <w:rsid w:val="6D035033"/>
    <w:rsid w:val="6D065152"/>
    <w:rsid w:val="6D0B38AC"/>
    <w:rsid w:val="6D1234C8"/>
    <w:rsid w:val="6D1C66E8"/>
    <w:rsid w:val="6D21161F"/>
    <w:rsid w:val="6D286848"/>
    <w:rsid w:val="6D3276C6"/>
    <w:rsid w:val="6D3E606B"/>
    <w:rsid w:val="6D413DAD"/>
    <w:rsid w:val="6D662BAE"/>
    <w:rsid w:val="6D714693"/>
    <w:rsid w:val="6D725D15"/>
    <w:rsid w:val="6D7416F1"/>
    <w:rsid w:val="6D9B34BE"/>
    <w:rsid w:val="6DA93E2C"/>
    <w:rsid w:val="6DBE21A5"/>
    <w:rsid w:val="6DC742B3"/>
    <w:rsid w:val="6DCD13CB"/>
    <w:rsid w:val="6DCE002D"/>
    <w:rsid w:val="6DEE5CE3"/>
    <w:rsid w:val="6DF96646"/>
    <w:rsid w:val="6DFB0400"/>
    <w:rsid w:val="6DFE57FA"/>
    <w:rsid w:val="6E153270"/>
    <w:rsid w:val="6E5378F4"/>
    <w:rsid w:val="6E5A6A6D"/>
    <w:rsid w:val="6E623FDB"/>
    <w:rsid w:val="6E693F43"/>
    <w:rsid w:val="6E755ABD"/>
    <w:rsid w:val="6E7C32EF"/>
    <w:rsid w:val="6E8D783A"/>
    <w:rsid w:val="6E900B48"/>
    <w:rsid w:val="6E981A02"/>
    <w:rsid w:val="6E9C74ED"/>
    <w:rsid w:val="6EA3382F"/>
    <w:rsid w:val="6EA75E92"/>
    <w:rsid w:val="6EA97E5C"/>
    <w:rsid w:val="6EAA4599"/>
    <w:rsid w:val="6EBA28E3"/>
    <w:rsid w:val="6EBB08A0"/>
    <w:rsid w:val="6EBF142E"/>
    <w:rsid w:val="6ED36C87"/>
    <w:rsid w:val="6ED547AD"/>
    <w:rsid w:val="6EE112EC"/>
    <w:rsid w:val="6EE43454"/>
    <w:rsid w:val="6EE82732"/>
    <w:rsid w:val="6EF94940"/>
    <w:rsid w:val="6EF966EE"/>
    <w:rsid w:val="6F0B4673"/>
    <w:rsid w:val="6F1057E5"/>
    <w:rsid w:val="6F213E96"/>
    <w:rsid w:val="6F2D6397"/>
    <w:rsid w:val="6F2F0361"/>
    <w:rsid w:val="6F40678A"/>
    <w:rsid w:val="6F481423"/>
    <w:rsid w:val="6F4D767A"/>
    <w:rsid w:val="6F5B73A8"/>
    <w:rsid w:val="6F6B001B"/>
    <w:rsid w:val="6F6D3DA5"/>
    <w:rsid w:val="6F72024E"/>
    <w:rsid w:val="6F7578D7"/>
    <w:rsid w:val="6F7C731F"/>
    <w:rsid w:val="6F84718A"/>
    <w:rsid w:val="6F865872"/>
    <w:rsid w:val="6F8F7052"/>
    <w:rsid w:val="6FBB39A3"/>
    <w:rsid w:val="6FE67160"/>
    <w:rsid w:val="6FE80510"/>
    <w:rsid w:val="6FF46EB5"/>
    <w:rsid w:val="6FFE1AE2"/>
    <w:rsid w:val="700417EE"/>
    <w:rsid w:val="700510C2"/>
    <w:rsid w:val="701337DF"/>
    <w:rsid w:val="702C664F"/>
    <w:rsid w:val="70324937"/>
    <w:rsid w:val="703419A7"/>
    <w:rsid w:val="70357BF9"/>
    <w:rsid w:val="70441BEA"/>
    <w:rsid w:val="704D7A12"/>
    <w:rsid w:val="7056191E"/>
    <w:rsid w:val="705F6A24"/>
    <w:rsid w:val="70665765"/>
    <w:rsid w:val="70716758"/>
    <w:rsid w:val="707929B0"/>
    <w:rsid w:val="708446DD"/>
    <w:rsid w:val="70860455"/>
    <w:rsid w:val="70A00DEB"/>
    <w:rsid w:val="70A6565A"/>
    <w:rsid w:val="70A8492C"/>
    <w:rsid w:val="70AB1C6A"/>
    <w:rsid w:val="70B34FC2"/>
    <w:rsid w:val="70BA60A4"/>
    <w:rsid w:val="70BD199D"/>
    <w:rsid w:val="70D171F6"/>
    <w:rsid w:val="70E4517B"/>
    <w:rsid w:val="70E47042"/>
    <w:rsid w:val="710864C2"/>
    <w:rsid w:val="71107D1F"/>
    <w:rsid w:val="71213AB1"/>
    <w:rsid w:val="712B2DAA"/>
    <w:rsid w:val="712C5846"/>
    <w:rsid w:val="71353C29"/>
    <w:rsid w:val="713F5623"/>
    <w:rsid w:val="71445C1A"/>
    <w:rsid w:val="715C2F64"/>
    <w:rsid w:val="71631219"/>
    <w:rsid w:val="71642F7A"/>
    <w:rsid w:val="716B31A7"/>
    <w:rsid w:val="716E194C"/>
    <w:rsid w:val="717300E1"/>
    <w:rsid w:val="71744ABD"/>
    <w:rsid w:val="719C15B2"/>
    <w:rsid w:val="71A347D9"/>
    <w:rsid w:val="71AB7A47"/>
    <w:rsid w:val="71D15351"/>
    <w:rsid w:val="71D92806"/>
    <w:rsid w:val="71DB032D"/>
    <w:rsid w:val="71E80C9B"/>
    <w:rsid w:val="72062731"/>
    <w:rsid w:val="72062ED0"/>
    <w:rsid w:val="72077373"/>
    <w:rsid w:val="720D24B0"/>
    <w:rsid w:val="720F6228"/>
    <w:rsid w:val="72121874"/>
    <w:rsid w:val="72184D10"/>
    <w:rsid w:val="72314C97"/>
    <w:rsid w:val="723D0FE7"/>
    <w:rsid w:val="723F6274"/>
    <w:rsid w:val="724179B2"/>
    <w:rsid w:val="726A5F18"/>
    <w:rsid w:val="727B566C"/>
    <w:rsid w:val="72864923"/>
    <w:rsid w:val="72A44BC2"/>
    <w:rsid w:val="72A526E9"/>
    <w:rsid w:val="72A76461"/>
    <w:rsid w:val="72AB5F51"/>
    <w:rsid w:val="72AE3C93"/>
    <w:rsid w:val="72B82288"/>
    <w:rsid w:val="72BA15AC"/>
    <w:rsid w:val="72BB1F0C"/>
    <w:rsid w:val="72D220CA"/>
    <w:rsid w:val="72E74AAF"/>
    <w:rsid w:val="72F0391D"/>
    <w:rsid w:val="72F1522F"/>
    <w:rsid w:val="72F86CBC"/>
    <w:rsid w:val="72FF004B"/>
    <w:rsid w:val="72FF6166"/>
    <w:rsid w:val="73027B3B"/>
    <w:rsid w:val="73091DE9"/>
    <w:rsid w:val="730F12C7"/>
    <w:rsid w:val="73117D7E"/>
    <w:rsid w:val="73243870"/>
    <w:rsid w:val="732950C8"/>
    <w:rsid w:val="733F2B3D"/>
    <w:rsid w:val="734A35B8"/>
    <w:rsid w:val="735F4F8D"/>
    <w:rsid w:val="736321C2"/>
    <w:rsid w:val="736600CA"/>
    <w:rsid w:val="737170CE"/>
    <w:rsid w:val="73724CC1"/>
    <w:rsid w:val="737C169B"/>
    <w:rsid w:val="73944C37"/>
    <w:rsid w:val="739F35DC"/>
    <w:rsid w:val="73AB1E8D"/>
    <w:rsid w:val="73AF381F"/>
    <w:rsid w:val="73BA3432"/>
    <w:rsid w:val="73D03795"/>
    <w:rsid w:val="73D239B1"/>
    <w:rsid w:val="73D354FF"/>
    <w:rsid w:val="73DC5591"/>
    <w:rsid w:val="73E052BC"/>
    <w:rsid w:val="73E159A2"/>
    <w:rsid w:val="73FC0A2E"/>
    <w:rsid w:val="73FE47A6"/>
    <w:rsid w:val="74007F92"/>
    <w:rsid w:val="740718AD"/>
    <w:rsid w:val="74161AF0"/>
    <w:rsid w:val="7419513C"/>
    <w:rsid w:val="7427000B"/>
    <w:rsid w:val="742835D1"/>
    <w:rsid w:val="74296EB9"/>
    <w:rsid w:val="742A7349"/>
    <w:rsid w:val="743957DE"/>
    <w:rsid w:val="745D771F"/>
    <w:rsid w:val="745E7170"/>
    <w:rsid w:val="7460720F"/>
    <w:rsid w:val="746F1200"/>
    <w:rsid w:val="74716D26"/>
    <w:rsid w:val="74770628"/>
    <w:rsid w:val="748702F8"/>
    <w:rsid w:val="748922C2"/>
    <w:rsid w:val="74AC4202"/>
    <w:rsid w:val="74B026B4"/>
    <w:rsid w:val="74B23A83"/>
    <w:rsid w:val="74B80DF9"/>
    <w:rsid w:val="74E25E76"/>
    <w:rsid w:val="74E4574A"/>
    <w:rsid w:val="74EE65C9"/>
    <w:rsid w:val="751C37AC"/>
    <w:rsid w:val="75213594"/>
    <w:rsid w:val="753811A8"/>
    <w:rsid w:val="7540533D"/>
    <w:rsid w:val="754601B3"/>
    <w:rsid w:val="7548217D"/>
    <w:rsid w:val="75530B22"/>
    <w:rsid w:val="75610B49"/>
    <w:rsid w:val="75647B92"/>
    <w:rsid w:val="756656E9"/>
    <w:rsid w:val="757C3BD5"/>
    <w:rsid w:val="759A405B"/>
    <w:rsid w:val="759E1D9D"/>
    <w:rsid w:val="75A4312B"/>
    <w:rsid w:val="75A44ED9"/>
    <w:rsid w:val="75B50E95"/>
    <w:rsid w:val="75B55512"/>
    <w:rsid w:val="75B64732"/>
    <w:rsid w:val="75BF3AC1"/>
    <w:rsid w:val="75C612F4"/>
    <w:rsid w:val="75C76CDA"/>
    <w:rsid w:val="75C80BC8"/>
    <w:rsid w:val="75CB690A"/>
    <w:rsid w:val="75F66D26"/>
    <w:rsid w:val="75FA1F30"/>
    <w:rsid w:val="75FC6AF9"/>
    <w:rsid w:val="760A11E0"/>
    <w:rsid w:val="760D0CD1"/>
    <w:rsid w:val="761E2EDE"/>
    <w:rsid w:val="763D7808"/>
    <w:rsid w:val="76577859"/>
    <w:rsid w:val="76793892"/>
    <w:rsid w:val="768F4DBC"/>
    <w:rsid w:val="76923C0F"/>
    <w:rsid w:val="76955EA6"/>
    <w:rsid w:val="76BB24DB"/>
    <w:rsid w:val="76BB3C29"/>
    <w:rsid w:val="76C45833"/>
    <w:rsid w:val="76DB2B7D"/>
    <w:rsid w:val="76FF2D0F"/>
    <w:rsid w:val="770025E3"/>
    <w:rsid w:val="77073715"/>
    <w:rsid w:val="77075720"/>
    <w:rsid w:val="770C2D36"/>
    <w:rsid w:val="772B58B2"/>
    <w:rsid w:val="77416E84"/>
    <w:rsid w:val="77420E4E"/>
    <w:rsid w:val="77470212"/>
    <w:rsid w:val="77521091"/>
    <w:rsid w:val="77881C2D"/>
    <w:rsid w:val="778E304B"/>
    <w:rsid w:val="779A47E6"/>
    <w:rsid w:val="77A15B74"/>
    <w:rsid w:val="77A25449"/>
    <w:rsid w:val="77B5517C"/>
    <w:rsid w:val="77C41863"/>
    <w:rsid w:val="77C7010E"/>
    <w:rsid w:val="77C74EAF"/>
    <w:rsid w:val="77DC6BAC"/>
    <w:rsid w:val="77E37F3B"/>
    <w:rsid w:val="77F35CA4"/>
    <w:rsid w:val="780B1240"/>
    <w:rsid w:val="78414C61"/>
    <w:rsid w:val="78431691"/>
    <w:rsid w:val="78496FD5"/>
    <w:rsid w:val="78570929"/>
    <w:rsid w:val="785A623C"/>
    <w:rsid w:val="785E1CB7"/>
    <w:rsid w:val="786A1884"/>
    <w:rsid w:val="78743289"/>
    <w:rsid w:val="78760DAF"/>
    <w:rsid w:val="78785DD0"/>
    <w:rsid w:val="787D0CEE"/>
    <w:rsid w:val="78801C2E"/>
    <w:rsid w:val="788A03B6"/>
    <w:rsid w:val="788C393B"/>
    <w:rsid w:val="788D7EA7"/>
    <w:rsid w:val="78A31478"/>
    <w:rsid w:val="78AD4288"/>
    <w:rsid w:val="78C25DA2"/>
    <w:rsid w:val="78C733B9"/>
    <w:rsid w:val="78CA10FB"/>
    <w:rsid w:val="78D6184E"/>
    <w:rsid w:val="78D9133E"/>
    <w:rsid w:val="78DD498A"/>
    <w:rsid w:val="78E67F0E"/>
    <w:rsid w:val="78EE72A0"/>
    <w:rsid w:val="78F02B1B"/>
    <w:rsid w:val="78F24F26"/>
    <w:rsid w:val="78FA19E0"/>
    <w:rsid w:val="790740FD"/>
    <w:rsid w:val="79091C23"/>
    <w:rsid w:val="791922F0"/>
    <w:rsid w:val="793622EC"/>
    <w:rsid w:val="79480103"/>
    <w:rsid w:val="795804B5"/>
    <w:rsid w:val="79646E59"/>
    <w:rsid w:val="79654980"/>
    <w:rsid w:val="796602FB"/>
    <w:rsid w:val="79720F5A"/>
    <w:rsid w:val="79A47B9E"/>
    <w:rsid w:val="79D43A2B"/>
    <w:rsid w:val="79D95BF8"/>
    <w:rsid w:val="79E47F9A"/>
    <w:rsid w:val="79EF3662"/>
    <w:rsid w:val="79F0693F"/>
    <w:rsid w:val="79F67070"/>
    <w:rsid w:val="7A036672"/>
    <w:rsid w:val="7A0A223C"/>
    <w:rsid w:val="7A0A501A"/>
    <w:rsid w:val="7A100D8F"/>
    <w:rsid w:val="7A122D59"/>
    <w:rsid w:val="7A13262E"/>
    <w:rsid w:val="7A24483B"/>
    <w:rsid w:val="7A2D67DE"/>
    <w:rsid w:val="7A3A405E"/>
    <w:rsid w:val="7A434CC1"/>
    <w:rsid w:val="7A5866FB"/>
    <w:rsid w:val="7A637111"/>
    <w:rsid w:val="7A664384"/>
    <w:rsid w:val="7A85352B"/>
    <w:rsid w:val="7A9B7997"/>
    <w:rsid w:val="7AD16771"/>
    <w:rsid w:val="7AD77337"/>
    <w:rsid w:val="7AE069B4"/>
    <w:rsid w:val="7AE07E53"/>
    <w:rsid w:val="7AED10D1"/>
    <w:rsid w:val="7AFB559C"/>
    <w:rsid w:val="7B050BBC"/>
    <w:rsid w:val="7B0703E4"/>
    <w:rsid w:val="7B145A11"/>
    <w:rsid w:val="7B2336BF"/>
    <w:rsid w:val="7B29556A"/>
    <w:rsid w:val="7B367CB8"/>
    <w:rsid w:val="7B387033"/>
    <w:rsid w:val="7B4F2071"/>
    <w:rsid w:val="7B71585E"/>
    <w:rsid w:val="7B745921"/>
    <w:rsid w:val="7BB8348D"/>
    <w:rsid w:val="7BC57958"/>
    <w:rsid w:val="7BCC31D3"/>
    <w:rsid w:val="7BDC3572"/>
    <w:rsid w:val="7BE44282"/>
    <w:rsid w:val="7BE67FFA"/>
    <w:rsid w:val="7BEE611A"/>
    <w:rsid w:val="7BF72207"/>
    <w:rsid w:val="7C077F70"/>
    <w:rsid w:val="7C0A3518"/>
    <w:rsid w:val="7C0D0231"/>
    <w:rsid w:val="7C224DAA"/>
    <w:rsid w:val="7C3C40BE"/>
    <w:rsid w:val="7C423CF3"/>
    <w:rsid w:val="7C4D62CB"/>
    <w:rsid w:val="7C52568F"/>
    <w:rsid w:val="7C5A2796"/>
    <w:rsid w:val="7C5F1B5A"/>
    <w:rsid w:val="7C646E2F"/>
    <w:rsid w:val="7C65377D"/>
    <w:rsid w:val="7C7B5C6E"/>
    <w:rsid w:val="7C7E6484"/>
    <w:rsid w:val="7C885555"/>
    <w:rsid w:val="7C901E7B"/>
    <w:rsid w:val="7C914409"/>
    <w:rsid w:val="7C9C2DAE"/>
    <w:rsid w:val="7CAF4890"/>
    <w:rsid w:val="7CBA4FE2"/>
    <w:rsid w:val="7CBC6FAC"/>
    <w:rsid w:val="7CD459A8"/>
    <w:rsid w:val="7CD5595C"/>
    <w:rsid w:val="7CD82038"/>
    <w:rsid w:val="7CDB5685"/>
    <w:rsid w:val="7CE23B0F"/>
    <w:rsid w:val="7CE309DD"/>
    <w:rsid w:val="7D0E2B49"/>
    <w:rsid w:val="7D1312C2"/>
    <w:rsid w:val="7D276B1C"/>
    <w:rsid w:val="7D2D65C1"/>
    <w:rsid w:val="7D3B7F91"/>
    <w:rsid w:val="7D555604"/>
    <w:rsid w:val="7D697134"/>
    <w:rsid w:val="7D741635"/>
    <w:rsid w:val="7D7610C2"/>
    <w:rsid w:val="7D7E4262"/>
    <w:rsid w:val="7D7F0706"/>
    <w:rsid w:val="7D9046C1"/>
    <w:rsid w:val="7D9D293A"/>
    <w:rsid w:val="7D9E01FF"/>
    <w:rsid w:val="7DA331D4"/>
    <w:rsid w:val="7DAE383D"/>
    <w:rsid w:val="7DB13425"/>
    <w:rsid w:val="7DB17F4B"/>
    <w:rsid w:val="7DB639FC"/>
    <w:rsid w:val="7DB935B9"/>
    <w:rsid w:val="7DBB54B6"/>
    <w:rsid w:val="7DC51E91"/>
    <w:rsid w:val="7DC835AE"/>
    <w:rsid w:val="7DD6409E"/>
    <w:rsid w:val="7DDB16B4"/>
    <w:rsid w:val="7DE247F1"/>
    <w:rsid w:val="7DEF005C"/>
    <w:rsid w:val="7DF147EF"/>
    <w:rsid w:val="7DF6029C"/>
    <w:rsid w:val="7E084A24"/>
    <w:rsid w:val="7E176B90"/>
    <w:rsid w:val="7E1D1694"/>
    <w:rsid w:val="7E3F39F1"/>
    <w:rsid w:val="7E413C0D"/>
    <w:rsid w:val="7E4454AB"/>
    <w:rsid w:val="7E5A6A7D"/>
    <w:rsid w:val="7E682F48"/>
    <w:rsid w:val="7E696CC0"/>
    <w:rsid w:val="7E7F64E4"/>
    <w:rsid w:val="7E865AC4"/>
    <w:rsid w:val="7E930551"/>
    <w:rsid w:val="7E955D07"/>
    <w:rsid w:val="7EA16291"/>
    <w:rsid w:val="7EA81EFF"/>
    <w:rsid w:val="7EB45827"/>
    <w:rsid w:val="7EB937A4"/>
    <w:rsid w:val="7EBE700C"/>
    <w:rsid w:val="7EC329F7"/>
    <w:rsid w:val="7ED405DD"/>
    <w:rsid w:val="7ED71E7C"/>
    <w:rsid w:val="7EE50A3C"/>
    <w:rsid w:val="7EEF4623"/>
    <w:rsid w:val="7EF7251E"/>
    <w:rsid w:val="7F022440"/>
    <w:rsid w:val="7F043C8F"/>
    <w:rsid w:val="7F0C595B"/>
    <w:rsid w:val="7F17671C"/>
    <w:rsid w:val="7F286B7B"/>
    <w:rsid w:val="7F2F3A66"/>
    <w:rsid w:val="7F3472CE"/>
    <w:rsid w:val="7F361298"/>
    <w:rsid w:val="7F4514DB"/>
    <w:rsid w:val="7F595184"/>
    <w:rsid w:val="7F743B6E"/>
    <w:rsid w:val="7F800765"/>
    <w:rsid w:val="7F820039"/>
    <w:rsid w:val="7F8C710A"/>
    <w:rsid w:val="7F914720"/>
    <w:rsid w:val="7F9164CE"/>
    <w:rsid w:val="7F98785D"/>
    <w:rsid w:val="7FA51F7A"/>
    <w:rsid w:val="7FBD5515"/>
    <w:rsid w:val="7FD30895"/>
    <w:rsid w:val="7FE5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line="560" w:lineRule="exact"/>
      <w:ind w:firstLine="200" w:firstLineChars="200"/>
      <w:jc w:val="both"/>
    </w:pPr>
    <w:rPr>
      <w:rFonts w:ascii="Times New Roman" w:hAnsi="Times New Roman" w:eastAsia="仿宋_GB2312" w:cs="黑体"/>
      <w:kern w:val="2"/>
      <w:sz w:val="32"/>
      <w:szCs w:val="21"/>
      <w:lang w:val="en-US" w:eastAsia="zh-CN" w:bidi="ar-SA"/>
    </w:rPr>
  </w:style>
  <w:style w:type="paragraph" w:styleId="2">
    <w:name w:val="heading 1"/>
    <w:basedOn w:val="1"/>
    <w:next w:val="1"/>
    <w:autoRedefine/>
    <w:qFormat/>
    <w:uiPriority w:val="0"/>
    <w:pPr>
      <w:keepNext/>
      <w:keepLines/>
      <w:spacing w:before="240" w:beforeLines="0" w:beforeAutospacing="0" w:after="240" w:afterLines="0" w:afterAutospacing="0" w:line="560" w:lineRule="exact"/>
      <w:ind w:firstLine="0" w:firstLineChars="0"/>
      <w:outlineLvl w:val="0"/>
    </w:pPr>
    <w:rPr>
      <w:rFonts w:ascii="华文仿宋" w:hAnsi="华文仿宋" w:eastAsia="黑体"/>
      <w:kern w:val="44"/>
    </w:rPr>
  </w:style>
  <w:style w:type="paragraph" w:styleId="3">
    <w:name w:val="heading 2"/>
    <w:basedOn w:val="1"/>
    <w:next w:val="1"/>
    <w:link w:val="32"/>
    <w:autoRedefine/>
    <w:qFormat/>
    <w:uiPriority w:val="9"/>
    <w:pPr>
      <w:keepNext/>
      <w:keepLines/>
      <w:spacing w:line="560" w:lineRule="exact"/>
      <w:outlineLvl w:val="1"/>
    </w:pPr>
    <w:rPr>
      <w:rFonts w:ascii="楷体_GB2312" w:hAnsi="楷体_GB2312" w:eastAsia="楷体_GB2312" w:cs="Times New Roman"/>
      <w:b/>
      <w:bCs/>
      <w:szCs w:val="32"/>
    </w:rPr>
  </w:style>
  <w:style w:type="paragraph" w:styleId="4">
    <w:name w:val="heading 3"/>
    <w:basedOn w:val="1"/>
    <w:next w:val="1"/>
    <w:autoRedefine/>
    <w:qFormat/>
    <w:uiPriority w:val="9"/>
    <w:pPr>
      <w:keepNext/>
      <w:keepLines/>
      <w:spacing w:line="560" w:lineRule="exact"/>
      <w:ind w:firstLine="422"/>
      <w:outlineLvl w:val="2"/>
    </w:pPr>
    <w:rPr>
      <w:rFonts w:ascii="Times New Roman" w:hAnsi="Times New Roman"/>
      <w:b/>
      <w:bCs/>
      <w:szCs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firstLineChars="200"/>
    </w:pPr>
    <w:rPr>
      <w:rFonts w:ascii="Times New Roman" w:hAnsi="Times New Roman"/>
      <w:szCs w:val="24"/>
    </w:rPr>
  </w:style>
  <w:style w:type="paragraph" w:styleId="6">
    <w:name w:val="index 5"/>
    <w:basedOn w:val="1"/>
    <w:next w:val="1"/>
    <w:autoRedefine/>
    <w:qFormat/>
    <w:uiPriority w:val="0"/>
    <w:pPr>
      <w:ind w:left="168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before="0" w:after="140" w:line="276" w:lineRule="auto"/>
    </w:pPr>
  </w:style>
  <w:style w:type="paragraph" w:styleId="9">
    <w:name w:val="Body Text Indent"/>
    <w:basedOn w:val="1"/>
    <w:autoRedefine/>
    <w:qFormat/>
    <w:uiPriority w:val="0"/>
    <w:pPr>
      <w:ind w:left="-3" w:firstLine="210"/>
    </w:pPr>
    <w:rPr>
      <w:rFonts w:ascii="楷体_GB2312" w:hAnsi="华文中宋" w:eastAsia="楷体_GB2312"/>
      <w:szCs w:val="20"/>
    </w:rPr>
  </w:style>
  <w:style w:type="paragraph" w:styleId="10">
    <w:name w:val="footer"/>
    <w:basedOn w:val="1"/>
    <w:next w:val="11"/>
    <w:autoRedefine/>
    <w:qFormat/>
    <w:uiPriority w:val="0"/>
    <w:pPr>
      <w:tabs>
        <w:tab w:val="center" w:pos="4153"/>
        <w:tab w:val="right" w:pos="8306"/>
      </w:tabs>
      <w:snapToGrid w:val="0"/>
      <w:jc w:val="left"/>
    </w:pPr>
    <w:rPr>
      <w:sz w:val="18"/>
    </w:rPr>
  </w:style>
  <w:style w:type="paragraph" w:styleId="11">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autoRedefine/>
    <w:qFormat/>
    <w:uiPriority w:val="0"/>
    <w:pPr>
      <w:widowControl w:val="0"/>
    </w:pPr>
    <w:rPr>
      <w:rFonts w:ascii="Times New Roman" w:hAnsi="Times New Roman" w:eastAsia="PMingLiU" w:cs="Arial"/>
      <w:color w:val="000000"/>
      <w:kern w:val="2"/>
      <w:sz w:val="18"/>
      <w:szCs w:val="24"/>
      <w:lang w:val="en-US" w:eastAsia="zh-CN" w:bidi="ar-SA"/>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next w:val="8"/>
    <w:autoRedefine/>
    <w:qFormat/>
    <w:uiPriority w:val="0"/>
    <w:pPr>
      <w:ind w:firstLine="420" w:firstLineChars="100"/>
    </w:pPr>
  </w:style>
  <w:style w:type="paragraph" w:styleId="15">
    <w:name w:val="Body Text First Indent 2"/>
    <w:basedOn w:val="9"/>
    <w:autoRedefine/>
    <w:unhideWhenUsed/>
    <w:qFormat/>
    <w:uiPriority w:val="99"/>
    <w:pPr>
      <w:ind w:left="200" w:firstLine="420" w:firstLineChars="200"/>
    </w:pPr>
    <w:rPr>
      <w:rFonts w:hint="eastAsia" w:ascii="Calibri" w:hAnsi="Calibri" w:eastAsia="仿宋_GB2312" w:cs="黑体"/>
      <w:sz w:val="32"/>
      <w:szCs w:val="32"/>
    </w:rPr>
  </w:style>
  <w:style w:type="character" w:styleId="18">
    <w:name w:val="Strong"/>
    <w:basedOn w:val="17"/>
    <w:autoRedefine/>
    <w:qFormat/>
    <w:uiPriority w:val="0"/>
    <w:rPr>
      <w:b/>
    </w:rPr>
  </w:style>
  <w:style w:type="character" w:styleId="19">
    <w:name w:val="Emphasis"/>
    <w:basedOn w:val="17"/>
    <w:autoRedefine/>
    <w:qFormat/>
    <w:uiPriority w:val="0"/>
    <w:rPr>
      <w:i/>
    </w:rPr>
  </w:style>
  <w:style w:type="paragraph" w:customStyle="1" w:styleId="20">
    <w:name w:val="正文（首行缩进两字）"/>
    <w:basedOn w:val="1"/>
    <w:autoRedefine/>
    <w:qFormat/>
    <w:uiPriority w:val="0"/>
    <w:pPr>
      <w:spacing w:line="360" w:lineRule="auto"/>
      <w:ind w:firstLine="420"/>
    </w:pPr>
    <w:rPr>
      <w:sz w:val="28"/>
      <w:szCs w:val="21"/>
    </w:rPr>
  </w:style>
  <w:style w:type="paragraph" w:customStyle="1" w:styleId="21">
    <w:name w:val="Normal Indent1"/>
    <w:basedOn w:val="1"/>
    <w:autoRedefine/>
    <w:qFormat/>
    <w:uiPriority w:val="99"/>
    <w:pPr>
      <w:ind w:firstLine="420"/>
    </w:pPr>
    <w:rPr>
      <w:szCs w:val="20"/>
    </w:rPr>
  </w:style>
  <w:style w:type="character" w:customStyle="1" w:styleId="22">
    <w:name w:val="font31"/>
    <w:basedOn w:val="17"/>
    <w:autoRedefine/>
    <w:qFormat/>
    <w:uiPriority w:val="0"/>
    <w:rPr>
      <w:rFonts w:hint="default" w:ascii="Times New Roman" w:hAnsi="Times New Roman" w:cs="Times New Roman"/>
      <w:b/>
      <w:bCs/>
      <w:color w:val="000000"/>
      <w:sz w:val="21"/>
      <w:szCs w:val="21"/>
      <w:u w:val="none"/>
    </w:rPr>
  </w:style>
  <w:style w:type="character" w:customStyle="1" w:styleId="23">
    <w:name w:val="font41"/>
    <w:basedOn w:val="17"/>
    <w:autoRedefine/>
    <w:qFormat/>
    <w:uiPriority w:val="0"/>
    <w:rPr>
      <w:rFonts w:hint="eastAsia" w:ascii="宋体" w:hAnsi="宋体" w:eastAsia="宋体" w:cs="宋体"/>
      <w:color w:val="000000"/>
      <w:sz w:val="21"/>
      <w:szCs w:val="21"/>
      <w:u w:val="none"/>
    </w:rPr>
  </w:style>
  <w:style w:type="character" w:customStyle="1" w:styleId="24">
    <w:name w:val="font01"/>
    <w:basedOn w:val="17"/>
    <w:autoRedefine/>
    <w:qFormat/>
    <w:uiPriority w:val="0"/>
    <w:rPr>
      <w:rFonts w:hint="eastAsia" w:ascii="宋体" w:hAnsi="宋体" w:eastAsia="宋体" w:cs="宋体"/>
      <w:color w:val="000000"/>
      <w:sz w:val="22"/>
      <w:szCs w:val="22"/>
      <w:u w:val="none"/>
    </w:rPr>
  </w:style>
  <w:style w:type="character" w:customStyle="1" w:styleId="25">
    <w:name w:val="font101"/>
    <w:basedOn w:val="17"/>
    <w:autoRedefine/>
    <w:qFormat/>
    <w:uiPriority w:val="0"/>
    <w:rPr>
      <w:rFonts w:hint="eastAsia" w:ascii="宋体" w:hAnsi="宋体" w:eastAsia="宋体" w:cs="宋体"/>
      <w:color w:val="000000"/>
      <w:sz w:val="22"/>
      <w:szCs w:val="22"/>
      <w:u w:val="none"/>
    </w:rPr>
  </w:style>
  <w:style w:type="character" w:customStyle="1" w:styleId="26">
    <w:name w:val="font51"/>
    <w:basedOn w:val="17"/>
    <w:autoRedefine/>
    <w:qFormat/>
    <w:uiPriority w:val="0"/>
    <w:rPr>
      <w:rFonts w:hint="eastAsia" w:ascii="宋体" w:hAnsi="宋体" w:eastAsia="宋体" w:cs="宋体"/>
      <w:color w:val="000000"/>
      <w:sz w:val="21"/>
      <w:szCs w:val="21"/>
      <w:u w:val="none"/>
    </w:rPr>
  </w:style>
  <w:style w:type="character" w:customStyle="1" w:styleId="27">
    <w:name w:val="font61"/>
    <w:basedOn w:val="17"/>
    <w:autoRedefine/>
    <w:qFormat/>
    <w:uiPriority w:val="0"/>
    <w:rPr>
      <w:rFonts w:hint="default" w:ascii="Times New Roman" w:hAnsi="Times New Roman" w:cs="Times New Roman"/>
      <w:color w:val="000000"/>
      <w:sz w:val="21"/>
      <w:szCs w:val="21"/>
      <w:u w:val="none"/>
    </w:rPr>
  </w:style>
  <w:style w:type="character" w:customStyle="1" w:styleId="28">
    <w:name w:val="font71"/>
    <w:basedOn w:val="17"/>
    <w:autoRedefine/>
    <w:qFormat/>
    <w:uiPriority w:val="0"/>
    <w:rPr>
      <w:rFonts w:hint="default" w:ascii="Times New Roman" w:hAnsi="Times New Roman" w:cs="Times New Roman"/>
      <w:color w:val="000000"/>
      <w:sz w:val="21"/>
      <w:szCs w:val="21"/>
      <w:u w:val="none"/>
    </w:rPr>
  </w:style>
  <w:style w:type="character" w:customStyle="1" w:styleId="29">
    <w:name w:val="font11"/>
    <w:basedOn w:val="17"/>
    <w:autoRedefine/>
    <w:qFormat/>
    <w:uiPriority w:val="0"/>
    <w:rPr>
      <w:rFonts w:hint="eastAsia" w:ascii="仿宋_GB2312" w:eastAsia="仿宋_GB2312" w:cs="仿宋_GB2312"/>
      <w:color w:val="000000"/>
      <w:sz w:val="21"/>
      <w:szCs w:val="21"/>
      <w:u w:val="none"/>
    </w:rPr>
  </w:style>
  <w:style w:type="character" w:customStyle="1" w:styleId="30">
    <w:name w:val="font81"/>
    <w:basedOn w:val="17"/>
    <w:autoRedefine/>
    <w:qFormat/>
    <w:uiPriority w:val="0"/>
    <w:rPr>
      <w:rFonts w:hint="eastAsia" w:ascii="仿宋_GB2312" w:eastAsia="仿宋_GB2312" w:cs="仿宋_GB2312"/>
      <w:color w:val="000000"/>
      <w:sz w:val="21"/>
      <w:szCs w:val="21"/>
      <w:u w:val="none"/>
      <w:vertAlign w:val="superscript"/>
    </w:rPr>
  </w:style>
  <w:style w:type="character" w:customStyle="1" w:styleId="31">
    <w:name w:val="font91"/>
    <w:basedOn w:val="17"/>
    <w:autoRedefine/>
    <w:qFormat/>
    <w:uiPriority w:val="0"/>
    <w:rPr>
      <w:rFonts w:hint="eastAsia" w:ascii="宋体" w:hAnsi="宋体" w:eastAsia="宋体" w:cs="宋体"/>
      <w:color w:val="000000"/>
      <w:sz w:val="21"/>
      <w:szCs w:val="21"/>
      <w:u w:val="none"/>
    </w:rPr>
  </w:style>
  <w:style w:type="character" w:customStyle="1" w:styleId="32">
    <w:name w:val="标题 2 Char"/>
    <w:link w:val="3"/>
    <w:autoRedefine/>
    <w:qFormat/>
    <w:uiPriority w:val="0"/>
    <w:rPr>
      <w:rFonts w:ascii="楷体_GB2312" w:hAnsi="楷体_GB2312" w:eastAsia="楷体_GB2312" w:cs="Times New Roman"/>
      <w:b/>
      <w:bCs/>
      <w:szCs w:val="32"/>
    </w:rPr>
  </w:style>
  <w:style w:type="paragraph" w:customStyle="1" w:styleId="33">
    <w:name w:val="Table Text"/>
    <w:basedOn w:val="1"/>
    <w:autoRedefine/>
    <w:semiHidden/>
    <w:qFormat/>
    <w:uiPriority w:val="0"/>
    <w:rPr>
      <w:rFonts w:ascii="宋体" w:hAnsi="宋体" w:eastAsia="宋体" w:cs="宋体"/>
      <w:sz w:val="21"/>
      <w:szCs w:val="21"/>
      <w:lang w:val="en-US" w:eastAsia="en-US" w:bidi="ar-SA"/>
    </w:rPr>
  </w:style>
  <w:style w:type="character" w:customStyle="1" w:styleId="34">
    <w:name w:val="font121"/>
    <w:basedOn w:val="17"/>
    <w:autoRedefine/>
    <w:qFormat/>
    <w:uiPriority w:val="0"/>
    <w:rPr>
      <w:rFonts w:hint="eastAsia" w:ascii="宋体" w:hAnsi="宋体" w:eastAsia="宋体" w:cs="宋体"/>
      <w:b/>
      <w:bCs/>
      <w:color w:val="000000"/>
      <w:sz w:val="21"/>
      <w:szCs w:val="21"/>
      <w:u w:val="none"/>
    </w:rPr>
  </w:style>
  <w:style w:type="character" w:customStyle="1" w:styleId="35">
    <w:name w:val="font21"/>
    <w:basedOn w:val="17"/>
    <w:autoRedefine/>
    <w:qFormat/>
    <w:uiPriority w:val="0"/>
    <w:rPr>
      <w:rFonts w:hint="eastAsia" w:ascii="宋体" w:hAnsi="宋体" w:eastAsia="宋体" w:cs="宋体"/>
      <w:color w:val="000000"/>
      <w:sz w:val="21"/>
      <w:szCs w:val="21"/>
      <w:u w:val="none"/>
    </w:rPr>
  </w:style>
  <w:style w:type="character" w:customStyle="1" w:styleId="36">
    <w:name w:val="font131"/>
    <w:basedOn w:val="17"/>
    <w:autoRedefine/>
    <w:qFormat/>
    <w:uiPriority w:val="0"/>
    <w:rPr>
      <w:rFonts w:hint="eastAsia" w:ascii="宋体" w:hAnsi="宋体" w:eastAsia="宋体" w:cs="宋体"/>
      <w:color w:val="000000"/>
      <w:sz w:val="21"/>
      <w:szCs w:val="21"/>
      <w:u w:val="none"/>
    </w:rPr>
  </w:style>
  <w:style w:type="character" w:customStyle="1" w:styleId="37">
    <w:name w:val="font141"/>
    <w:basedOn w:val="17"/>
    <w:autoRedefine/>
    <w:qFormat/>
    <w:uiPriority w:val="0"/>
    <w:rPr>
      <w:rFonts w:hint="eastAsia" w:ascii="宋体" w:hAnsi="宋体" w:eastAsia="宋体" w:cs="宋体"/>
      <w:color w:val="000000"/>
      <w:sz w:val="21"/>
      <w:szCs w:val="21"/>
      <w:u w:val="none"/>
      <w:vertAlign w:val="superscript"/>
    </w:rPr>
  </w:style>
  <w:style w:type="paragraph" w:customStyle="1" w:styleId="38">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39">
    <w:name w:val="表格"/>
    <w:basedOn w:val="1"/>
    <w:autoRedefine/>
    <w:qFormat/>
    <w:uiPriority w:val="0"/>
    <w:pPr>
      <w:widowControl/>
      <w:spacing w:line="240" w:lineRule="auto"/>
      <w:ind w:firstLine="0" w:firstLineChars="0"/>
      <w:jc w:val="center"/>
      <w:textAlignment w:val="center"/>
    </w:pPr>
    <w:rPr>
      <w:rFonts w:ascii="黑体" w:hAnsi="黑体"/>
      <w:bCs/>
      <w:color w:val="000000"/>
      <w:kern w:val="0"/>
      <w:sz w:val="21"/>
      <w:szCs w:val="24"/>
      <w:u w:val="none"/>
      <w:lang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11687</Words>
  <Characters>12415</Characters>
  <Lines>0</Lines>
  <Paragraphs>0</Paragraphs>
  <TotalTime>31</TotalTime>
  <ScaleCrop>false</ScaleCrop>
  <LinksUpToDate>false</LinksUpToDate>
  <CharactersWithSpaces>12423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2024-02-19T08:49:00Z</dcterms:created>
  <dc:creator>CLOVER</dc:creator>
  <cp:lastModifiedBy>ww</cp:lastModifiedBy>
  <cp:lastPrinted>2024-03-18T06:57:00Z</cp:lastPrinted>
  <dcterms:modified xsi:type="dcterms:W3CDTF">2024-04-19T07:28:06Z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73B140A4F1B5476C8FEB8020D6D2EE94_13</vt:lpwstr>
  </property>
</Properties>
</file>